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5B09A" w14:textId="77777777" w:rsidR="00EA31DA" w:rsidRPr="00B81E5B" w:rsidRDefault="00EA31DA" w:rsidP="00EA31DA">
      <w:pPr>
        <w:pStyle w:val="Ttulo1"/>
      </w:pPr>
      <w:r w:rsidRPr="00B81E5B">
        <w:rPr>
          <w:noProof/>
        </w:rPr>
        <w:drawing>
          <wp:inline distT="0" distB="0" distL="0" distR="0" wp14:anchorId="69352F12" wp14:editId="385BB0D6">
            <wp:extent cx="4892040" cy="4892040"/>
            <wp:effectExtent l="0" t="0" r="3810" b="3810"/>
            <wp:docPr id="1202296094" name="Imagen 2"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tipo, nombre de la empresa&#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2040" cy="4892040"/>
                    </a:xfrm>
                    <a:prstGeom prst="rect">
                      <a:avLst/>
                    </a:prstGeom>
                    <a:noFill/>
                    <a:ln>
                      <a:noFill/>
                    </a:ln>
                  </pic:spPr>
                </pic:pic>
              </a:graphicData>
            </a:graphic>
          </wp:inline>
        </w:drawing>
      </w:r>
    </w:p>
    <w:p w14:paraId="33F4B314" w14:textId="77777777" w:rsidR="00EA31DA" w:rsidRPr="00B81E5B" w:rsidRDefault="00EA31DA" w:rsidP="00EA31DA"/>
    <w:p w14:paraId="4D86C368" w14:textId="77777777" w:rsidR="00EA31DA" w:rsidRPr="00B81E5B" w:rsidRDefault="00EA31DA" w:rsidP="00EA31DA">
      <w:pPr>
        <w:jc w:val="center"/>
      </w:pPr>
      <w:r w:rsidRPr="00B81E5B">
        <w:rPr>
          <w:b/>
          <w:bCs/>
        </w:rPr>
        <w:t>Editado en Oviedo, Asturias</w:t>
      </w:r>
    </w:p>
    <w:p w14:paraId="46034F03" w14:textId="77777777" w:rsidR="00EA31DA" w:rsidRPr="00B81E5B" w:rsidRDefault="00EA31DA" w:rsidP="00EA31DA">
      <w:pPr>
        <w:jc w:val="center"/>
      </w:pPr>
      <w:r w:rsidRPr="00B81E5B">
        <w:rPr>
          <w:b/>
          <w:bCs/>
        </w:rPr>
        <w:t xml:space="preserve">Por </w:t>
      </w:r>
      <w:proofErr w:type="spellStart"/>
      <w:r w:rsidRPr="00B81E5B">
        <w:rPr>
          <w:b/>
          <w:bCs/>
        </w:rPr>
        <w:t>AsturiasPublica</w:t>
      </w:r>
      <w:proofErr w:type="spellEnd"/>
    </w:p>
    <w:p w14:paraId="07FB04F4" w14:textId="77777777" w:rsidR="00EA31DA" w:rsidRPr="00B81E5B" w:rsidRDefault="00EA31DA" w:rsidP="00EA31DA">
      <w:pPr>
        <w:jc w:val="center"/>
      </w:pPr>
      <w:r w:rsidRPr="00B81E5B">
        <w:rPr>
          <w:b/>
          <w:bCs/>
        </w:rPr>
        <w:t>*</w:t>
      </w:r>
      <w:proofErr w:type="spellStart"/>
      <w:r w:rsidRPr="00B81E5B">
        <w:rPr>
          <w:b/>
          <w:bCs/>
        </w:rPr>
        <w:t>AsturiasPublica</w:t>
      </w:r>
      <w:proofErr w:type="spellEnd"/>
      <w:r w:rsidRPr="00B81E5B">
        <w:rPr>
          <w:b/>
          <w:bCs/>
        </w:rPr>
        <w:t xml:space="preserve"> no se hace responsable de las opiniones de sus colaboradores ni del contenido de los artículos firmados por los autores ajenos al equipo de redacción. Queda prohibida la reproducción (total o parcial) de los contenidos de la publicación por cualquier medio o procedimiento sin la autorización previa de los autores.</w:t>
      </w:r>
    </w:p>
    <w:p w14:paraId="43F9B678" w14:textId="77777777" w:rsidR="00EA31DA" w:rsidRPr="00B81E5B" w:rsidRDefault="00EA31DA" w:rsidP="00EA31DA">
      <w:pPr>
        <w:jc w:val="center"/>
      </w:pPr>
      <w:r w:rsidRPr="00B81E5B">
        <w:rPr>
          <w:b/>
          <w:bCs/>
        </w:rPr>
        <w:t>Edición: asturiaspublica@outlook.es</w:t>
      </w:r>
    </w:p>
    <w:p w14:paraId="5DD9EB6A" w14:textId="77777777" w:rsidR="00EA31DA" w:rsidRPr="00B81E5B" w:rsidRDefault="00EA31DA" w:rsidP="00EA31DA">
      <w:pPr>
        <w:jc w:val="center"/>
      </w:pPr>
      <w:r w:rsidRPr="00B81E5B">
        <w:rPr>
          <w:b/>
          <w:bCs/>
        </w:rPr>
        <w:t>Publicidad: asturiaspublica@outlook.es (ASUNTO: PUBLICIDAD)</w:t>
      </w:r>
    </w:p>
    <w:p w14:paraId="0C2928D6" w14:textId="77777777" w:rsidR="00EA31DA" w:rsidRDefault="00EA31DA" w:rsidP="00EA31DA">
      <w:pPr>
        <w:jc w:val="center"/>
      </w:pPr>
      <w:r w:rsidRPr="00B81E5B">
        <w:rPr>
          <w:b/>
          <w:bCs/>
        </w:rPr>
        <w:t>AS 02927-2022</w:t>
      </w:r>
    </w:p>
    <w:p w14:paraId="22105FBA" w14:textId="77777777" w:rsidR="00EA31DA" w:rsidRDefault="00EA31DA" w:rsidP="00EA31DA">
      <w:pPr>
        <w:jc w:val="center"/>
        <w:rPr>
          <w:b/>
          <w:bCs/>
        </w:rPr>
      </w:pPr>
      <w:r w:rsidRPr="00B81E5B">
        <w:rPr>
          <w:b/>
          <w:bCs/>
        </w:rPr>
        <w:t>ISSN: 2952-0614</w:t>
      </w:r>
    </w:p>
    <w:p w14:paraId="1B4BF5DA" w14:textId="77777777" w:rsidR="00AC331E" w:rsidRDefault="00AC331E"/>
    <w:p w14:paraId="7E77050D" w14:textId="77777777" w:rsidR="00AC4B01" w:rsidRPr="00AC4B01" w:rsidRDefault="00AC4B01" w:rsidP="00AC4B01">
      <w:pPr>
        <w:jc w:val="both"/>
        <w:rPr>
          <w:b/>
          <w:bCs/>
        </w:rPr>
      </w:pPr>
      <w:r w:rsidRPr="00AC4B01">
        <w:rPr>
          <w:b/>
          <w:bCs/>
        </w:rPr>
        <w:lastRenderedPageBreak/>
        <w:t>La transformación digital de la documentación clínica: impacto en la calidad asistencial</w:t>
      </w:r>
    </w:p>
    <w:p w14:paraId="3709BED5" w14:textId="77777777" w:rsidR="00AC4B01" w:rsidRPr="00AC4B01" w:rsidRDefault="00AC4B01" w:rsidP="00AC4B01">
      <w:pPr>
        <w:jc w:val="both"/>
        <w:rPr>
          <w:b/>
          <w:bCs/>
        </w:rPr>
      </w:pPr>
      <w:r w:rsidRPr="00AC4B01">
        <w:rPr>
          <w:b/>
          <w:bCs/>
        </w:rPr>
        <w:t>Resumen</w:t>
      </w:r>
    </w:p>
    <w:p w14:paraId="0BEAB5A4" w14:textId="77777777" w:rsidR="00AC4B01" w:rsidRPr="00AC4B01" w:rsidRDefault="00AC4B01" w:rsidP="00AC4B01">
      <w:pPr>
        <w:jc w:val="both"/>
      </w:pPr>
      <w:r w:rsidRPr="00AC4B01">
        <w:t>La transformación digital ha supuesto uno de los cambios más significativos en los sistemas sanitarios durante las últimas décadas. La sustitución progresiva de la documentación en papel por la historia clínica electrónica ha permitido optimizar la gestión de la información sanitaria, mejorar la coordinación entre profesionales y aumentar la seguridad del paciente. El Técnico Superior en Documentación y Administración Sanitarias desempeña un papel esencial en este proceso, ya que garantiza la correcta organización, custodia y tratamiento de la información clínica. El presente trabajo analiza el impacto de la digitalización documental sobre la calidad asistencial mediante una revisión bibliográfica de publicaciones científicas, informes institucionales y normativa vigente. Los resultados muestran mejoras significativas en la accesibilidad de la información, la disminución de errores administrativos, la optimización de recursos y el fortalecimiento de la continuidad asistencial. Sin embargo, también se identifican desafíos relacionados con la protección de datos, la interoperabilidad de los sistemas y la formación continua de los profesionales sanitarios.</w:t>
      </w:r>
    </w:p>
    <w:p w14:paraId="46471A43" w14:textId="77777777" w:rsidR="00AC4B01" w:rsidRPr="00AC4B01" w:rsidRDefault="00AC4B01" w:rsidP="00AC4B01">
      <w:pPr>
        <w:jc w:val="both"/>
      </w:pPr>
      <w:r w:rsidRPr="00AC4B01">
        <w:rPr>
          <w:b/>
          <w:bCs/>
        </w:rPr>
        <w:t>Palabras clave:</w:t>
      </w:r>
      <w:r w:rsidRPr="00AC4B01">
        <w:t xml:space="preserve"> historia clínica electrónica, documentación sanitaria, transformación digital, calidad asistencial, gestión sanitaria.</w:t>
      </w:r>
    </w:p>
    <w:p w14:paraId="30C75355" w14:textId="7220A994" w:rsidR="00AC4B01" w:rsidRPr="00AC4B01" w:rsidRDefault="00AC4B01" w:rsidP="00AC4B01">
      <w:pPr>
        <w:jc w:val="both"/>
      </w:pPr>
    </w:p>
    <w:p w14:paraId="69D4B94C" w14:textId="77777777" w:rsidR="00AC4B01" w:rsidRPr="00AC4B01" w:rsidRDefault="00AC4B01" w:rsidP="00AC4B01">
      <w:pPr>
        <w:jc w:val="both"/>
        <w:rPr>
          <w:b/>
          <w:bCs/>
        </w:rPr>
      </w:pPr>
      <w:r w:rsidRPr="00AC4B01">
        <w:rPr>
          <w:b/>
          <w:bCs/>
        </w:rPr>
        <w:t>Introducción</w:t>
      </w:r>
    </w:p>
    <w:p w14:paraId="20D57526" w14:textId="77777777" w:rsidR="00AC4B01" w:rsidRPr="00AC4B01" w:rsidRDefault="00AC4B01" w:rsidP="00AC4B01">
      <w:pPr>
        <w:jc w:val="both"/>
      </w:pPr>
      <w:r w:rsidRPr="00AC4B01">
        <w:t>La evolución tecnológica ha transformado profundamente el funcionamiento de los sistemas sanitarios en todo el mundo. La creciente necesidad de gestionar grandes volúmenes de información clínica de manera segura, rápida y eficiente ha impulsado la implantación de herramientas digitales capaces de optimizar los procesos asistenciales y administrativos.</w:t>
      </w:r>
    </w:p>
    <w:p w14:paraId="37FBF2CB" w14:textId="77777777" w:rsidR="00AC4B01" w:rsidRPr="00AC4B01" w:rsidRDefault="00AC4B01" w:rsidP="00AC4B01">
      <w:pPr>
        <w:jc w:val="both"/>
      </w:pPr>
      <w:r w:rsidRPr="00AC4B01">
        <w:t xml:space="preserve">Uno de los principales avances ha sido la implantación de la Historia Clínica Electrónica (HCE), entendida como el conjunto organizado de información clínica de </w:t>
      </w:r>
      <w:proofErr w:type="gramStart"/>
      <w:r w:rsidRPr="00AC4B01">
        <w:t>un paciente almacenada</w:t>
      </w:r>
      <w:proofErr w:type="gramEnd"/>
      <w:r w:rsidRPr="00AC4B01">
        <w:t xml:space="preserve"> en formato digital. Este sistema permite el acceso inmediato a los antecedentes médicos, pruebas diagnósticas, tratamientos y evolución clínica, favoreciendo una atención sanitaria más segura y coordinada.</w:t>
      </w:r>
    </w:p>
    <w:p w14:paraId="579E343B" w14:textId="77777777" w:rsidR="00AC4B01" w:rsidRPr="00AC4B01" w:rsidRDefault="00AC4B01" w:rsidP="00AC4B01">
      <w:pPr>
        <w:jc w:val="both"/>
      </w:pPr>
      <w:r w:rsidRPr="00AC4B01">
        <w:t>En España, el Sistema Nacional de Salud ha desarrollado importantes proyectos destinados a mejorar la interoperabilidad entre comunidades autónomas mediante la Historia Clínica Digital del Sistema Nacional de Salud (HCDSNS). Este avance ha facilitado el intercambio de información clínica entre diferentes centros sanitarios, evitando duplicidades diagnósticas y mejorando la continuidad asistencial.</w:t>
      </w:r>
    </w:p>
    <w:p w14:paraId="6B469725" w14:textId="77777777" w:rsidR="00AC4B01" w:rsidRPr="00AC4B01" w:rsidRDefault="00AC4B01" w:rsidP="00AC4B01">
      <w:pPr>
        <w:jc w:val="both"/>
      </w:pPr>
      <w:r w:rsidRPr="00AC4B01">
        <w:lastRenderedPageBreak/>
        <w:t>Dentro de este contexto, el Técnico Superior en Documentación y Administración Sanitarias adquiere una relevancia estratégica. Sus competencias abarcan la organización documental, la codificación clínica, el control de calidad de la información sanitaria y la gestión administrativa relacionada con la asistencia sanitaria.</w:t>
      </w:r>
    </w:p>
    <w:p w14:paraId="0E214CDF" w14:textId="77777777" w:rsidR="00AC4B01" w:rsidRPr="00AC4B01" w:rsidRDefault="00AC4B01" w:rsidP="00AC4B01">
      <w:pPr>
        <w:jc w:val="both"/>
      </w:pPr>
      <w:r w:rsidRPr="00AC4B01">
        <w:t>La correcta gestión documental no solo mejora la eficiencia administrativa, sino que también repercute directamente sobre la calidad asistencial, la seguridad del paciente y la planificación sanitaria basada en datos fiables.</w:t>
      </w:r>
    </w:p>
    <w:p w14:paraId="2E8EC62D" w14:textId="77777777" w:rsidR="00AC4B01" w:rsidRPr="00AC4B01" w:rsidRDefault="00AC4B01" w:rsidP="00AC4B01">
      <w:pPr>
        <w:jc w:val="both"/>
      </w:pPr>
      <w:r w:rsidRPr="00AC4B01">
        <w:t>El objetivo principal de este trabajo consiste en analizar la influencia de la transformación digital de la documentación clínica sobre la calidad asistencial y valorar el papel desempeñado por los profesionales especializados en documentación sanitaria.</w:t>
      </w:r>
    </w:p>
    <w:p w14:paraId="36558AE8" w14:textId="1687C86D" w:rsidR="00AC4B01" w:rsidRPr="00AC4B01" w:rsidRDefault="00AC4B01" w:rsidP="00AC4B01">
      <w:pPr>
        <w:jc w:val="both"/>
      </w:pPr>
    </w:p>
    <w:p w14:paraId="0ABEC8F7" w14:textId="77777777" w:rsidR="00AC4B01" w:rsidRPr="00AC4B01" w:rsidRDefault="00AC4B01" w:rsidP="00AC4B01">
      <w:pPr>
        <w:jc w:val="both"/>
        <w:rPr>
          <w:b/>
          <w:bCs/>
        </w:rPr>
      </w:pPr>
      <w:r w:rsidRPr="00AC4B01">
        <w:rPr>
          <w:b/>
          <w:bCs/>
        </w:rPr>
        <w:t>Metodología</w:t>
      </w:r>
    </w:p>
    <w:p w14:paraId="543067AC" w14:textId="77777777" w:rsidR="00AC4B01" w:rsidRPr="00AC4B01" w:rsidRDefault="00AC4B01" w:rsidP="00AC4B01">
      <w:pPr>
        <w:jc w:val="both"/>
      </w:pPr>
      <w:r w:rsidRPr="00AC4B01">
        <w:t>Se realizó una revisión bibliográfica narrativa utilizando fuentes científicas y documentación institucional publicada entre 2018 y 2025.</w:t>
      </w:r>
    </w:p>
    <w:p w14:paraId="6006174F" w14:textId="77777777" w:rsidR="00AC4B01" w:rsidRPr="00AC4B01" w:rsidRDefault="00AC4B01" w:rsidP="00AC4B01">
      <w:pPr>
        <w:jc w:val="both"/>
      </w:pPr>
      <w:r w:rsidRPr="00AC4B01">
        <w:t>Las principales bases de datos consultadas fueron:</w:t>
      </w:r>
    </w:p>
    <w:p w14:paraId="64B92C21" w14:textId="77777777" w:rsidR="00AC4B01" w:rsidRPr="00AC4B01" w:rsidRDefault="00AC4B01" w:rsidP="00AC4B01">
      <w:pPr>
        <w:numPr>
          <w:ilvl w:val="0"/>
          <w:numId w:val="1"/>
        </w:numPr>
        <w:jc w:val="both"/>
      </w:pPr>
      <w:r w:rsidRPr="00AC4B01">
        <w:t>PubMed</w:t>
      </w:r>
    </w:p>
    <w:p w14:paraId="2EDEE68D" w14:textId="77777777" w:rsidR="00AC4B01" w:rsidRPr="00AC4B01" w:rsidRDefault="00AC4B01" w:rsidP="00AC4B01">
      <w:pPr>
        <w:numPr>
          <w:ilvl w:val="0"/>
          <w:numId w:val="1"/>
        </w:numPr>
        <w:jc w:val="both"/>
      </w:pPr>
      <w:proofErr w:type="spellStart"/>
      <w:r w:rsidRPr="00AC4B01">
        <w:t>Scopus</w:t>
      </w:r>
      <w:proofErr w:type="spellEnd"/>
    </w:p>
    <w:p w14:paraId="383F6CAA" w14:textId="77777777" w:rsidR="00AC4B01" w:rsidRPr="00AC4B01" w:rsidRDefault="00AC4B01" w:rsidP="00AC4B01">
      <w:pPr>
        <w:numPr>
          <w:ilvl w:val="0"/>
          <w:numId w:val="1"/>
        </w:numPr>
        <w:jc w:val="both"/>
      </w:pPr>
      <w:r w:rsidRPr="00AC4B01">
        <w:t>SciELO</w:t>
      </w:r>
    </w:p>
    <w:p w14:paraId="74388D7F" w14:textId="77777777" w:rsidR="00AC4B01" w:rsidRPr="00AC4B01" w:rsidRDefault="00AC4B01" w:rsidP="00AC4B01">
      <w:pPr>
        <w:numPr>
          <w:ilvl w:val="0"/>
          <w:numId w:val="1"/>
        </w:numPr>
        <w:jc w:val="both"/>
      </w:pPr>
      <w:r w:rsidRPr="00AC4B01">
        <w:t>Google Scholar</w:t>
      </w:r>
    </w:p>
    <w:p w14:paraId="389935E0" w14:textId="77777777" w:rsidR="00AC4B01" w:rsidRPr="00AC4B01" w:rsidRDefault="00AC4B01" w:rsidP="00AC4B01">
      <w:pPr>
        <w:jc w:val="both"/>
      </w:pPr>
      <w:r w:rsidRPr="00AC4B01">
        <w:t>Asimismo, se revisó documentación publicada por:</w:t>
      </w:r>
    </w:p>
    <w:p w14:paraId="68B4AC36" w14:textId="77777777" w:rsidR="00AC4B01" w:rsidRPr="00AC4B01" w:rsidRDefault="00AC4B01" w:rsidP="00AC4B01">
      <w:pPr>
        <w:numPr>
          <w:ilvl w:val="0"/>
          <w:numId w:val="2"/>
        </w:numPr>
        <w:jc w:val="both"/>
      </w:pPr>
      <w:r w:rsidRPr="00AC4B01">
        <w:t>Ministerio de Sanidad de España.</w:t>
      </w:r>
    </w:p>
    <w:p w14:paraId="763F8BA6" w14:textId="77777777" w:rsidR="00AC4B01" w:rsidRPr="00AC4B01" w:rsidRDefault="00AC4B01" w:rsidP="00AC4B01">
      <w:pPr>
        <w:numPr>
          <w:ilvl w:val="0"/>
          <w:numId w:val="2"/>
        </w:numPr>
        <w:jc w:val="both"/>
      </w:pPr>
      <w:r w:rsidRPr="00AC4B01">
        <w:t>Organización Mundial de la Salud (OMS).</w:t>
      </w:r>
    </w:p>
    <w:p w14:paraId="7EDD5F0E" w14:textId="77777777" w:rsidR="00AC4B01" w:rsidRPr="00AC4B01" w:rsidRDefault="00AC4B01" w:rsidP="00AC4B01">
      <w:pPr>
        <w:numPr>
          <w:ilvl w:val="0"/>
          <w:numId w:val="2"/>
        </w:numPr>
        <w:jc w:val="both"/>
      </w:pPr>
      <w:r w:rsidRPr="00AC4B01">
        <w:t>Agencia Española de Protección de Datos.</w:t>
      </w:r>
    </w:p>
    <w:p w14:paraId="0D9490C1" w14:textId="77777777" w:rsidR="00AC4B01" w:rsidRPr="00AC4B01" w:rsidRDefault="00AC4B01" w:rsidP="00AC4B01">
      <w:pPr>
        <w:numPr>
          <w:ilvl w:val="0"/>
          <w:numId w:val="2"/>
        </w:numPr>
        <w:jc w:val="both"/>
      </w:pPr>
      <w:r w:rsidRPr="00AC4B01">
        <w:t>Instituto Nacional de Gestión Sanitaria (INGESA).</w:t>
      </w:r>
    </w:p>
    <w:p w14:paraId="1781E88C" w14:textId="77777777" w:rsidR="00AC4B01" w:rsidRPr="00AC4B01" w:rsidRDefault="00AC4B01" w:rsidP="00AC4B01">
      <w:pPr>
        <w:jc w:val="both"/>
      </w:pPr>
      <w:r w:rsidRPr="00AC4B01">
        <w:t>Los criterios de inclusión fueron:</w:t>
      </w:r>
    </w:p>
    <w:p w14:paraId="6DC311AE" w14:textId="77777777" w:rsidR="00AC4B01" w:rsidRPr="00AC4B01" w:rsidRDefault="00AC4B01" w:rsidP="00AC4B01">
      <w:pPr>
        <w:numPr>
          <w:ilvl w:val="0"/>
          <w:numId w:val="3"/>
        </w:numPr>
        <w:jc w:val="both"/>
      </w:pPr>
      <w:r w:rsidRPr="00AC4B01">
        <w:t>Publicaciones relacionadas con historia clínica electrónica.</w:t>
      </w:r>
    </w:p>
    <w:p w14:paraId="6F8A43B5" w14:textId="77777777" w:rsidR="00AC4B01" w:rsidRPr="00AC4B01" w:rsidRDefault="00AC4B01" w:rsidP="00AC4B01">
      <w:pPr>
        <w:numPr>
          <w:ilvl w:val="0"/>
          <w:numId w:val="3"/>
        </w:numPr>
        <w:jc w:val="both"/>
      </w:pPr>
      <w:r w:rsidRPr="00AC4B01">
        <w:t>Estudios sobre gestión documental sanitaria.</w:t>
      </w:r>
    </w:p>
    <w:p w14:paraId="26546E91" w14:textId="77777777" w:rsidR="00AC4B01" w:rsidRPr="00AC4B01" w:rsidRDefault="00AC4B01" w:rsidP="00AC4B01">
      <w:pPr>
        <w:numPr>
          <w:ilvl w:val="0"/>
          <w:numId w:val="3"/>
        </w:numPr>
        <w:jc w:val="both"/>
      </w:pPr>
      <w:r w:rsidRPr="00AC4B01">
        <w:t>Investigaciones sobre calidad asistencial.</w:t>
      </w:r>
    </w:p>
    <w:p w14:paraId="1022753D" w14:textId="77777777" w:rsidR="00AC4B01" w:rsidRPr="00AC4B01" w:rsidRDefault="00AC4B01" w:rsidP="00AC4B01">
      <w:pPr>
        <w:numPr>
          <w:ilvl w:val="0"/>
          <w:numId w:val="3"/>
        </w:numPr>
        <w:jc w:val="both"/>
      </w:pPr>
      <w:r w:rsidRPr="00AC4B01">
        <w:t>Documentos oficiales relacionados con la transformación digital sanitaria.</w:t>
      </w:r>
    </w:p>
    <w:p w14:paraId="14F8605B" w14:textId="77777777" w:rsidR="00AC4B01" w:rsidRPr="00AC4B01" w:rsidRDefault="00AC4B01" w:rsidP="00AC4B01">
      <w:pPr>
        <w:jc w:val="both"/>
      </w:pPr>
      <w:r w:rsidRPr="00AC4B01">
        <w:lastRenderedPageBreak/>
        <w:t>Se excluyeron trabajos duplicados, publicaciones anteriores a 2018 sin relevancia histórica y documentos de opinión sin evidencia científica.</w:t>
      </w:r>
    </w:p>
    <w:p w14:paraId="17954992" w14:textId="77777777" w:rsidR="00AC4B01" w:rsidRPr="00AC4B01" w:rsidRDefault="00AC4B01" w:rsidP="00AC4B01">
      <w:pPr>
        <w:jc w:val="both"/>
      </w:pPr>
      <w:r w:rsidRPr="00AC4B01">
        <w:t>Posteriormente se realizó un análisis cualitativo comparando los principales hallazgos obtenidos.</w:t>
      </w:r>
    </w:p>
    <w:p w14:paraId="55341697" w14:textId="090B6E01" w:rsidR="00AC4B01" w:rsidRPr="00AC4B01" w:rsidRDefault="00AC4B01" w:rsidP="00AC4B01">
      <w:pPr>
        <w:jc w:val="both"/>
      </w:pPr>
    </w:p>
    <w:p w14:paraId="4A5393AB" w14:textId="77777777" w:rsidR="00AC4B01" w:rsidRPr="00AC4B01" w:rsidRDefault="00AC4B01" w:rsidP="00AC4B01">
      <w:pPr>
        <w:jc w:val="both"/>
        <w:rPr>
          <w:b/>
          <w:bCs/>
        </w:rPr>
      </w:pPr>
      <w:r w:rsidRPr="00AC4B01">
        <w:rPr>
          <w:b/>
          <w:bCs/>
        </w:rPr>
        <w:t>Resultados</w:t>
      </w:r>
    </w:p>
    <w:p w14:paraId="0354E7C8" w14:textId="77777777" w:rsidR="00AC4B01" w:rsidRPr="00AC4B01" w:rsidRDefault="00AC4B01" w:rsidP="00AC4B01">
      <w:pPr>
        <w:jc w:val="both"/>
      </w:pPr>
      <w:r w:rsidRPr="00AC4B01">
        <w:t>La revisión bibliográfica pone de manifiesto que la digitalización documental ha producido importantes mejoras en diferentes áreas de la gestión sanitaria.</w:t>
      </w:r>
    </w:p>
    <w:p w14:paraId="6B4CA345" w14:textId="77777777" w:rsidR="00AC4B01" w:rsidRPr="00AC4B01" w:rsidRDefault="00AC4B01" w:rsidP="00AC4B01">
      <w:pPr>
        <w:jc w:val="both"/>
      </w:pPr>
      <w:r w:rsidRPr="00AC4B01">
        <w:t>En primer lugar, la accesibilidad de la información clínica ha aumentado considerablemente. Los profesionales sanitarios pueden consultar de forma inmediata el historial completo del paciente desde diferentes niveles asistenciales, reduciendo tiempos de espera y facilitando la toma de decisiones clínicas.</w:t>
      </w:r>
    </w:p>
    <w:p w14:paraId="76207012" w14:textId="77777777" w:rsidR="00AC4B01" w:rsidRPr="00AC4B01" w:rsidRDefault="00AC4B01" w:rsidP="00AC4B01">
      <w:pPr>
        <w:jc w:val="both"/>
      </w:pPr>
      <w:r w:rsidRPr="00AC4B01">
        <w:t>Otro aspecto relevante es la disminución de errores derivados de la documentación en papel. La incorporación de sistemas electrónicos reduce problemas relacionados con la pérdida de documentos, la ilegibilidad de la escritura manual y la duplicación de información.</w:t>
      </w:r>
    </w:p>
    <w:p w14:paraId="557869EF" w14:textId="77777777" w:rsidR="00AC4B01" w:rsidRPr="00AC4B01" w:rsidRDefault="00AC4B01" w:rsidP="00AC4B01">
      <w:pPr>
        <w:jc w:val="both"/>
      </w:pPr>
      <w:r w:rsidRPr="00AC4B01">
        <w:t>Asimismo, la historia clínica electrónica favorece la continuidad asistencial. Pacientes atendidos en diferentes hospitales o centros de salud pueden disponer de información clínica compartida, evitando la repetición innecesaria de pruebas diagnósticas.</w:t>
      </w:r>
    </w:p>
    <w:p w14:paraId="0784D85C" w14:textId="77777777" w:rsidR="00AC4B01" w:rsidRPr="00AC4B01" w:rsidRDefault="00AC4B01" w:rsidP="00AC4B01">
      <w:pPr>
        <w:jc w:val="both"/>
      </w:pPr>
      <w:r w:rsidRPr="00AC4B01">
        <w:t>Desde el punto de vista administrativo, se observa una importante optimización de recursos. La reducción del archivo físico disminuye costes de almacenamiento, facilita la recuperación documental y mejora los tiempos de respuesta.</w:t>
      </w:r>
    </w:p>
    <w:p w14:paraId="0E6CEF6E" w14:textId="77777777" w:rsidR="00AC4B01" w:rsidRPr="00AC4B01" w:rsidRDefault="00AC4B01" w:rsidP="00AC4B01">
      <w:pPr>
        <w:jc w:val="both"/>
      </w:pPr>
      <w:r w:rsidRPr="00AC4B01">
        <w:t>Los estudios revisados también muestran mejoras en los procesos de codificación clínica mediante sistemas estandarizados como la Clasificación Internacional de Enfermedades (CIE-10-ES), aumentando la calidad de los registros utilizados para investigación, planificación sanitaria y financiación hospitalaria.</w:t>
      </w:r>
    </w:p>
    <w:p w14:paraId="042A16AC" w14:textId="77777777" w:rsidR="00AC4B01" w:rsidRPr="00AC4B01" w:rsidRDefault="00AC4B01" w:rsidP="00AC4B01">
      <w:pPr>
        <w:jc w:val="both"/>
      </w:pPr>
      <w:r w:rsidRPr="00AC4B01">
        <w:t>No obstante, la literatura identifica diversos retos. La protección de datos personales constituye uno de los principales desafíos debido al incremento de ciberataques dirigidos contra instituciones sanitarias. La necesidad de cumplir el Reglamento General de Protección de Datos (RGPD) obliga a reforzar continuamente las medidas de seguridad informática.</w:t>
      </w:r>
    </w:p>
    <w:p w14:paraId="5DB47171" w14:textId="77777777" w:rsidR="00AC4B01" w:rsidRPr="00AC4B01" w:rsidRDefault="00AC4B01" w:rsidP="00AC4B01">
      <w:pPr>
        <w:jc w:val="both"/>
      </w:pPr>
      <w:r w:rsidRPr="00AC4B01">
        <w:t>Igualmente, persisten dificultades relacionadas con la interoperabilidad entre diferentes programas informáticos utilizados por los servicios de salud.</w:t>
      </w:r>
    </w:p>
    <w:p w14:paraId="6E70D54A" w14:textId="77777777" w:rsidR="00AC4B01" w:rsidRPr="00AC4B01" w:rsidRDefault="00AC4B01" w:rsidP="00AC4B01">
      <w:pPr>
        <w:jc w:val="both"/>
      </w:pPr>
      <w:r w:rsidRPr="00AC4B01">
        <w:lastRenderedPageBreak/>
        <w:t>Finalmente, numerosos autores destacan la necesidad de una formación continua de los profesionales sanitarios para garantizar un uso eficiente de las herramientas digitales.</w:t>
      </w:r>
    </w:p>
    <w:p w14:paraId="79B35E88" w14:textId="134F1343" w:rsidR="00AC4B01" w:rsidRPr="00AC4B01" w:rsidRDefault="00AC4B01" w:rsidP="00AC4B01">
      <w:pPr>
        <w:jc w:val="both"/>
      </w:pPr>
    </w:p>
    <w:p w14:paraId="713E81E9" w14:textId="77777777" w:rsidR="00AC4B01" w:rsidRPr="00AC4B01" w:rsidRDefault="00AC4B01" w:rsidP="00AC4B01">
      <w:pPr>
        <w:jc w:val="both"/>
        <w:rPr>
          <w:b/>
          <w:bCs/>
        </w:rPr>
      </w:pPr>
      <w:r w:rsidRPr="00AC4B01">
        <w:rPr>
          <w:b/>
          <w:bCs/>
        </w:rPr>
        <w:t>Discusión</w:t>
      </w:r>
    </w:p>
    <w:p w14:paraId="060AC740" w14:textId="77777777" w:rsidR="00AC4B01" w:rsidRPr="00AC4B01" w:rsidRDefault="00AC4B01" w:rsidP="00AC4B01">
      <w:pPr>
        <w:jc w:val="both"/>
      </w:pPr>
      <w:r w:rsidRPr="00AC4B01">
        <w:t xml:space="preserve">Los resultados obtenidos coinciden con la mayoría de </w:t>
      </w:r>
      <w:proofErr w:type="gramStart"/>
      <w:r w:rsidRPr="00AC4B01">
        <w:t>investigaciones</w:t>
      </w:r>
      <w:proofErr w:type="gramEnd"/>
      <w:r w:rsidRPr="00AC4B01">
        <w:t xml:space="preserve"> internacionales que consideran la digitalización sanitaria como uno de los pilares fundamentales para mejorar la calidad asistencial.</w:t>
      </w:r>
    </w:p>
    <w:p w14:paraId="668AA29D" w14:textId="77777777" w:rsidR="00AC4B01" w:rsidRPr="00AC4B01" w:rsidRDefault="00AC4B01" w:rsidP="00AC4B01">
      <w:pPr>
        <w:jc w:val="both"/>
      </w:pPr>
      <w:r w:rsidRPr="00AC4B01">
        <w:t>La historia clínica electrónica permite una gestión más eficiente de la información, favoreciendo la coordinación multidisciplinar entre médicos, enfermeros, farmacéuticos y técnicos sanitarios. Este aspecto resulta especialmente relevante en pacientes pluripatológicos o con enfermedades crónicas.</w:t>
      </w:r>
    </w:p>
    <w:p w14:paraId="6F8D3BFF" w14:textId="77777777" w:rsidR="00AC4B01" w:rsidRPr="00AC4B01" w:rsidRDefault="00AC4B01" w:rsidP="00AC4B01">
      <w:pPr>
        <w:jc w:val="both"/>
      </w:pPr>
      <w:r w:rsidRPr="00AC4B01">
        <w:t>Desde la perspectiva del Técnico Superior en Documentación y Administración Sanitarias, la transformación digital amplía considerablemente sus funciones profesionales. Ya no se limita al archivo documental tradicional, sino que participa activamente en procesos de calidad, codificación clínica, análisis de información sanitaria y gestión de bases de datos.</w:t>
      </w:r>
    </w:p>
    <w:p w14:paraId="1843931C" w14:textId="77777777" w:rsidR="00AC4B01" w:rsidRPr="00AC4B01" w:rsidRDefault="00AC4B01" w:rsidP="00AC4B01">
      <w:pPr>
        <w:jc w:val="both"/>
      </w:pPr>
      <w:r w:rsidRPr="00AC4B01">
        <w:t>No obstante, la digitalización también implica nuevos riesgos. La creciente dependencia tecnológica exige garantizar sistemas informáticos robustos frente a posibles fallos técnicos o ataques informáticos.</w:t>
      </w:r>
    </w:p>
    <w:p w14:paraId="736F5B2E" w14:textId="77777777" w:rsidR="00AC4B01" w:rsidRPr="00AC4B01" w:rsidRDefault="00AC4B01" w:rsidP="00AC4B01">
      <w:pPr>
        <w:jc w:val="both"/>
      </w:pPr>
      <w:r w:rsidRPr="00AC4B01">
        <w:t>Por otra parte, el éxito de la transformación digital depende no solo de la tecnología disponible, sino también de la aceptación por parte de los profesionales. Diversos estudios muestran que la resistencia al cambio constituye uno de los principales obstáculos durante la implantación de nuevos sistemas de información.</w:t>
      </w:r>
    </w:p>
    <w:p w14:paraId="1209F4E4" w14:textId="77777777" w:rsidR="00AC4B01" w:rsidRPr="00AC4B01" w:rsidRDefault="00AC4B01" w:rsidP="00AC4B01">
      <w:pPr>
        <w:jc w:val="both"/>
      </w:pPr>
      <w:r w:rsidRPr="00AC4B01">
        <w:t>En este sentido, la formación permanente y el desarrollo de competencias digitales resultan imprescindibles para asegurar una adecuada adaptación de los profesionales sanitarios.</w:t>
      </w:r>
    </w:p>
    <w:p w14:paraId="23048800" w14:textId="5BA2A11B" w:rsidR="00AC4B01" w:rsidRPr="00AC4B01" w:rsidRDefault="00AC4B01" w:rsidP="00AC4B01">
      <w:pPr>
        <w:jc w:val="both"/>
      </w:pPr>
    </w:p>
    <w:p w14:paraId="7FE2322D" w14:textId="77777777" w:rsidR="00AC4B01" w:rsidRPr="00AC4B01" w:rsidRDefault="00AC4B01" w:rsidP="00AC4B01">
      <w:pPr>
        <w:jc w:val="both"/>
        <w:rPr>
          <w:b/>
          <w:bCs/>
        </w:rPr>
      </w:pPr>
      <w:r w:rsidRPr="00AC4B01">
        <w:rPr>
          <w:b/>
          <w:bCs/>
        </w:rPr>
        <w:t>Conclusiones</w:t>
      </w:r>
    </w:p>
    <w:p w14:paraId="23ABE1CF" w14:textId="77777777" w:rsidR="00AC4B01" w:rsidRPr="00AC4B01" w:rsidRDefault="00AC4B01" w:rsidP="00AC4B01">
      <w:pPr>
        <w:jc w:val="both"/>
      </w:pPr>
      <w:r w:rsidRPr="00AC4B01">
        <w:t>La transformación digital de la documentación clínica representa uno de los avances más importantes experimentados por los sistemas sanitarios modernos.</w:t>
      </w:r>
    </w:p>
    <w:p w14:paraId="1402869D" w14:textId="77777777" w:rsidR="00AC4B01" w:rsidRPr="00AC4B01" w:rsidRDefault="00AC4B01" w:rsidP="00AC4B01">
      <w:pPr>
        <w:jc w:val="both"/>
      </w:pPr>
      <w:r w:rsidRPr="00AC4B01">
        <w:t>La implantación de la historia clínica electrónica mejora la accesibilidad a la información, incrementa la seguridad del paciente, reduce errores administrativos y favorece la continuidad asistencial.</w:t>
      </w:r>
    </w:p>
    <w:p w14:paraId="3FF2E24B" w14:textId="77777777" w:rsidR="00AC4B01" w:rsidRPr="00AC4B01" w:rsidRDefault="00AC4B01" w:rsidP="00AC4B01">
      <w:pPr>
        <w:jc w:val="both"/>
      </w:pPr>
      <w:r w:rsidRPr="00AC4B01">
        <w:lastRenderedPageBreak/>
        <w:t>El Técnico Superior en Documentación y Administración Sanitarias desempeña un papel esencial en este proceso, siendo responsable de garantizar la calidad, integridad y disponibilidad de la información clínica.</w:t>
      </w:r>
    </w:p>
    <w:p w14:paraId="63E025FE" w14:textId="77777777" w:rsidR="00AC4B01" w:rsidRPr="00AC4B01" w:rsidRDefault="00AC4B01" w:rsidP="00AC4B01">
      <w:pPr>
        <w:jc w:val="both"/>
      </w:pPr>
      <w:r w:rsidRPr="00AC4B01">
        <w:t>No obstante, la consolidación definitiva de estos sistemas requiere continuar invirtiendo en interoperabilidad, ciberseguridad y formación especializada.</w:t>
      </w:r>
    </w:p>
    <w:p w14:paraId="291E7DCE" w14:textId="77777777" w:rsidR="00AC4B01" w:rsidRPr="00AC4B01" w:rsidRDefault="00AC4B01" w:rsidP="00AC4B01">
      <w:pPr>
        <w:jc w:val="both"/>
      </w:pPr>
      <w:r w:rsidRPr="00AC4B01">
        <w:t>En definitiva, la adecuada gestión de la documentación sanitaria constituye un elemento estratégico para ofrecer una atención sanitaria más eficiente, segura y centrada en el paciente.</w:t>
      </w:r>
    </w:p>
    <w:p w14:paraId="11CD1D55" w14:textId="74A24BBF" w:rsidR="00AC4B01" w:rsidRPr="00AC4B01" w:rsidRDefault="00AC4B01" w:rsidP="00AC4B01">
      <w:pPr>
        <w:jc w:val="both"/>
      </w:pPr>
    </w:p>
    <w:p w14:paraId="04EB0306" w14:textId="173CD1F3" w:rsidR="00AC4B01" w:rsidRPr="00AC4B01" w:rsidRDefault="00AC4B01" w:rsidP="00AC4B01">
      <w:pPr>
        <w:jc w:val="both"/>
        <w:rPr>
          <w:b/>
          <w:bCs/>
        </w:rPr>
      </w:pPr>
      <w:r w:rsidRPr="00AC4B01">
        <w:rPr>
          <w:b/>
          <w:bCs/>
        </w:rPr>
        <w:t xml:space="preserve">Bibliografía </w:t>
      </w:r>
    </w:p>
    <w:p w14:paraId="46DFB90C" w14:textId="77777777" w:rsidR="00AC4B01" w:rsidRPr="00AC4B01" w:rsidRDefault="00AC4B01" w:rsidP="00AC4B01">
      <w:pPr>
        <w:jc w:val="both"/>
      </w:pPr>
      <w:r w:rsidRPr="00AC4B01">
        <w:t xml:space="preserve">Agencia Española de Protección de Datos. (2021). </w:t>
      </w:r>
      <w:r w:rsidRPr="00AC4B01">
        <w:rPr>
          <w:i/>
          <w:iCs/>
        </w:rPr>
        <w:t>Guía para responsables del tratamiento de datos personales en el ámbito sanitario.</w:t>
      </w:r>
    </w:p>
    <w:p w14:paraId="0FCAE039" w14:textId="77777777" w:rsidR="00AC4B01" w:rsidRPr="00AC4B01" w:rsidRDefault="00AC4B01" w:rsidP="00AC4B01">
      <w:pPr>
        <w:jc w:val="both"/>
        <w:rPr>
          <w:lang w:val="en-GB"/>
        </w:rPr>
      </w:pPr>
      <w:r w:rsidRPr="00AC4B01">
        <w:rPr>
          <w:lang w:val="en-GB"/>
        </w:rPr>
        <w:t xml:space="preserve">European Commission. (2020). </w:t>
      </w:r>
      <w:r w:rsidRPr="00AC4B01">
        <w:rPr>
          <w:i/>
          <w:iCs/>
          <w:lang w:val="en-GB"/>
        </w:rPr>
        <w:t>European Electronic Health Record Exchange Format.</w:t>
      </w:r>
    </w:p>
    <w:p w14:paraId="75089C88" w14:textId="77777777" w:rsidR="00AC4B01" w:rsidRPr="00AC4B01" w:rsidRDefault="00AC4B01" w:rsidP="00AC4B01">
      <w:pPr>
        <w:jc w:val="both"/>
      </w:pPr>
      <w:r w:rsidRPr="00AC4B01">
        <w:t xml:space="preserve">Ministerio de Sanidad. (2021). </w:t>
      </w:r>
      <w:r w:rsidRPr="00AC4B01">
        <w:rPr>
          <w:i/>
          <w:iCs/>
        </w:rPr>
        <w:t>Estrategia de Salud Digital del Sistema Nacional de Salud.</w:t>
      </w:r>
    </w:p>
    <w:p w14:paraId="666A0597" w14:textId="77777777" w:rsidR="00AC4B01" w:rsidRPr="00AC4B01" w:rsidRDefault="00AC4B01" w:rsidP="00AC4B01">
      <w:pPr>
        <w:jc w:val="both"/>
        <w:rPr>
          <w:lang w:val="en-GB"/>
        </w:rPr>
      </w:pPr>
      <w:r w:rsidRPr="00AC4B01">
        <w:t xml:space="preserve">Organización Mundial de la Salud. </w:t>
      </w:r>
      <w:r w:rsidRPr="00AC4B01">
        <w:rPr>
          <w:lang w:val="en-GB"/>
        </w:rPr>
        <w:t xml:space="preserve">(2021). </w:t>
      </w:r>
      <w:r w:rsidRPr="00AC4B01">
        <w:rPr>
          <w:i/>
          <w:iCs/>
          <w:lang w:val="en-GB"/>
        </w:rPr>
        <w:t>Global Strategy on Digital Health 2020–2025.</w:t>
      </w:r>
    </w:p>
    <w:p w14:paraId="0C65592F" w14:textId="77777777" w:rsidR="00AC4B01" w:rsidRPr="00AC4B01" w:rsidRDefault="00AC4B01" w:rsidP="00AC4B01">
      <w:pPr>
        <w:jc w:val="both"/>
      </w:pPr>
      <w:r w:rsidRPr="00AC4B01">
        <w:t>Real Decreto 768/2014, de 12 de septiembre, por el que se establece el título de Técnico Superior en Documentación y Administración Sanitarias y se fijan sus enseñanzas mínimas.</w:t>
      </w:r>
    </w:p>
    <w:p w14:paraId="271B260F" w14:textId="77777777" w:rsidR="00AC4B01" w:rsidRPr="00AC4B01" w:rsidRDefault="00AC4B01" w:rsidP="00AC4B01">
      <w:pPr>
        <w:jc w:val="both"/>
      </w:pPr>
      <w:proofErr w:type="spellStart"/>
      <w:r w:rsidRPr="00AC4B01">
        <w:rPr>
          <w:lang w:val="en-GB"/>
        </w:rPr>
        <w:t>Shortliffe</w:t>
      </w:r>
      <w:proofErr w:type="spellEnd"/>
      <w:r w:rsidRPr="00AC4B01">
        <w:rPr>
          <w:lang w:val="en-GB"/>
        </w:rPr>
        <w:t xml:space="preserve">, E. H., &amp; Cimino, J. J. (2021). </w:t>
      </w:r>
      <w:r w:rsidRPr="00AC4B01">
        <w:rPr>
          <w:i/>
          <w:iCs/>
          <w:lang w:val="en-GB"/>
        </w:rPr>
        <w:t>Biomedical Informatics: Computer Applications in Health Care and Biomedicine</w:t>
      </w:r>
      <w:r w:rsidRPr="00AC4B01">
        <w:rPr>
          <w:lang w:val="en-GB"/>
        </w:rPr>
        <w:t xml:space="preserve"> (5th ed.). </w:t>
      </w:r>
      <w:r w:rsidRPr="00AC4B01">
        <w:t>Springer.</w:t>
      </w:r>
    </w:p>
    <w:p w14:paraId="571E80B4" w14:textId="77777777" w:rsidR="00EA31DA" w:rsidRDefault="00EA31DA" w:rsidP="00AC4B01">
      <w:pPr>
        <w:jc w:val="both"/>
      </w:pPr>
    </w:p>
    <w:p w14:paraId="09005A01" w14:textId="77777777" w:rsidR="00AC4B01" w:rsidRDefault="00AC4B01" w:rsidP="00AC4B01">
      <w:pPr>
        <w:jc w:val="both"/>
      </w:pPr>
    </w:p>
    <w:p w14:paraId="4EF7BD99" w14:textId="77777777" w:rsidR="00AC4B01" w:rsidRDefault="00AC4B01" w:rsidP="00AC4B01">
      <w:pPr>
        <w:jc w:val="both"/>
      </w:pPr>
    </w:p>
    <w:p w14:paraId="32565E07" w14:textId="77777777" w:rsidR="00AC4B01" w:rsidRDefault="00AC4B01" w:rsidP="00AC4B01">
      <w:pPr>
        <w:jc w:val="both"/>
      </w:pPr>
    </w:p>
    <w:p w14:paraId="66828B50" w14:textId="77777777" w:rsidR="00AC4B01" w:rsidRDefault="00AC4B01" w:rsidP="00AC4B01">
      <w:pPr>
        <w:jc w:val="both"/>
      </w:pPr>
    </w:p>
    <w:p w14:paraId="366A8155" w14:textId="77777777" w:rsidR="00AC4B01" w:rsidRDefault="00AC4B01" w:rsidP="00AC4B01">
      <w:pPr>
        <w:jc w:val="both"/>
      </w:pPr>
    </w:p>
    <w:p w14:paraId="55A0590A" w14:textId="77777777" w:rsidR="00AC4B01" w:rsidRDefault="00AC4B01" w:rsidP="00AC4B01">
      <w:pPr>
        <w:jc w:val="both"/>
      </w:pPr>
    </w:p>
    <w:p w14:paraId="1300F6D3" w14:textId="77777777" w:rsidR="00AC4B01" w:rsidRDefault="00AC4B01" w:rsidP="00AC4B01">
      <w:pPr>
        <w:jc w:val="both"/>
      </w:pPr>
    </w:p>
    <w:p w14:paraId="39663748" w14:textId="77777777" w:rsidR="00AC4B01" w:rsidRDefault="00AC4B01" w:rsidP="00AC4B01">
      <w:pPr>
        <w:jc w:val="both"/>
      </w:pPr>
    </w:p>
    <w:p w14:paraId="3437CB43" w14:textId="77777777" w:rsidR="00AC4B01" w:rsidRPr="00AC4B01" w:rsidRDefault="00AC4B01" w:rsidP="00AC4B01">
      <w:pPr>
        <w:jc w:val="both"/>
        <w:rPr>
          <w:b/>
          <w:bCs/>
        </w:rPr>
      </w:pPr>
      <w:r w:rsidRPr="00AC4B01">
        <w:rPr>
          <w:b/>
          <w:bCs/>
        </w:rPr>
        <w:lastRenderedPageBreak/>
        <w:t>El papel del Técnico Superior en Documentación y Administración Sanitarias en la codificación clínica mediante CIE-10-ES</w:t>
      </w:r>
    </w:p>
    <w:p w14:paraId="5B7DA593" w14:textId="77777777" w:rsidR="00AC4B01" w:rsidRPr="00AC4B01" w:rsidRDefault="00AC4B01" w:rsidP="00AC4B01">
      <w:pPr>
        <w:jc w:val="both"/>
        <w:rPr>
          <w:b/>
          <w:bCs/>
        </w:rPr>
      </w:pPr>
      <w:r w:rsidRPr="00AC4B01">
        <w:rPr>
          <w:b/>
          <w:bCs/>
        </w:rPr>
        <w:t>Resumen</w:t>
      </w:r>
    </w:p>
    <w:p w14:paraId="7E45E93E" w14:textId="77777777" w:rsidR="00AC4B01" w:rsidRPr="00AC4B01" w:rsidRDefault="00AC4B01" w:rsidP="00AC4B01">
      <w:pPr>
        <w:jc w:val="both"/>
      </w:pPr>
      <w:r w:rsidRPr="00AC4B01">
        <w:t>La codificación clínica constituye un proceso esencial para la gestión de la información sanitaria, permitiendo transformar los diagnósticos y procedimientos clínicos en códigos normalizados que facilitan la planificación sanitaria, la investigación, la evaluación de la calidad asistencial y la financiación hospitalaria. En España, la Clasificación Internacional de Enfermedades, décima revisión, modificación clínica española (CIE-10-ES), es el sistema de referencia utilizado en los centros sanitarios. El Técnico Superior en Documentación y Administración Sanitarias desempeña un papel clave en este proceso, ya que garantiza la correcta interpretación de la documentación clínica y la asignación de códigos conforme a la normativa vigente. Este trabajo analiza la importancia de la codificación clínica, las competencias del técnico especialista y los beneficios que aporta una codificación precisa para el sistema sanitario. La metodología utilizada consiste en una revisión bibliográfica de literatura científica, normativa y documentación institucional publicada en los últimos años.</w:t>
      </w:r>
    </w:p>
    <w:p w14:paraId="5B11DE7E" w14:textId="77777777" w:rsidR="00AC4B01" w:rsidRPr="00AC4B01" w:rsidRDefault="00AC4B01" w:rsidP="00AC4B01">
      <w:pPr>
        <w:jc w:val="both"/>
      </w:pPr>
      <w:r w:rsidRPr="00AC4B01">
        <w:rPr>
          <w:b/>
          <w:bCs/>
        </w:rPr>
        <w:t>Palabras clave:</w:t>
      </w:r>
      <w:r w:rsidRPr="00AC4B01">
        <w:t xml:space="preserve"> codificación clínica, CIE-10-ES, documentación sanitaria, historia clínica, gestión sanitaria.</w:t>
      </w:r>
    </w:p>
    <w:p w14:paraId="57916210" w14:textId="701A75B8" w:rsidR="00AC4B01" w:rsidRPr="00AC4B01" w:rsidRDefault="00AC4B01" w:rsidP="00AC4B01">
      <w:pPr>
        <w:jc w:val="both"/>
      </w:pPr>
    </w:p>
    <w:p w14:paraId="7F6BD4ED" w14:textId="77777777" w:rsidR="00AC4B01" w:rsidRPr="00AC4B01" w:rsidRDefault="00AC4B01" w:rsidP="00AC4B01">
      <w:pPr>
        <w:jc w:val="both"/>
        <w:rPr>
          <w:b/>
          <w:bCs/>
        </w:rPr>
      </w:pPr>
      <w:r w:rsidRPr="00AC4B01">
        <w:rPr>
          <w:b/>
          <w:bCs/>
        </w:rPr>
        <w:t>Introducción</w:t>
      </w:r>
    </w:p>
    <w:p w14:paraId="66D4957C" w14:textId="77777777" w:rsidR="00AC4B01" w:rsidRPr="00AC4B01" w:rsidRDefault="00AC4B01" w:rsidP="00AC4B01">
      <w:pPr>
        <w:jc w:val="both"/>
      </w:pPr>
      <w:r w:rsidRPr="00AC4B01">
        <w:t>La información clínica generada durante la atención sanitaria representa una de las principales fuentes de conocimiento para la gestión de los sistemas de salud. Sin embargo, para que dicha información pueda analizarse y utilizarse de forma homogénea resulta necesario convertir los diagnósticos, procedimientos e intervenciones sanitarias en un lenguaje estandarizado.</w:t>
      </w:r>
    </w:p>
    <w:p w14:paraId="0477ACF6" w14:textId="77777777" w:rsidR="00AC4B01" w:rsidRPr="00AC4B01" w:rsidRDefault="00AC4B01" w:rsidP="00AC4B01">
      <w:pPr>
        <w:jc w:val="both"/>
      </w:pPr>
      <w:r w:rsidRPr="00AC4B01">
        <w:t>La codificación clínica responde precisamente a esta necesidad. Mediante sistemas internacionales de clasificación, los datos contenidos en la historia clínica se transforman en códigos que permiten elaborar estadísticas sanitarias, evaluar la actividad asistencial, calcular indicadores de calidad y facilitar la investigación biomédica.</w:t>
      </w:r>
    </w:p>
    <w:p w14:paraId="7E3316F4" w14:textId="77777777" w:rsidR="00AC4B01" w:rsidRPr="00AC4B01" w:rsidRDefault="00AC4B01" w:rsidP="00AC4B01">
      <w:pPr>
        <w:jc w:val="both"/>
      </w:pPr>
      <w:r w:rsidRPr="00AC4B01">
        <w:t>En España, el sistema utilizado es la Clasificación Internacional de Enfermedades, décima revisión, modificación española (CIE-10-ES), desarrollada por el Ministerio de Sanidad a partir de la clasificación de la Organización Mundial de la Salud. Su implantación supuso una mejora significativa respecto a sistemas anteriores, ya que ofrece mayor precisión diagnóstica y una clasificación más detallada de los procedimientos.</w:t>
      </w:r>
    </w:p>
    <w:p w14:paraId="09049AAF" w14:textId="77777777" w:rsidR="00AC4B01" w:rsidRPr="00AC4B01" w:rsidRDefault="00AC4B01" w:rsidP="00AC4B01">
      <w:pPr>
        <w:jc w:val="both"/>
      </w:pPr>
      <w:r w:rsidRPr="00AC4B01">
        <w:lastRenderedPageBreak/>
        <w:t>Dentro de este contexto, el Técnico Superior en Documentación y Administración Sanitarias desempeña un papel fundamental. Sus funciones incluyen la revisión de historias clínicas, la interpretación de informes médicos, la aplicación de las normas oficiales de codificación y la verificación de la calidad de los datos registrados.</w:t>
      </w:r>
    </w:p>
    <w:p w14:paraId="10AEF1C9" w14:textId="77777777" w:rsidR="00AC4B01" w:rsidRPr="00AC4B01" w:rsidRDefault="00AC4B01" w:rsidP="00AC4B01">
      <w:pPr>
        <w:jc w:val="both"/>
      </w:pPr>
      <w:r w:rsidRPr="00AC4B01">
        <w:t>Una codificación incorrecta puede generar errores estadísticos, afectar a la financiación hospitalaria e incluso dificultar la planificación de recursos sanitarios. Por ello, la formación especializada y la actualización permanente de estos profesionales resultan imprescindibles.</w:t>
      </w:r>
    </w:p>
    <w:p w14:paraId="227E6711" w14:textId="77777777" w:rsidR="00AC4B01" w:rsidRPr="00AC4B01" w:rsidRDefault="00AC4B01" w:rsidP="00AC4B01">
      <w:pPr>
        <w:jc w:val="both"/>
      </w:pPr>
      <w:r w:rsidRPr="00AC4B01">
        <w:t>El objetivo de este trabajo es analizar la importancia de la codificación clínica mediante CIE-10-ES y valorar la contribución del Técnico Superior en Documentación y Administración Sanitarias a la calidad de la información sanitaria.</w:t>
      </w:r>
    </w:p>
    <w:p w14:paraId="6644AFBF" w14:textId="42230596" w:rsidR="00AC4B01" w:rsidRPr="00AC4B01" w:rsidRDefault="00AC4B01" w:rsidP="00AC4B01">
      <w:pPr>
        <w:jc w:val="both"/>
      </w:pPr>
    </w:p>
    <w:p w14:paraId="7417118B" w14:textId="77777777" w:rsidR="00AC4B01" w:rsidRPr="00AC4B01" w:rsidRDefault="00AC4B01" w:rsidP="00AC4B01">
      <w:pPr>
        <w:jc w:val="both"/>
        <w:rPr>
          <w:b/>
          <w:bCs/>
        </w:rPr>
      </w:pPr>
      <w:r w:rsidRPr="00AC4B01">
        <w:rPr>
          <w:b/>
          <w:bCs/>
        </w:rPr>
        <w:t>Metodología</w:t>
      </w:r>
    </w:p>
    <w:p w14:paraId="3408F590" w14:textId="77777777" w:rsidR="00AC4B01" w:rsidRPr="00AC4B01" w:rsidRDefault="00AC4B01" w:rsidP="00AC4B01">
      <w:pPr>
        <w:jc w:val="both"/>
      </w:pPr>
      <w:r w:rsidRPr="00AC4B01">
        <w:t>Para la elaboración de este estudio se realizó una revisión bibliográfica narrativa utilizando publicaciones científicas y documentos oficiales publicados entre 2019 y 2025.</w:t>
      </w:r>
    </w:p>
    <w:p w14:paraId="56C156B9" w14:textId="77777777" w:rsidR="00AC4B01" w:rsidRPr="00AC4B01" w:rsidRDefault="00AC4B01" w:rsidP="00AC4B01">
      <w:pPr>
        <w:jc w:val="both"/>
      </w:pPr>
      <w:r w:rsidRPr="00AC4B01">
        <w:t>Las principales fuentes consultadas fueron:</w:t>
      </w:r>
    </w:p>
    <w:p w14:paraId="5228E700" w14:textId="77777777" w:rsidR="00AC4B01" w:rsidRPr="00AC4B01" w:rsidRDefault="00AC4B01" w:rsidP="00AC4B01">
      <w:pPr>
        <w:numPr>
          <w:ilvl w:val="0"/>
          <w:numId w:val="4"/>
        </w:numPr>
        <w:jc w:val="both"/>
      </w:pPr>
      <w:r w:rsidRPr="00AC4B01">
        <w:t>PubMed.</w:t>
      </w:r>
    </w:p>
    <w:p w14:paraId="0632C525" w14:textId="77777777" w:rsidR="00AC4B01" w:rsidRPr="00AC4B01" w:rsidRDefault="00AC4B01" w:rsidP="00AC4B01">
      <w:pPr>
        <w:numPr>
          <w:ilvl w:val="0"/>
          <w:numId w:val="4"/>
        </w:numPr>
        <w:jc w:val="both"/>
      </w:pPr>
      <w:r w:rsidRPr="00AC4B01">
        <w:t>SciELO.</w:t>
      </w:r>
    </w:p>
    <w:p w14:paraId="64C1BD42" w14:textId="77777777" w:rsidR="00AC4B01" w:rsidRPr="00AC4B01" w:rsidRDefault="00AC4B01" w:rsidP="00AC4B01">
      <w:pPr>
        <w:numPr>
          <w:ilvl w:val="0"/>
          <w:numId w:val="4"/>
        </w:numPr>
        <w:jc w:val="both"/>
      </w:pPr>
      <w:r w:rsidRPr="00AC4B01">
        <w:t>Google Scholar.</w:t>
      </w:r>
    </w:p>
    <w:p w14:paraId="77867C3E" w14:textId="77777777" w:rsidR="00AC4B01" w:rsidRPr="00AC4B01" w:rsidRDefault="00AC4B01" w:rsidP="00AC4B01">
      <w:pPr>
        <w:numPr>
          <w:ilvl w:val="0"/>
          <w:numId w:val="4"/>
        </w:numPr>
        <w:jc w:val="both"/>
      </w:pPr>
      <w:r w:rsidRPr="00AC4B01">
        <w:t>Ministerio de Sanidad.</w:t>
      </w:r>
    </w:p>
    <w:p w14:paraId="7D594C9B" w14:textId="77777777" w:rsidR="00AC4B01" w:rsidRPr="00AC4B01" w:rsidRDefault="00AC4B01" w:rsidP="00AC4B01">
      <w:pPr>
        <w:numPr>
          <w:ilvl w:val="0"/>
          <w:numId w:val="4"/>
        </w:numPr>
        <w:jc w:val="both"/>
      </w:pPr>
      <w:r w:rsidRPr="00AC4B01">
        <w:t>Organización Mundial de la Salud.</w:t>
      </w:r>
    </w:p>
    <w:p w14:paraId="65DCE0B3" w14:textId="77777777" w:rsidR="00AC4B01" w:rsidRPr="00AC4B01" w:rsidRDefault="00AC4B01" w:rsidP="00AC4B01">
      <w:pPr>
        <w:numPr>
          <w:ilvl w:val="0"/>
          <w:numId w:val="4"/>
        </w:numPr>
        <w:jc w:val="both"/>
      </w:pPr>
      <w:r w:rsidRPr="00AC4B01">
        <w:t>Sociedad Española de Documentación Médica.</w:t>
      </w:r>
    </w:p>
    <w:p w14:paraId="65A51FBF" w14:textId="77777777" w:rsidR="00AC4B01" w:rsidRPr="00AC4B01" w:rsidRDefault="00AC4B01" w:rsidP="00AC4B01">
      <w:pPr>
        <w:jc w:val="both"/>
      </w:pPr>
      <w:r w:rsidRPr="00AC4B01">
        <w:t>Los criterios de inclusión contemplaron estudios relacionados con la codificación clínica, la CIE-10-ES, la gestión documental sanitaria y las funciones del Técnico Superior en Documentación y Administración Sanitarias.</w:t>
      </w:r>
    </w:p>
    <w:p w14:paraId="0ABFD1BC" w14:textId="77777777" w:rsidR="00AC4B01" w:rsidRPr="00AC4B01" w:rsidRDefault="00AC4B01" w:rsidP="00AC4B01">
      <w:pPr>
        <w:jc w:val="both"/>
      </w:pPr>
      <w:r w:rsidRPr="00AC4B01">
        <w:t>Posteriormente se efectuó un análisis comparativo de los principales hallazgos encontrados en la literatura científica.</w:t>
      </w:r>
    </w:p>
    <w:p w14:paraId="7BDDC99F" w14:textId="549A1B24" w:rsidR="00AC4B01" w:rsidRPr="00AC4B01" w:rsidRDefault="00AC4B01" w:rsidP="00AC4B01">
      <w:pPr>
        <w:jc w:val="both"/>
      </w:pPr>
    </w:p>
    <w:p w14:paraId="068CDF09" w14:textId="77777777" w:rsidR="00AC4B01" w:rsidRPr="00AC4B01" w:rsidRDefault="00AC4B01" w:rsidP="00AC4B01">
      <w:pPr>
        <w:jc w:val="both"/>
        <w:rPr>
          <w:b/>
          <w:bCs/>
        </w:rPr>
      </w:pPr>
      <w:r w:rsidRPr="00AC4B01">
        <w:rPr>
          <w:b/>
          <w:bCs/>
        </w:rPr>
        <w:t>Resultados</w:t>
      </w:r>
    </w:p>
    <w:p w14:paraId="655522ED" w14:textId="77777777" w:rsidR="00AC4B01" w:rsidRPr="00AC4B01" w:rsidRDefault="00AC4B01" w:rsidP="00AC4B01">
      <w:pPr>
        <w:jc w:val="both"/>
      </w:pPr>
      <w:r w:rsidRPr="00AC4B01">
        <w:lastRenderedPageBreak/>
        <w:t>La revisión realizada evidencia que la codificación clínica constituye una herramienta imprescindible para el funcionamiento de los sistemas sanitarios modernos.</w:t>
      </w:r>
    </w:p>
    <w:p w14:paraId="0E29C2F4" w14:textId="77777777" w:rsidR="00AC4B01" w:rsidRPr="00AC4B01" w:rsidRDefault="00AC4B01" w:rsidP="00AC4B01">
      <w:pPr>
        <w:jc w:val="both"/>
      </w:pPr>
      <w:r w:rsidRPr="00AC4B01">
        <w:t>Uno de los principales resultados observados es la mejora en la calidad de la información asistencial. La utilización de códigos normalizados permite que los datos sean comparables entre hospitales, comunidades autónomas e incluso entre distintos países.</w:t>
      </w:r>
    </w:p>
    <w:p w14:paraId="7328D0D8" w14:textId="77777777" w:rsidR="00AC4B01" w:rsidRPr="00AC4B01" w:rsidRDefault="00AC4B01" w:rsidP="00AC4B01">
      <w:pPr>
        <w:jc w:val="both"/>
      </w:pPr>
      <w:r w:rsidRPr="00AC4B01">
        <w:t>Asimismo, la CIE-10-ES ofrece una mayor especificidad diagnóstica respecto a clasificaciones anteriores. Esto permite registrar con mayor precisión enfermedades complejas, procedimientos quirúrgicos y complicaciones clínicas.</w:t>
      </w:r>
    </w:p>
    <w:p w14:paraId="7FE0F63C" w14:textId="77777777" w:rsidR="00AC4B01" w:rsidRPr="00AC4B01" w:rsidRDefault="00AC4B01" w:rsidP="00AC4B01">
      <w:pPr>
        <w:jc w:val="both"/>
      </w:pPr>
      <w:r w:rsidRPr="00AC4B01">
        <w:t>Los estudios revisados muestran que una codificación precisa favorece la planificación sanitaria al proporcionar información fiable sobre la incidencia de enfermedades, consumo de recursos, tiempos de hospitalización y utilización de servicios asistenciales.</w:t>
      </w:r>
    </w:p>
    <w:p w14:paraId="74536117" w14:textId="77777777" w:rsidR="00AC4B01" w:rsidRPr="00AC4B01" w:rsidRDefault="00AC4B01" w:rsidP="00AC4B01">
      <w:pPr>
        <w:jc w:val="both"/>
      </w:pPr>
      <w:r w:rsidRPr="00AC4B01">
        <w:t>Otro resultado destacado es su influencia sobre los sistemas de financiación hospitalaria. Muchos modelos de gestión sanitaria utilizan los Grupos Relacionados por el Diagnóstico (GRD), cuya correcta asignación depende directamente de la calidad de la codificación clínica.</w:t>
      </w:r>
    </w:p>
    <w:p w14:paraId="3DC0B4F4" w14:textId="77777777" w:rsidR="00AC4B01" w:rsidRPr="00AC4B01" w:rsidRDefault="00AC4B01" w:rsidP="00AC4B01">
      <w:pPr>
        <w:jc w:val="both"/>
      </w:pPr>
      <w:r w:rsidRPr="00AC4B01">
        <w:t>La literatura también destaca la importancia del Técnico Superior en Documentación y Administración Sanitarias como garante de la calidad documental. Entre sus principales responsabilidades se encuentran:</w:t>
      </w:r>
    </w:p>
    <w:p w14:paraId="24EAC963" w14:textId="77777777" w:rsidR="00AC4B01" w:rsidRPr="00AC4B01" w:rsidRDefault="00AC4B01" w:rsidP="00AC4B01">
      <w:pPr>
        <w:numPr>
          <w:ilvl w:val="0"/>
          <w:numId w:val="5"/>
        </w:numPr>
        <w:jc w:val="both"/>
      </w:pPr>
      <w:r w:rsidRPr="00AC4B01">
        <w:t>Revisar la integridad de la historia clínica.</w:t>
      </w:r>
    </w:p>
    <w:p w14:paraId="5E3C9F26" w14:textId="77777777" w:rsidR="00AC4B01" w:rsidRPr="00AC4B01" w:rsidRDefault="00AC4B01" w:rsidP="00AC4B01">
      <w:pPr>
        <w:numPr>
          <w:ilvl w:val="0"/>
          <w:numId w:val="5"/>
        </w:numPr>
        <w:jc w:val="both"/>
      </w:pPr>
      <w:r w:rsidRPr="00AC4B01">
        <w:t>Interpretar correctamente la documentación médica.</w:t>
      </w:r>
    </w:p>
    <w:p w14:paraId="56B259E2" w14:textId="77777777" w:rsidR="00AC4B01" w:rsidRPr="00AC4B01" w:rsidRDefault="00AC4B01" w:rsidP="00AC4B01">
      <w:pPr>
        <w:numPr>
          <w:ilvl w:val="0"/>
          <w:numId w:val="5"/>
        </w:numPr>
        <w:jc w:val="both"/>
      </w:pPr>
      <w:r w:rsidRPr="00AC4B01">
        <w:t>Aplicar las normas oficiales de codificación.</w:t>
      </w:r>
    </w:p>
    <w:p w14:paraId="132F0E38" w14:textId="77777777" w:rsidR="00AC4B01" w:rsidRPr="00AC4B01" w:rsidRDefault="00AC4B01" w:rsidP="00AC4B01">
      <w:pPr>
        <w:numPr>
          <w:ilvl w:val="0"/>
          <w:numId w:val="5"/>
        </w:numPr>
        <w:jc w:val="both"/>
      </w:pPr>
      <w:r w:rsidRPr="00AC4B01">
        <w:t>Resolver incidencias documentales.</w:t>
      </w:r>
    </w:p>
    <w:p w14:paraId="0F412907" w14:textId="77777777" w:rsidR="00AC4B01" w:rsidRPr="00AC4B01" w:rsidRDefault="00AC4B01" w:rsidP="00AC4B01">
      <w:pPr>
        <w:numPr>
          <w:ilvl w:val="0"/>
          <w:numId w:val="5"/>
        </w:numPr>
        <w:jc w:val="both"/>
      </w:pPr>
      <w:r w:rsidRPr="00AC4B01">
        <w:t>Colaborar con otros profesionales sanitarios.</w:t>
      </w:r>
    </w:p>
    <w:p w14:paraId="51CFAB3D" w14:textId="77777777" w:rsidR="00AC4B01" w:rsidRPr="00AC4B01" w:rsidRDefault="00AC4B01" w:rsidP="00AC4B01">
      <w:pPr>
        <w:numPr>
          <w:ilvl w:val="0"/>
          <w:numId w:val="5"/>
        </w:numPr>
        <w:jc w:val="both"/>
      </w:pPr>
      <w:r w:rsidRPr="00AC4B01">
        <w:t>Participar en auditorías internas de calidad.</w:t>
      </w:r>
    </w:p>
    <w:p w14:paraId="26E917C2" w14:textId="77777777" w:rsidR="00AC4B01" w:rsidRPr="00AC4B01" w:rsidRDefault="00AC4B01" w:rsidP="00AC4B01">
      <w:pPr>
        <w:jc w:val="both"/>
      </w:pPr>
      <w:r w:rsidRPr="00AC4B01">
        <w:t>No obstante, también se identifican diversos desafíos, entre ellos la creciente complejidad de la clasificación CIE-10-ES, la incorporación constante de nuevos códigos y la necesidad de formación continua.</w:t>
      </w:r>
    </w:p>
    <w:p w14:paraId="574123B9" w14:textId="37101124" w:rsidR="00AC4B01" w:rsidRPr="00AC4B01" w:rsidRDefault="00AC4B01" w:rsidP="00AC4B01">
      <w:pPr>
        <w:jc w:val="both"/>
      </w:pPr>
    </w:p>
    <w:p w14:paraId="79045D86" w14:textId="77777777" w:rsidR="00AC4B01" w:rsidRPr="00AC4B01" w:rsidRDefault="00AC4B01" w:rsidP="00AC4B01">
      <w:pPr>
        <w:jc w:val="both"/>
        <w:rPr>
          <w:b/>
          <w:bCs/>
        </w:rPr>
      </w:pPr>
      <w:r w:rsidRPr="00AC4B01">
        <w:rPr>
          <w:b/>
          <w:bCs/>
        </w:rPr>
        <w:t>Discusión</w:t>
      </w:r>
    </w:p>
    <w:p w14:paraId="3784DE68" w14:textId="77777777" w:rsidR="00AC4B01" w:rsidRPr="00AC4B01" w:rsidRDefault="00AC4B01" w:rsidP="00AC4B01">
      <w:pPr>
        <w:jc w:val="both"/>
      </w:pPr>
      <w:r w:rsidRPr="00AC4B01">
        <w:t>Los resultados obtenidos reflejan que la codificación clínica trasciende su función administrativa para convertirse en una herramienta estratégica de gestión sanitaria.</w:t>
      </w:r>
    </w:p>
    <w:p w14:paraId="7F551804" w14:textId="77777777" w:rsidR="00AC4B01" w:rsidRPr="00AC4B01" w:rsidRDefault="00AC4B01" w:rsidP="00AC4B01">
      <w:pPr>
        <w:jc w:val="both"/>
      </w:pPr>
      <w:r w:rsidRPr="00AC4B01">
        <w:lastRenderedPageBreak/>
        <w:t>La calidad de los datos codificados influye directamente en numerosos procesos relacionados con la asistencia sanitaria. La investigación epidemiológica, la evaluación de resultados clínicos, la planificación presupuestaria y la toma de decisiones sanitarias dependen de registros precisos y homogéneos.</w:t>
      </w:r>
    </w:p>
    <w:p w14:paraId="7E87424B" w14:textId="77777777" w:rsidR="00AC4B01" w:rsidRPr="00AC4B01" w:rsidRDefault="00AC4B01" w:rsidP="00AC4B01">
      <w:pPr>
        <w:jc w:val="both"/>
      </w:pPr>
      <w:r w:rsidRPr="00AC4B01">
        <w:t>En este contexto, el Técnico Superior en Documentación y Administración Sanitarias actúa como un profesional especializado cuya labor repercute tanto en la calidad asistencial como en la eficiencia organizativa de los centros sanitarios.</w:t>
      </w:r>
    </w:p>
    <w:p w14:paraId="2607265E" w14:textId="77777777" w:rsidR="00AC4B01" w:rsidRPr="00AC4B01" w:rsidRDefault="00AC4B01" w:rsidP="00AC4B01">
      <w:pPr>
        <w:jc w:val="both"/>
      </w:pPr>
      <w:r w:rsidRPr="00AC4B01">
        <w:t>Sin embargo, la evolución constante del conocimiento médico obliga a actualizar periódicamente las clasificaciones internacionales. Esta situación requiere una formación permanente de los profesionales encargados de la codificación clínica.</w:t>
      </w:r>
    </w:p>
    <w:p w14:paraId="7B57A602" w14:textId="77777777" w:rsidR="00AC4B01" w:rsidRPr="00AC4B01" w:rsidRDefault="00AC4B01" w:rsidP="00AC4B01">
      <w:pPr>
        <w:jc w:val="both"/>
      </w:pPr>
      <w:r w:rsidRPr="00AC4B01">
        <w:t>Otro aspecto relevante es la progresiva incorporación de tecnologías basadas en inteligencia artificial capaces de asistir en el proceso de codificación automática. Aunque estas herramientas pueden mejorar la productividad, la literatura científica coincide en que todavía resulta imprescindible la supervisión humana para garantizar la exactitud de los registros.</w:t>
      </w:r>
    </w:p>
    <w:p w14:paraId="6C888DF7" w14:textId="77777777" w:rsidR="00AC4B01" w:rsidRPr="00AC4B01" w:rsidRDefault="00AC4B01" w:rsidP="00AC4B01">
      <w:pPr>
        <w:jc w:val="both"/>
      </w:pPr>
      <w:r w:rsidRPr="00AC4B01">
        <w:t>Por ello, el perfil profesional del Técnico Superior evoluciona hacia funciones de validación, control de calidad y análisis de la información sanitaria, complementando las capacidades de las nuevas herramientas tecnológicas.</w:t>
      </w:r>
    </w:p>
    <w:p w14:paraId="4DBB24A8" w14:textId="7E6E5C7A" w:rsidR="00AC4B01" w:rsidRPr="00AC4B01" w:rsidRDefault="00AC4B01" w:rsidP="00AC4B01">
      <w:pPr>
        <w:jc w:val="both"/>
      </w:pPr>
    </w:p>
    <w:p w14:paraId="1F7A187A" w14:textId="77777777" w:rsidR="00AC4B01" w:rsidRPr="00AC4B01" w:rsidRDefault="00AC4B01" w:rsidP="00AC4B01">
      <w:pPr>
        <w:jc w:val="both"/>
        <w:rPr>
          <w:b/>
          <w:bCs/>
        </w:rPr>
      </w:pPr>
      <w:r w:rsidRPr="00AC4B01">
        <w:rPr>
          <w:b/>
          <w:bCs/>
        </w:rPr>
        <w:t>Conclusiones</w:t>
      </w:r>
    </w:p>
    <w:p w14:paraId="2A09B2D3" w14:textId="77777777" w:rsidR="00AC4B01" w:rsidRPr="00AC4B01" w:rsidRDefault="00AC4B01" w:rsidP="00AC4B01">
      <w:pPr>
        <w:jc w:val="both"/>
      </w:pPr>
      <w:r w:rsidRPr="00AC4B01">
        <w:t>La codificación clínica mediante CIE-10-ES constituye un elemento esencial para garantizar la calidad de la información sanitaria.</w:t>
      </w:r>
    </w:p>
    <w:p w14:paraId="511E0C76" w14:textId="77777777" w:rsidR="00AC4B01" w:rsidRPr="00AC4B01" w:rsidRDefault="00AC4B01" w:rsidP="00AC4B01">
      <w:pPr>
        <w:jc w:val="both"/>
      </w:pPr>
      <w:r w:rsidRPr="00AC4B01">
        <w:t>Una correcta codificación permite mejorar la investigación, optimizar la planificación sanitaria, favorecer la evaluación de la calidad asistencial y contribuir a una financiación hospitalaria más precisa.</w:t>
      </w:r>
    </w:p>
    <w:p w14:paraId="08D0F379" w14:textId="77777777" w:rsidR="00AC4B01" w:rsidRPr="00AC4B01" w:rsidRDefault="00AC4B01" w:rsidP="00AC4B01">
      <w:pPr>
        <w:jc w:val="both"/>
      </w:pPr>
      <w:r w:rsidRPr="00AC4B01">
        <w:t>El Técnico Superior en Documentación y Administración Sanitarias desempeña un papel fundamental en este proceso gracias a sus competencias en gestión documental, interpretación clínica y aplicación de las normas de codificación.</w:t>
      </w:r>
    </w:p>
    <w:p w14:paraId="53190BF3" w14:textId="77777777" w:rsidR="00AC4B01" w:rsidRPr="00AC4B01" w:rsidRDefault="00AC4B01" w:rsidP="00AC4B01">
      <w:pPr>
        <w:jc w:val="both"/>
      </w:pPr>
      <w:r w:rsidRPr="00AC4B01">
        <w:t>La incorporación de nuevas tecnologías y herramientas de inteligencia artificial representa una oportunidad para aumentar la eficiencia, aunque siempre será necesaria la supervisión de profesionales cualificados.</w:t>
      </w:r>
    </w:p>
    <w:p w14:paraId="02EC3C74" w14:textId="77777777" w:rsidR="00AC4B01" w:rsidRPr="00AC4B01" w:rsidRDefault="00AC4B01" w:rsidP="00AC4B01">
      <w:pPr>
        <w:jc w:val="both"/>
      </w:pPr>
      <w:r w:rsidRPr="00AC4B01">
        <w:t>Finalmente, resulta imprescindible promover la formación continua y la actualización permanente de estos profesionales para mantener la calidad de la información sanitaria en un entorno cada vez más digitalizado.</w:t>
      </w:r>
    </w:p>
    <w:p w14:paraId="3BD7D315" w14:textId="6ADEC2AF" w:rsidR="00AC4B01" w:rsidRPr="00AC4B01" w:rsidRDefault="00AC4B01" w:rsidP="00AC4B01">
      <w:pPr>
        <w:jc w:val="both"/>
      </w:pPr>
    </w:p>
    <w:p w14:paraId="61C99529" w14:textId="61ED657E" w:rsidR="00AC4B01" w:rsidRPr="006A4153" w:rsidRDefault="00AC4B01" w:rsidP="00AC4B01">
      <w:pPr>
        <w:jc w:val="both"/>
        <w:rPr>
          <w:b/>
          <w:bCs/>
          <w:lang w:val="en-GB"/>
        </w:rPr>
      </w:pPr>
      <w:proofErr w:type="spellStart"/>
      <w:r w:rsidRPr="006A4153">
        <w:rPr>
          <w:b/>
          <w:bCs/>
          <w:lang w:val="en-GB"/>
        </w:rPr>
        <w:lastRenderedPageBreak/>
        <w:t>Bibliografía</w:t>
      </w:r>
      <w:proofErr w:type="spellEnd"/>
      <w:r w:rsidRPr="006A4153">
        <w:rPr>
          <w:b/>
          <w:bCs/>
          <w:lang w:val="en-GB"/>
        </w:rPr>
        <w:t xml:space="preserve"> </w:t>
      </w:r>
    </w:p>
    <w:p w14:paraId="0D6C3025" w14:textId="77777777" w:rsidR="00AC4B01" w:rsidRPr="00AC4B01" w:rsidRDefault="00AC4B01" w:rsidP="00AC4B01">
      <w:pPr>
        <w:jc w:val="both"/>
      </w:pPr>
      <w:r w:rsidRPr="00AC4B01">
        <w:rPr>
          <w:lang w:val="en-GB"/>
        </w:rPr>
        <w:t xml:space="preserve">Bowman, S. E. (2021). </w:t>
      </w:r>
      <w:r w:rsidRPr="00AC4B01">
        <w:rPr>
          <w:i/>
          <w:iCs/>
          <w:lang w:val="en-GB"/>
        </w:rPr>
        <w:t>Impact of Clinical Coding Accuracy on Healthcare Quality and Reimbursement</w:t>
      </w:r>
      <w:r w:rsidRPr="00AC4B01">
        <w:rPr>
          <w:lang w:val="en-GB"/>
        </w:rPr>
        <w:t xml:space="preserve">. </w:t>
      </w:r>
      <w:proofErr w:type="spellStart"/>
      <w:r w:rsidRPr="00AC4B01">
        <w:t>Journal</w:t>
      </w:r>
      <w:proofErr w:type="spellEnd"/>
      <w:r w:rsidRPr="00AC4B01">
        <w:t xml:space="preserve"> </w:t>
      </w:r>
      <w:proofErr w:type="spellStart"/>
      <w:r w:rsidRPr="00AC4B01">
        <w:t>of</w:t>
      </w:r>
      <w:proofErr w:type="spellEnd"/>
      <w:r w:rsidRPr="00AC4B01">
        <w:t xml:space="preserve"> AHIMA.</w:t>
      </w:r>
    </w:p>
    <w:p w14:paraId="0A7FC4A6" w14:textId="77777777" w:rsidR="00AC4B01" w:rsidRPr="00AC4B01" w:rsidRDefault="00AC4B01" w:rsidP="00AC4B01">
      <w:pPr>
        <w:jc w:val="both"/>
      </w:pPr>
      <w:r w:rsidRPr="00AC4B01">
        <w:t xml:space="preserve">Ministerio de Sanidad. (2024). </w:t>
      </w:r>
      <w:r w:rsidRPr="00AC4B01">
        <w:rPr>
          <w:i/>
          <w:iCs/>
        </w:rPr>
        <w:t>Manual de Codificación CIE-10-ES. Normas oficiales de codificación</w:t>
      </w:r>
      <w:r w:rsidRPr="00AC4B01">
        <w:t>.</w:t>
      </w:r>
    </w:p>
    <w:p w14:paraId="62A7D989" w14:textId="77777777" w:rsidR="00AC4B01" w:rsidRPr="00AC4B01" w:rsidRDefault="00AC4B01" w:rsidP="00AC4B01">
      <w:pPr>
        <w:jc w:val="both"/>
      </w:pPr>
      <w:r w:rsidRPr="00AC4B01">
        <w:t xml:space="preserve">Organización Mundial de la Salud. (2022). </w:t>
      </w:r>
      <w:r w:rsidRPr="00AC4B01">
        <w:rPr>
          <w:i/>
          <w:iCs/>
        </w:rPr>
        <w:t xml:space="preserve">International </w:t>
      </w:r>
      <w:proofErr w:type="spellStart"/>
      <w:r w:rsidRPr="00AC4B01">
        <w:rPr>
          <w:i/>
          <w:iCs/>
        </w:rPr>
        <w:t>Classification</w:t>
      </w:r>
      <w:proofErr w:type="spellEnd"/>
      <w:r w:rsidRPr="00AC4B01">
        <w:rPr>
          <w:i/>
          <w:iCs/>
        </w:rPr>
        <w:t xml:space="preserve"> </w:t>
      </w:r>
      <w:proofErr w:type="spellStart"/>
      <w:r w:rsidRPr="00AC4B01">
        <w:rPr>
          <w:i/>
          <w:iCs/>
        </w:rPr>
        <w:t>of</w:t>
      </w:r>
      <w:proofErr w:type="spellEnd"/>
      <w:r w:rsidRPr="00AC4B01">
        <w:rPr>
          <w:i/>
          <w:iCs/>
        </w:rPr>
        <w:t xml:space="preserve"> </w:t>
      </w:r>
      <w:proofErr w:type="spellStart"/>
      <w:r w:rsidRPr="00AC4B01">
        <w:rPr>
          <w:i/>
          <w:iCs/>
        </w:rPr>
        <w:t>Diseases</w:t>
      </w:r>
      <w:proofErr w:type="spellEnd"/>
      <w:r w:rsidRPr="00AC4B01">
        <w:rPr>
          <w:i/>
          <w:iCs/>
        </w:rPr>
        <w:t xml:space="preserve"> (ICD-10)</w:t>
      </w:r>
      <w:r w:rsidRPr="00AC4B01">
        <w:t>.</w:t>
      </w:r>
    </w:p>
    <w:p w14:paraId="5C5156AD" w14:textId="77777777" w:rsidR="00AC4B01" w:rsidRPr="00AC4B01" w:rsidRDefault="00AC4B01" w:rsidP="00AC4B01">
      <w:pPr>
        <w:jc w:val="both"/>
      </w:pPr>
      <w:r w:rsidRPr="00AC4B01">
        <w:t>Real Decreto 768/2014, de 12 de septiembre, por el que se establece el título de Técnico Superior en Documentación y Administración Sanitarias y se fijan sus enseñanzas mínimas.</w:t>
      </w:r>
    </w:p>
    <w:p w14:paraId="377718FE" w14:textId="77777777" w:rsidR="00AC4B01" w:rsidRPr="00AC4B01" w:rsidRDefault="00AC4B01" w:rsidP="00AC4B01">
      <w:pPr>
        <w:jc w:val="both"/>
      </w:pPr>
      <w:r w:rsidRPr="00AC4B01">
        <w:t xml:space="preserve">Sociedad Española de Documentación Médica. (2023). </w:t>
      </w:r>
      <w:r w:rsidRPr="00AC4B01">
        <w:rPr>
          <w:i/>
          <w:iCs/>
        </w:rPr>
        <w:t>Recomendaciones para la calidad de la codificación clínica en el Sistema Nacional de Salud</w:t>
      </w:r>
      <w:r w:rsidRPr="00AC4B01">
        <w:t>.</w:t>
      </w:r>
    </w:p>
    <w:p w14:paraId="6F06A28F" w14:textId="77777777" w:rsidR="00AC4B01" w:rsidRPr="00AC4B01" w:rsidRDefault="00AC4B01" w:rsidP="00AC4B01">
      <w:pPr>
        <w:jc w:val="both"/>
        <w:rPr>
          <w:lang w:val="en-GB"/>
        </w:rPr>
      </w:pPr>
      <w:r w:rsidRPr="00AC4B01">
        <w:rPr>
          <w:lang w:val="en-GB"/>
        </w:rPr>
        <w:t xml:space="preserve">World Health Organization. (2021). </w:t>
      </w:r>
      <w:r w:rsidRPr="00AC4B01">
        <w:rPr>
          <w:i/>
          <w:iCs/>
          <w:lang w:val="en-GB"/>
        </w:rPr>
        <w:t>Family of International Classifications: Improving Health Information Worldwide</w:t>
      </w:r>
      <w:r w:rsidRPr="00AC4B01">
        <w:rPr>
          <w:lang w:val="en-GB"/>
        </w:rPr>
        <w:t>.</w:t>
      </w:r>
    </w:p>
    <w:p w14:paraId="05D1AE92" w14:textId="77777777" w:rsidR="00AC4B01" w:rsidRDefault="00AC4B01" w:rsidP="00AC4B01">
      <w:pPr>
        <w:jc w:val="both"/>
        <w:rPr>
          <w:lang w:val="en-GB"/>
        </w:rPr>
      </w:pPr>
    </w:p>
    <w:p w14:paraId="318FE499" w14:textId="77777777" w:rsidR="00AC4B01" w:rsidRDefault="00AC4B01" w:rsidP="00AC4B01">
      <w:pPr>
        <w:jc w:val="both"/>
        <w:rPr>
          <w:lang w:val="en-GB"/>
        </w:rPr>
      </w:pPr>
    </w:p>
    <w:p w14:paraId="08224DD7" w14:textId="77777777" w:rsidR="00AC4B01" w:rsidRDefault="00AC4B01" w:rsidP="00AC4B01">
      <w:pPr>
        <w:jc w:val="both"/>
        <w:rPr>
          <w:lang w:val="en-GB"/>
        </w:rPr>
      </w:pPr>
    </w:p>
    <w:p w14:paraId="4FB067B2" w14:textId="77777777" w:rsidR="00AC4B01" w:rsidRDefault="00AC4B01" w:rsidP="00AC4B01">
      <w:pPr>
        <w:jc w:val="both"/>
        <w:rPr>
          <w:lang w:val="en-GB"/>
        </w:rPr>
      </w:pPr>
    </w:p>
    <w:p w14:paraId="7CA0F6E5" w14:textId="77777777" w:rsidR="00AC4B01" w:rsidRDefault="00AC4B01" w:rsidP="00AC4B01">
      <w:pPr>
        <w:jc w:val="both"/>
        <w:rPr>
          <w:lang w:val="en-GB"/>
        </w:rPr>
      </w:pPr>
    </w:p>
    <w:p w14:paraId="3A0F95EC" w14:textId="77777777" w:rsidR="00AC4B01" w:rsidRDefault="00AC4B01" w:rsidP="00AC4B01">
      <w:pPr>
        <w:jc w:val="both"/>
        <w:rPr>
          <w:lang w:val="en-GB"/>
        </w:rPr>
      </w:pPr>
    </w:p>
    <w:p w14:paraId="6735E3C0" w14:textId="77777777" w:rsidR="00AC4B01" w:rsidRDefault="00AC4B01" w:rsidP="00AC4B01">
      <w:pPr>
        <w:jc w:val="both"/>
        <w:rPr>
          <w:lang w:val="en-GB"/>
        </w:rPr>
      </w:pPr>
    </w:p>
    <w:p w14:paraId="5B122A5C" w14:textId="77777777" w:rsidR="00AC4B01" w:rsidRDefault="00AC4B01" w:rsidP="00AC4B01">
      <w:pPr>
        <w:jc w:val="both"/>
        <w:rPr>
          <w:lang w:val="en-GB"/>
        </w:rPr>
      </w:pPr>
    </w:p>
    <w:p w14:paraId="27E4D0E5" w14:textId="77777777" w:rsidR="00AC4B01" w:rsidRDefault="00AC4B01" w:rsidP="00AC4B01">
      <w:pPr>
        <w:jc w:val="both"/>
        <w:rPr>
          <w:lang w:val="en-GB"/>
        </w:rPr>
      </w:pPr>
    </w:p>
    <w:p w14:paraId="6740A7D3" w14:textId="77777777" w:rsidR="00AC4B01" w:rsidRDefault="00AC4B01" w:rsidP="00AC4B01">
      <w:pPr>
        <w:jc w:val="both"/>
        <w:rPr>
          <w:lang w:val="en-GB"/>
        </w:rPr>
      </w:pPr>
    </w:p>
    <w:p w14:paraId="7C5E90D6" w14:textId="77777777" w:rsidR="00AC4B01" w:rsidRDefault="00AC4B01" w:rsidP="00AC4B01">
      <w:pPr>
        <w:jc w:val="both"/>
        <w:rPr>
          <w:lang w:val="en-GB"/>
        </w:rPr>
      </w:pPr>
    </w:p>
    <w:p w14:paraId="10076549" w14:textId="77777777" w:rsidR="00AC4B01" w:rsidRDefault="00AC4B01" w:rsidP="00AC4B01">
      <w:pPr>
        <w:jc w:val="both"/>
        <w:rPr>
          <w:lang w:val="en-GB"/>
        </w:rPr>
      </w:pPr>
    </w:p>
    <w:p w14:paraId="5F068204" w14:textId="77777777" w:rsidR="00AC4B01" w:rsidRDefault="00AC4B01" w:rsidP="00AC4B01">
      <w:pPr>
        <w:jc w:val="both"/>
        <w:rPr>
          <w:lang w:val="en-GB"/>
        </w:rPr>
      </w:pPr>
    </w:p>
    <w:p w14:paraId="5B168EE2" w14:textId="77777777" w:rsidR="00AC4B01" w:rsidRDefault="00AC4B01" w:rsidP="00AC4B01">
      <w:pPr>
        <w:jc w:val="both"/>
        <w:rPr>
          <w:lang w:val="en-GB"/>
        </w:rPr>
      </w:pPr>
    </w:p>
    <w:p w14:paraId="0B685F7D" w14:textId="77777777" w:rsidR="00AC4B01" w:rsidRDefault="00AC4B01" w:rsidP="00AC4B01">
      <w:pPr>
        <w:jc w:val="both"/>
        <w:rPr>
          <w:lang w:val="en-GB"/>
        </w:rPr>
      </w:pPr>
    </w:p>
    <w:p w14:paraId="04E0B92F" w14:textId="77777777" w:rsidR="00AC4B01" w:rsidRDefault="00AC4B01" w:rsidP="00AC4B01">
      <w:pPr>
        <w:jc w:val="both"/>
        <w:rPr>
          <w:lang w:val="en-GB"/>
        </w:rPr>
      </w:pPr>
    </w:p>
    <w:p w14:paraId="76AFF2CF" w14:textId="77777777" w:rsidR="00AC4B01" w:rsidRPr="00AC4B01" w:rsidRDefault="00AC4B01" w:rsidP="00AC4B01">
      <w:pPr>
        <w:jc w:val="both"/>
        <w:rPr>
          <w:b/>
          <w:bCs/>
        </w:rPr>
      </w:pPr>
      <w:r w:rsidRPr="00AC4B01">
        <w:rPr>
          <w:b/>
          <w:bCs/>
        </w:rPr>
        <w:lastRenderedPageBreak/>
        <w:t>Indicadores de calidad en los servicios de admisión, documentación clínica y archivo sanitario</w:t>
      </w:r>
    </w:p>
    <w:p w14:paraId="5702F59F" w14:textId="77777777" w:rsidR="00AC4B01" w:rsidRPr="00AC4B01" w:rsidRDefault="00AC4B01" w:rsidP="00AC4B01">
      <w:pPr>
        <w:jc w:val="both"/>
        <w:rPr>
          <w:b/>
          <w:bCs/>
        </w:rPr>
      </w:pPr>
      <w:r w:rsidRPr="00AC4B01">
        <w:rPr>
          <w:b/>
          <w:bCs/>
        </w:rPr>
        <w:t>Resumen</w:t>
      </w:r>
    </w:p>
    <w:p w14:paraId="2795A982" w14:textId="77777777" w:rsidR="00AC4B01" w:rsidRPr="00AC4B01" w:rsidRDefault="00AC4B01" w:rsidP="00AC4B01">
      <w:pPr>
        <w:jc w:val="both"/>
      </w:pPr>
      <w:r w:rsidRPr="00AC4B01">
        <w:t>La calidad en los servicios sanitarios depende, en gran medida, de la correcta gestión de la información clínica y administrativa. Los servicios de admisión, documentación clínica y archivo sanitario desempeñan un papel esencial en la organización de la asistencia, garantizando que la información de los pacientes sea accesible, completa, segura y veraz. Para evaluar el funcionamiento de estos servicios se utilizan indicadores de calidad que permiten medir la eficiencia de los procesos, detectar áreas de mejora y facilitar la toma de decisiones. El presente trabajo analiza los principales indicadores empleados en los servicios de documentación sanitaria, su utilidad para la gestión hospitalaria y el papel del Técnico Superior en Documentación y Administración Sanitarias en la implantación de sistemas de mejora continua. La investigación se ha desarrollado mediante una revisión bibliográfica de publicaciones científicas, normativa nacional y documentos técnicos relacionados con la gestión de la calidad en el ámbito sanitario.</w:t>
      </w:r>
    </w:p>
    <w:p w14:paraId="3394A46A" w14:textId="77777777" w:rsidR="00AC4B01" w:rsidRPr="00AC4B01" w:rsidRDefault="00AC4B01" w:rsidP="00AC4B01">
      <w:pPr>
        <w:jc w:val="both"/>
      </w:pPr>
      <w:r w:rsidRPr="00AC4B01">
        <w:rPr>
          <w:b/>
          <w:bCs/>
        </w:rPr>
        <w:t>Palabras clave:</w:t>
      </w:r>
      <w:r w:rsidRPr="00AC4B01">
        <w:t xml:space="preserve"> calidad asistencial, indicadores de calidad, documentación sanitaria, archivo clínico, gestión hospitalaria.</w:t>
      </w:r>
    </w:p>
    <w:p w14:paraId="68743538" w14:textId="18265028" w:rsidR="00AC4B01" w:rsidRPr="00AC4B01" w:rsidRDefault="00AC4B01" w:rsidP="00AC4B01">
      <w:pPr>
        <w:jc w:val="both"/>
      </w:pPr>
    </w:p>
    <w:p w14:paraId="4D2AA6D2" w14:textId="77777777" w:rsidR="00AC4B01" w:rsidRPr="00AC4B01" w:rsidRDefault="00AC4B01" w:rsidP="00AC4B01">
      <w:pPr>
        <w:jc w:val="both"/>
        <w:rPr>
          <w:b/>
          <w:bCs/>
        </w:rPr>
      </w:pPr>
      <w:r w:rsidRPr="00AC4B01">
        <w:rPr>
          <w:b/>
          <w:bCs/>
        </w:rPr>
        <w:t>Introducción</w:t>
      </w:r>
    </w:p>
    <w:p w14:paraId="784E9B54" w14:textId="77777777" w:rsidR="00AC4B01" w:rsidRPr="00AC4B01" w:rsidRDefault="00AC4B01" w:rsidP="00AC4B01">
      <w:pPr>
        <w:jc w:val="both"/>
      </w:pPr>
      <w:r w:rsidRPr="00AC4B01">
        <w:t>La calidad asistencial constituye uno de los pilares fundamentales de los sistemas sanitarios modernos. Los pacientes demandan una atención segura, eficaz y eficiente, mientras que las organizaciones sanitarias necesitan herramientas que permitan evaluar el funcionamiento de sus procesos y optimizar los recursos disponibles.</w:t>
      </w:r>
    </w:p>
    <w:p w14:paraId="7AA9EBEF" w14:textId="77777777" w:rsidR="00AC4B01" w:rsidRPr="00AC4B01" w:rsidRDefault="00AC4B01" w:rsidP="00AC4B01">
      <w:pPr>
        <w:jc w:val="both"/>
      </w:pPr>
      <w:r w:rsidRPr="00AC4B01">
        <w:t>Dentro de este contexto, los servicios de admisión, documentación clínica y archivo sanitario desempeñan una función estratégica. Son responsables de gestionar el flujo de información administrativa y clínica que acompaña al paciente durante todo el proceso asistencial. Una gestión deficiente puede ocasionar retrasos, pérdida de información, errores administrativos o dificultades para la continuidad asistencial.</w:t>
      </w:r>
    </w:p>
    <w:p w14:paraId="63CD2AEE" w14:textId="77777777" w:rsidR="00AC4B01" w:rsidRPr="00AC4B01" w:rsidRDefault="00AC4B01" w:rsidP="00AC4B01">
      <w:pPr>
        <w:jc w:val="both"/>
      </w:pPr>
      <w:r w:rsidRPr="00AC4B01">
        <w:t>Con el objetivo de medir el rendimiento de estos servicios, los hospitales utilizan indicadores de calidad. Estos indicadores permiten conocer el grado de cumplimiento de los objetivos establecidos, identificar desviaciones y diseñar planes de mejora basados en datos objetivos.</w:t>
      </w:r>
    </w:p>
    <w:p w14:paraId="50F4D715" w14:textId="77777777" w:rsidR="00AC4B01" w:rsidRPr="00AC4B01" w:rsidRDefault="00AC4B01" w:rsidP="00AC4B01">
      <w:pPr>
        <w:jc w:val="both"/>
      </w:pPr>
      <w:r w:rsidRPr="00AC4B01">
        <w:lastRenderedPageBreak/>
        <w:t>El Técnico Superior en Documentación y Administración Sanitarias participa activamente en este proceso mediante el control de la calidad documental, la supervisión de registros clínicos, la elaboración de informes estadísticos y la colaboración en auditorías internas.</w:t>
      </w:r>
    </w:p>
    <w:p w14:paraId="5BEC2CAD" w14:textId="77777777" w:rsidR="00AC4B01" w:rsidRPr="00AC4B01" w:rsidRDefault="00AC4B01" w:rsidP="00AC4B01">
      <w:pPr>
        <w:jc w:val="both"/>
      </w:pPr>
      <w:r w:rsidRPr="00AC4B01">
        <w:t>Además, la transformación digital de los sistemas sanitarios ha incrementado la importancia de estos indicadores, ya que la disponibilidad de grandes volúmenes de información facilita el análisis continuo del funcionamiento de los servicios.</w:t>
      </w:r>
    </w:p>
    <w:p w14:paraId="0E7ABFD8" w14:textId="77777777" w:rsidR="00AC4B01" w:rsidRPr="00AC4B01" w:rsidRDefault="00AC4B01" w:rsidP="00AC4B01">
      <w:pPr>
        <w:jc w:val="both"/>
      </w:pPr>
      <w:r w:rsidRPr="00AC4B01">
        <w:t>El objetivo principal de este trabajo es analizar los principales indicadores de calidad utilizados en los servicios de documentación sanitaria y valorar su importancia para mejorar la eficiencia y la seguridad de la atención sanitaria.</w:t>
      </w:r>
    </w:p>
    <w:p w14:paraId="161E7087" w14:textId="10DDCE4C" w:rsidR="00AC4B01" w:rsidRPr="00AC4B01" w:rsidRDefault="00AC4B01" w:rsidP="00AC4B01">
      <w:pPr>
        <w:jc w:val="both"/>
      </w:pPr>
    </w:p>
    <w:p w14:paraId="28CFA138" w14:textId="77777777" w:rsidR="00AC4B01" w:rsidRPr="00AC4B01" w:rsidRDefault="00AC4B01" w:rsidP="00AC4B01">
      <w:pPr>
        <w:jc w:val="both"/>
        <w:rPr>
          <w:b/>
          <w:bCs/>
        </w:rPr>
      </w:pPr>
      <w:r w:rsidRPr="00AC4B01">
        <w:rPr>
          <w:b/>
          <w:bCs/>
        </w:rPr>
        <w:t>Metodología</w:t>
      </w:r>
    </w:p>
    <w:p w14:paraId="4068A155" w14:textId="77777777" w:rsidR="00AC4B01" w:rsidRPr="00AC4B01" w:rsidRDefault="00AC4B01" w:rsidP="00AC4B01">
      <w:pPr>
        <w:jc w:val="both"/>
      </w:pPr>
      <w:r w:rsidRPr="00AC4B01">
        <w:t>Se llevó a cabo una revisión bibliográfica narrativa utilizando publicaciones científicas y documentos institucionales publicados entre 2019 y 2025.</w:t>
      </w:r>
    </w:p>
    <w:p w14:paraId="0902185E" w14:textId="77777777" w:rsidR="00AC4B01" w:rsidRPr="00AC4B01" w:rsidRDefault="00AC4B01" w:rsidP="00AC4B01">
      <w:pPr>
        <w:jc w:val="both"/>
      </w:pPr>
      <w:r w:rsidRPr="00AC4B01">
        <w:t>Las principales fuentes consultadas fueron:</w:t>
      </w:r>
    </w:p>
    <w:p w14:paraId="306D8380" w14:textId="77777777" w:rsidR="00AC4B01" w:rsidRPr="00AC4B01" w:rsidRDefault="00AC4B01" w:rsidP="00AC4B01">
      <w:pPr>
        <w:numPr>
          <w:ilvl w:val="0"/>
          <w:numId w:val="6"/>
        </w:numPr>
        <w:jc w:val="both"/>
      </w:pPr>
      <w:r w:rsidRPr="00AC4B01">
        <w:t>PubMed.</w:t>
      </w:r>
    </w:p>
    <w:p w14:paraId="745A8590" w14:textId="77777777" w:rsidR="00AC4B01" w:rsidRPr="00AC4B01" w:rsidRDefault="00AC4B01" w:rsidP="00AC4B01">
      <w:pPr>
        <w:numPr>
          <w:ilvl w:val="0"/>
          <w:numId w:val="6"/>
        </w:numPr>
        <w:jc w:val="both"/>
      </w:pPr>
      <w:proofErr w:type="spellStart"/>
      <w:r w:rsidRPr="00AC4B01">
        <w:t>Scopus</w:t>
      </w:r>
      <w:proofErr w:type="spellEnd"/>
      <w:r w:rsidRPr="00AC4B01">
        <w:t>.</w:t>
      </w:r>
    </w:p>
    <w:p w14:paraId="4FC2CAC4" w14:textId="77777777" w:rsidR="00AC4B01" w:rsidRPr="00AC4B01" w:rsidRDefault="00AC4B01" w:rsidP="00AC4B01">
      <w:pPr>
        <w:numPr>
          <w:ilvl w:val="0"/>
          <w:numId w:val="6"/>
        </w:numPr>
        <w:jc w:val="both"/>
      </w:pPr>
      <w:r w:rsidRPr="00AC4B01">
        <w:t>Google Scholar.</w:t>
      </w:r>
    </w:p>
    <w:p w14:paraId="7EE998F1" w14:textId="77777777" w:rsidR="00AC4B01" w:rsidRPr="00AC4B01" w:rsidRDefault="00AC4B01" w:rsidP="00AC4B01">
      <w:pPr>
        <w:numPr>
          <w:ilvl w:val="0"/>
          <w:numId w:val="6"/>
        </w:numPr>
        <w:jc w:val="both"/>
      </w:pPr>
      <w:r w:rsidRPr="00AC4B01">
        <w:t>Ministerio de Sanidad.</w:t>
      </w:r>
    </w:p>
    <w:p w14:paraId="629D4A4A" w14:textId="77777777" w:rsidR="00AC4B01" w:rsidRPr="00AC4B01" w:rsidRDefault="00AC4B01" w:rsidP="00AC4B01">
      <w:pPr>
        <w:numPr>
          <w:ilvl w:val="0"/>
          <w:numId w:val="6"/>
        </w:numPr>
        <w:jc w:val="both"/>
      </w:pPr>
      <w:r w:rsidRPr="00AC4B01">
        <w:t>Sociedad Española de Calidad Asistencial (SECA).</w:t>
      </w:r>
    </w:p>
    <w:p w14:paraId="4737D2B9" w14:textId="77777777" w:rsidR="00AC4B01" w:rsidRPr="00AC4B01" w:rsidRDefault="00AC4B01" w:rsidP="00AC4B01">
      <w:pPr>
        <w:numPr>
          <w:ilvl w:val="0"/>
          <w:numId w:val="6"/>
        </w:numPr>
        <w:jc w:val="both"/>
      </w:pPr>
      <w:r w:rsidRPr="00AC4B01">
        <w:t>Organización Mundial de la Salud.</w:t>
      </w:r>
    </w:p>
    <w:p w14:paraId="439BD4E1" w14:textId="77777777" w:rsidR="00AC4B01" w:rsidRPr="00AC4B01" w:rsidRDefault="00AC4B01" w:rsidP="00AC4B01">
      <w:pPr>
        <w:jc w:val="both"/>
      </w:pPr>
      <w:r w:rsidRPr="00AC4B01">
        <w:t>Los criterios de inclusión fueron estudios relacionados con la gestión de la calidad, indicadores hospitalarios, documentación clínica y organización sanitaria.</w:t>
      </w:r>
    </w:p>
    <w:p w14:paraId="4C429521" w14:textId="77777777" w:rsidR="00AC4B01" w:rsidRPr="00AC4B01" w:rsidRDefault="00AC4B01" w:rsidP="00AC4B01">
      <w:pPr>
        <w:jc w:val="both"/>
      </w:pPr>
      <w:r w:rsidRPr="00AC4B01">
        <w:t>Tras la recopilación de la información se realizó un análisis comparativo de los principales indicadores utilizados en los servicios de documentación clínica y archivo hospitalario.</w:t>
      </w:r>
    </w:p>
    <w:p w14:paraId="315FE137" w14:textId="28400331" w:rsidR="00AC4B01" w:rsidRPr="00AC4B01" w:rsidRDefault="00AC4B01" w:rsidP="00AC4B01">
      <w:pPr>
        <w:jc w:val="both"/>
      </w:pPr>
    </w:p>
    <w:p w14:paraId="464FC6BC" w14:textId="77777777" w:rsidR="00AC4B01" w:rsidRPr="00AC4B01" w:rsidRDefault="00AC4B01" w:rsidP="00AC4B01">
      <w:pPr>
        <w:jc w:val="both"/>
        <w:rPr>
          <w:b/>
          <w:bCs/>
        </w:rPr>
      </w:pPr>
      <w:r w:rsidRPr="00AC4B01">
        <w:rPr>
          <w:b/>
          <w:bCs/>
        </w:rPr>
        <w:t>Resultados</w:t>
      </w:r>
    </w:p>
    <w:p w14:paraId="7D87E645" w14:textId="77777777" w:rsidR="00AC4B01" w:rsidRPr="00AC4B01" w:rsidRDefault="00AC4B01" w:rsidP="00AC4B01">
      <w:pPr>
        <w:jc w:val="both"/>
      </w:pPr>
      <w:r w:rsidRPr="00AC4B01">
        <w:t>La literatura revisada pone de manifiesto que los indicadores de calidad constituyen herramientas imprescindibles para evaluar el funcionamiento de los servicios de documentación sanitaria.</w:t>
      </w:r>
    </w:p>
    <w:p w14:paraId="6199EC4F" w14:textId="77777777" w:rsidR="00AC4B01" w:rsidRPr="00AC4B01" w:rsidRDefault="00AC4B01" w:rsidP="00AC4B01">
      <w:pPr>
        <w:jc w:val="both"/>
      </w:pPr>
      <w:r w:rsidRPr="00AC4B01">
        <w:lastRenderedPageBreak/>
        <w:t>Uno de los indicadores más utilizados es el porcentaje de historias clínicas completas. Este indicador mide la existencia de toda la documentación necesaria tras finalizar el proceso asistencial. Un elevado porcentaje refleja una adecuada cumplimentación por parte de los profesionales sanitarios y facilita la continuidad asistencial.</w:t>
      </w:r>
    </w:p>
    <w:p w14:paraId="690B8DA8" w14:textId="77777777" w:rsidR="00AC4B01" w:rsidRPr="00AC4B01" w:rsidRDefault="00AC4B01" w:rsidP="00AC4B01">
      <w:pPr>
        <w:jc w:val="both"/>
      </w:pPr>
      <w:r w:rsidRPr="00AC4B01">
        <w:t>Otro indicador ampliamente empleado es el tiempo medio de localización de historias clínicas. Aunque la implantación de la historia clínica electrónica ha reducido considerablemente esta variable, continúa siendo relevante para aquellos documentos físicos que deben conservarse conforme a la legislación vigente.</w:t>
      </w:r>
    </w:p>
    <w:p w14:paraId="7B4642A4" w14:textId="77777777" w:rsidR="00AC4B01" w:rsidRPr="00AC4B01" w:rsidRDefault="00AC4B01" w:rsidP="00AC4B01">
      <w:pPr>
        <w:jc w:val="both"/>
      </w:pPr>
      <w:r w:rsidRPr="00AC4B01">
        <w:t>La tasa de errores administrativos también constituye un indicador fundamental. Incluye incidencias relacionadas con la identificación del paciente, duplicidad de historias clínicas, errores en los datos personales o asignación incorrecta de episodios asistenciales. La disminución de estos errores repercute directamente en la seguridad del paciente.</w:t>
      </w:r>
    </w:p>
    <w:p w14:paraId="51777AE6" w14:textId="77777777" w:rsidR="00AC4B01" w:rsidRPr="00AC4B01" w:rsidRDefault="00AC4B01" w:rsidP="00AC4B01">
      <w:pPr>
        <w:jc w:val="both"/>
      </w:pPr>
      <w:r w:rsidRPr="00AC4B01">
        <w:t>Asimismo, numerosos hospitales analizan el porcentaje de codificación clínica realizada dentro de los plazos establecidos. Una codificación rápida y precisa favorece la elaboración de estadísticas sanitarias y agiliza los procesos de facturación y financiación.</w:t>
      </w:r>
    </w:p>
    <w:p w14:paraId="6FB2A3FE" w14:textId="77777777" w:rsidR="00AC4B01" w:rsidRPr="00AC4B01" w:rsidRDefault="00AC4B01" w:rsidP="00AC4B01">
      <w:pPr>
        <w:jc w:val="both"/>
      </w:pPr>
      <w:r w:rsidRPr="00AC4B01">
        <w:t>Otro aspecto evaluado es el tiempo de respuesta en la entrega de documentación clínica solicitada por pacientes, profesionales o autoridades judiciales. El cumplimiento de los plazos legales demuestra la eficiencia organizativa del servicio.</w:t>
      </w:r>
    </w:p>
    <w:p w14:paraId="334A2A54" w14:textId="77777777" w:rsidR="00AC4B01" w:rsidRPr="00AC4B01" w:rsidRDefault="00AC4B01" w:rsidP="00AC4B01">
      <w:pPr>
        <w:jc w:val="both"/>
      </w:pPr>
      <w:r w:rsidRPr="00AC4B01">
        <w:t>Los estudios también destacan indicadores relacionados con la digitalización documental, como el porcentaje de historias clínicas completamente digitalizadas, la disponibilidad de acceso electrónico a la documentación y el grado de interoperabilidad entre sistemas de información.</w:t>
      </w:r>
    </w:p>
    <w:p w14:paraId="3F46B773" w14:textId="77777777" w:rsidR="00AC4B01" w:rsidRPr="00AC4B01" w:rsidRDefault="00AC4B01" w:rsidP="00AC4B01">
      <w:pPr>
        <w:jc w:val="both"/>
      </w:pPr>
      <w:r w:rsidRPr="00AC4B01">
        <w:t>Por último, algunos centros incorporan indicadores de satisfacción tanto de profesionales sanitarios como de pacientes respecto a los servicios administrativos, considerando que la percepción de los usuarios constituye un elemento clave para valorar la calidad global del sistema.</w:t>
      </w:r>
    </w:p>
    <w:p w14:paraId="16F895F0" w14:textId="3AC73083" w:rsidR="00AC4B01" w:rsidRPr="00AC4B01" w:rsidRDefault="00AC4B01" w:rsidP="00AC4B01">
      <w:pPr>
        <w:jc w:val="both"/>
      </w:pPr>
    </w:p>
    <w:p w14:paraId="599CE5E3" w14:textId="77777777" w:rsidR="00AC4B01" w:rsidRPr="00AC4B01" w:rsidRDefault="00AC4B01" w:rsidP="00AC4B01">
      <w:pPr>
        <w:jc w:val="both"/>
        <w:rPr>
          <w:b/>
          <w:bCs/>
        </w:rPr>
      </w:pPr>
      <w:r w:rsidRPr="00AC4B01">
        <w:rPr>
          <w:b/>
          <w:bCs/>
        </w:rPr>
        <w:t>Discusión</w:t>
      </w:r>
    </w:p>
    <w:p w14:paraId="732C1D2A" w14:textId="77777777" w:rsidR="00AC4B01" w:rsidRPr="00AC4B01" w:rsidRDefault="00AC4B01" w:rsidP="00AC4B01">
      <w:pPr>
        <w:jc w:val="both"/>
      </w:pPr>
      <w:r w:rsidRPr="00AC4B01">
        <w:t>Los resultados obtenidos muestran que los indicadores de calidad permiten conocer de manera objetiva el funcionamiento de los servicios de documentación sanitaria y facilitan la implantación de procesos de mejora continua.</w:t>
      </w:r>
    </w:p>
    <w:p w14:paraId="7E67BD14" w14:textId="77777777" w:rsidR="00AC4B01" w:rsidRPr="00AC4B01" w:rsidRDefault="00AC4B01" w:rsidP="00AC4B01">
      <w:pPr>
        <w:jc w:val="both"/>
      </w:pPr>
      <w:r w:rsidRPr="00AC4B01">
        <w:lastRenderedPageBreak/>
        <w:t>La utilización sistemática de indicadores favorece una gestión basada en evidencias, permitiendo detectar problemas antes de que repercutan negativamente sobre la atención al paciente. Además, contribuye a optimizar los recursos humanos y materiales mediante la identificación de procesos susceptibles de mejora.</w:t>
      </w:r>
    </w:p>
    <w:p w14:paraId="6CCDACF6" w14:textId="77777777" w:rsidR="00AC4B01" w:rsidRPr="00AC4B01" w:rsidRDefault="00AC4B01" w:rsidP="00AC4B01">
      <w:pPr>
        <w:jc w:val="both"/>
      </w:pPr>
      <w:r w:rsidRPr="00AC4B01">
        <w:t>En este contexto, el Técnico Superior en Documentación y Administración Sanitarias desempeña un papel especialmente relevante. Sus funciones no se limitan al archivo documental, sino que incluyen el análisis de datos, la elaboración de informes de actividad, la supervisión de la calidad de los registros clínicos y la participación en auditorías internas.</w:t>
      </w:r>
    </w:p>
    <w:p w14:paraId="29714D95" w14:textId="77777777" w:rsidR="00AC4B01" w:rsidRPr="00AC4B01" w:rsidRDefault="00AC4B01" w:rsidP="00AC4B01">
      <w:pPr>
        <w:jc w:val="both"/>
      </w:pPr>
      <w:r w:rsidRPr="00AC4B01">
        <w:t>Sin embargo, diversos estudios señalan que la implantación de sistemas de indicadores presenta algunas dificultades. Entre ellas destacan la falta de homogeneidad entre centros sanitarios, la existencia de diferentes metodologías de cálculo y la necesidad de actualizar periódicamente los estándares de calidad.</w:t>
      </w:r>
    </w:p>
    <w:p w14:paraId="7ABA1C7A" w14:textId="77777777" w:rsidR="00AC4B01" w:rsidRPr="00AC4B01" w:rsidRDefault="00AC4B01" w:rsidP="00AC4B01">
      <w:pPr>
        <w:jc w:val="both"/>
      </w:pPr>
      <w:r w:rsidRPr="00AC4B01">
        <w:t>Asimismo, la transformación digital exige desarrollar nuevos indicadores relacionados con la ciberseguridad, la interoperabilidad de la historia clínica electrónica y la calidad de los datos registrados en los sistemas de información sanitaria.</w:t>
      </w:r>
    </w:p>
    <w:p w14:paraId="50E35BDF" w14:textId="77777777" w:rsidR="00AC4B01" w:rsidRPr="00AC4B01" w:rsidRDefault="00AC4B01" w:rsidP="00AC4B01">
      <w:pPr>
        <w:jc w:val="both"/>
      </w:pPr>
      <w:r w:rsidRPr="00AC4B01">
        <w:t>La incorporación de tecnologías de análisis de datos e inteligencia artificial abre nuevas posibilidades para monitorizar en tiempo real el funcionamiento de los servicios de documentación sanitaria, facilitando una gestión más eficiente y proactiva.</w:t>
      </w:r>
    </w:p>
    <w:p w14:paraId="3D48550D" w14:textId="069CF6E6" w:rsidR="00AC4B01" w:rsidRPr="00AC4B01" w:rsidRDefault="00AC4B01" w:rsidP="00AC4B01">
      <w:pPr>
        <w:jc w:val="both"/>
      </w:pPr>
    </w:p>
    <w:p w14:paraId="1AF3A1CD" w14:textId="77777777" w:rsidR="00AC4B01" w:rsidRPr="00AC4B01" w:rsidRDefault="00AC4B01" w:rsidP="00AC4B01">
      <w:pPr>
        <w:jc w:val="both"/>
        <w:rPr>
          <w:b/>
          <w:bCs/>
        </w:rPr>
      </w:pPr>
      <w:r w:rsidRPr="00AC4B01">
        <w:rPr>
          <w:b/>
          <w:bCs/>
        </w:rPr>
        <w:t>Conclusiones</w:t>
      </w:r>
    </w:p>
    <w:p w14:paraId="0F92F34B" w14:textId="77777777" w:rsidR="00AC4B01" w:rsidRPr="00AC4B01" w:rsidRDefault="00AC4B01" w:rsidP="00AC4B01">
      <w:pPr>
        <w:jc w:val="both"/>
      </w:pPr>
      <w:r w:rsidRPr="00AC4B01">
        <w:t>Los indicadores de calidad constituyen herramientas fundamentales para evaluar y mejorar el funcionamiento de los servicios de admisión, documentación clínica y archivo sanitario.</w:t>
      </w:r>
    </w:p>
    <w:p w14:paraId="138C321B" w14:textId="77777777" w:rsidR="00AC4B01" w:rsidRPr="00AC4B01" w:rsidRDefault="00AC4B01" w:rsidP="00AC4B01">
      <w:pPr>
        <w:jc w:val="both"/>
      </w:pPr>
      <w:r w:rsidRPr="00AC4B01">
        <w:t>Su utilización permite identificar deficiencias, optimizar procesos, incrementar la seguridad del paciente y mejorar la eficiencia organizativa de los centros sanitarios.</w:t>
      </w:r>
    </w:p>
    <w:p w14:paraId="046AEF95" w14:textId="77777777" w:rsidR="00AC4B01" w:rsidRPr="00AC4B01" w:rsidRDefault="00AC4B01" w:rsidP="00AC4B01">
      <w:pPr>
        <w:jc w:val="both"/>
      </w:pPr>
      <w:r w:rsidRPr="00AC4B01">
        <w:t>El Técnico Superior en Documentación y Administración Sanitarias desempeña un papel esencial en la recopilación, análisis e interpretación de estos indicadores, contribuyendo al desarrollo de sistemas de gestión de calidad y a la mejora continua de la asistencia sanitaria.</w:t>
      </w:r>
    </w:p>
    <w:p w14:paraId="1575DC55" w14:textId="77777777" w:rsidR="00AC4B01" w:rsidRPr="00AC4B01" w:rsidRDefault="00AC4B01" w:rsidP="00AC4B01">
      <w:pPr>
        <w:jc w:val="both"/>
      </w:pPr>
      <w:r w:rsidRPr="00AC4B01">
        <w:t xml:space="preserve">La evolución tecnológica y la implantación de la historia clínica electrónica hacen necesario incorporar nuevos indicadores relacionados con la calidad de la </w:t>
      </w:r>
      <w:r w:rsidRPr="00AC4B01">
        <w:lastRenderedPageBreak/>
        <w:t>información digital, la protección de datos y la interoperabilidad entre sistemas sanitarios.</w:t>
      </w:r>
    </w:p>
    <w:p w14:paraId="65925B01" w14:textId="77777777" w:rsidR="00AC4B01" w:rsidRPr="00AC4B01" w:rsidRDefault="00AC4B01" w:rsidP="00AC4B01">
      <w:pPr>
        <w:jc w:val="both"/>
      </w:pPr>
      <w:r w:rsidRPr="00AC4B01">
        <w:t>En definitiva, la evaluación continua mediante indicadores constituye un elemento imprescindible para garantizar una atención sanitaria eficiente, segura y orientada a las necesidades de los pacientes.</w:t>
      </w:r>
    </w:p>
    <w:p w14:paraId="3ABA230F" w14:textId="4EB878D8" w:rsidR="00AC4B01" w:rsidRPr="00AC4B01" w:rsidRDefault="00AC4B01" w:rsidP="00AC4B01">
      <w:pPr>
        <w:jc w:val="both"/>
      </w:pPr>
    </w:p>
    <w:p w14:paraId="11DFCD4B" w14:textId="3B71B3C6" w:rsidR="00AC4B01" w:rsidRPr="006A4153" w:rsidRDefault="00AC4B01" w:rsidP="00AC4B01">
      <w:pPr>
        <w:jc w:val="both"/>
        <w:rPr>
          <w:b/>
          <w:bCs/>
          <w:lang w:val="en-GB"/>
        </w:rPr>
      </w:pPr>
      <w:proofErr w:type="spellStart"/>
      <w:r w:rsidRPr="006A4153">
        <w:rPr>
          <w:b/>
          <w:bCs/>
          <w:lang w:val="en-GB"/>
        </w:rPr>
        <w:t>Bibliografía</w:t>
      </w:r>
      <w:proofErr w:type="spellEnd"/>
      <w:r w:rsidRPr="006A4153">
        <w:rPr>
          <w:b/>
          <w:bCs/>
          <w:lang w:val="en-GB"/>
        </w:rPr>
        <w:t xml:space="preserve"> </w:t>
      </w:r>
    </w:p>
    <w:p w14:paraId="51D37DBA" w14:textId="77777777" w:rsidR="00AC4B01" w:rsidRPr="00AC4B01" w:rsidRDefault="00AC4B01" w:rsidP="00AC4B01">
      <w:pPr>
        <w:jc w:val="both"/>
      </w:pPr>
      <w:r w:rsidRPr="00AC4B01">
        <w:rPr>
          <w:lang w:val="en-GB"/>
        </w:rPr>
        <w:t xml:space="preserve">Donabedian, A. (2005). </w:t>
      </w:r>
      <w:r w:rsidRPr="00AC4B01">
        <w:rPr>
          <w:i/>
          <w:iCs/>
          <w:lang w:val="en-GB"/>
        </w:rPr>
        <w:t>Evaluating the Quality of Medical Care</w:t>
      </w:r>
      <w:r w:rsidRPr="00AC4B01">
        <w:rPr>
          <w:lang w:val="en-GB"/>
        </w:rPr>
        <w:t xml:space="preserve">. </w:t>
      </w:r>
      <w:r w:rsidRPr="00AC4B01">
        <w:t xml:space="preserve">The Milbank </w:t>
      </w:r>
      <w:proofErr w:type="spellStart"/>
      <w:r w:rsidRPr="00AC4B01">
        <w:t>Quarterly</w:t>
      </w:r>
      <w:proofErr w:type="spellEnd"/>
      <w:r w:rsidRPr="00AC4B01">
        <w:t>, 83(4), 691-729.</w:t>
      </w:r>
    </w:p>
    <w:p w14:paraId="398B2D59" w14:textId="77777777" w:rsidR="00AC4B01" w:rsidRPr="00AC4B01" w:rsidRDefault="00AC4B01" w:rsidP="00AC4B01">
      <w:pPr>
        <w:jc w:val="both"/>
      </w:pPr>
      <w:r w:rsidRPr="00AC4B01">
        <w:t xml:space="preserve">Ministerio de Sanidad. (2022). </w:t>
      </w:r>
      <w:r w:rsidRPr="00AC4B01">
        <w:rPr>
          <w:i/>
          <w:iCs/>
        </w:rPr>
        <w:t>Estrategia de Calidad del Sistema Nacional de Salud</w:t>
      </w:r>
      <w:r w:rsidRPr="00AC4B01">
        <w:t>.</w:t>
      </w:r>
    </w:p>
    <w:p w14:paraId="2B5794F0" w14:textId="77777777" w:rsidR="00AC4B01" w:rsidRPr="00AC4B01" w:rsidRDefault="00AC4B01" w:rsidP="00AC4B01">
      <w:pPr>
        <w:jc w:val="both"/>
        <w:rPr>
          <w:lang w:val="en-GB"/>
        </w:rPr>
      </w:pPr>
      <w:r w:rsidRPr="00AC4B01">
        <w:t xml:space="preserve">Organización Mundial de la Salud. </w:t>
      </w:r>
      <w:r w:rsidRPr="00AC4B01">
        <w:rPr>
          <w:lang w:val="en-GB"/>
        </w:rPr>
        <w:t xml:space="preserve">(2021). </w:t>
      </w:r>
      <w:r w:rsidRPr="00AC4B01">
        <w:rPr>
          <w:i/>
          <w:iCs/>
          <w:lang w:val="en-GB"/>
        </w:rPr>
        <w:t>Quality Health Services: A Planning Guide</w:t>
      </w:r>
      <w:r w:rsidRPr="00AC4B01">
        <w:rPr>
          <w:lang w:val="en-GB"/>
        </w:rPr>
        <w:t>.</w:t>
      </w:r>
    </w:p>
    <w:p w14:paraId="59F97A5A" w14:textId="77777777" w:rsidR="00AC4B01" w:rsidRPr="00AC4B01" w:rsidRDefault="00AC4B01" w:rsidP="00AC4B01">
      <w:pPr>
        <w:jc w:val="both"/>
      </w:pPr>
      <w:r w:rsidRPr="00AC4B01">
        <w:t>Real Decreto 768/2014, de 12 de septiembre, por el que se establece el título de Técnico Superior en Documentación y Administración Sanitarias y se fijan sus enseñanzas mínimas.</w:t>
      </w:r>
    </w:p>
    <w:p w14:paraId="52D7AD41" w14:textId="77777777" w:rsidR="00AC4B01" w:rsidRPr="00AC4B01" w:rsidRDefault="00AC4B01" w:rsidP="00AC4B01">
      <w:pPr>
        <w:jc w:val="both"/>
      </w:pPr>
      <w:r w:rsidRPr="00AC4B01">
        <w:t xml:space="preserve">Sociedad Española de Calidad Asistencial (SECA). (2023). </w:t>
      </w:r>
      <w:r w:rsidRPr="00AC4B01">
        <w:rPr>
          <w:i/>
          <w:iCs/>
        </w:rPr>
        <w:t>Indicadores para la evaluación de la calidad asistencial en organizaciones sanitarias</w:t>
      </w:r>
      <w:r w:rsidRPr="00AC4B01">
        <w:t>.</w:t>
      </w:r>
    </w:p>
    <w:p w14:paraId="371E794B" w14:textId="77777777" w:rsidR="00AC4B01" w:rsidRPr="00AC4B01" w:rsidRDefault="00AC4B01" w:rsidP="00AC4B01">
      <w:pPr>
        <w:jc w:val="both"/>
      </w:pPr>
      <w:r w:rsidRPr="00AC4B01">
        <w:t xml:space="preserve">Sociedad Española de Documentación Médica. (2022). </w:t>
      </w:r>
      <w:r w:rsidRPr="00AC4B01">
        <w:rPr>
          <w:i/>
          <w:iCs/>
        </w:rPr>
        <w:t>Manual de buenas prácticas en documentación clínica y archivo sanitario</w:t>
      </w:r>
      <w:r w:rsidRPr="00AC4B01">
        <w:t>.</w:t>
      </w:r>
    </w:p>
    <w:p w14:paraId="21E76CA6" w14:textId="77777777" w:rsidR="00AC4B01" w:rsidRDefault="00AC4B01" w:rsidP="00AC4B01">
      <w:pPr>
        <w:jc w:val="both"/>
      </w:pPr>
    </w:p>
    <w:p w14:paraId="7168AE86" w14:textId="77777777" w:rsidR="00AC4B01" w:rsidRDefault="00AC4B01" w:rsidP="00AC4B01">
      <w:pPr>
        <w:jc w:val="both"/>
      </w:pPr>
    </w:p>
    <w:p w14:paraId="02D4C8D1" w14:textId="77777777" w:rsidR="00AC4B01" w:rsidRDefault="00AC4B01" w:rsidP="00AC4B01">
      <w:pPr>
        <w:jc w:val="both"/>
      </w:pPr>
    </w:p>
    <w:p w14:paraId="0DAAA1E9" w14:textId="77777777" w:rsidR="00AC4B01" w:rsidRDefault="00AC4B01" w:rsidP="00AC4B01">
      <w:pPr>
        <w:jc w:val="both"/>
      </w:pPr>
    </w:p>
    <w:p w14:paraId="628724D3" w14:textId="77777777" w:rsidR="00AC4B01" w:rsidRDefault="00AC4B01" w:rsidP="00AC4B01">
      <w:pPr>
        <w:jc w:val="both"/>
      </w:pPr>
    </w:p>
    <w:p w14:paraId="14952F1E" w14:textId="77777777" w:rsidR="00AC4B01" w:rsidRDefault="00AC4B01" w:rsidP="00AC4B01">
      <w:pPr>
        <w:jc w:val="both"/>
      </w:pPr>
    </w:p>
    <w:p w14:paraId="5C5EBCC0" w14:textId="77777777" w:rsidR="00AC4B01" w:rsidRDefault="00AC4B01" w:rsidP="00AC4B01">
      <w:pPr>
        <w:jc w:val="both"/>
      </w:pPr>
    </w:p>
    <w:p w14:paraId="65F7E443" w14:textId="77777777" w:rsidR="00AC4B01" w:rsidRDefault="00AC4B01" w:rsidP="00AC4B01">
      <w:pPr>
        <w:jc w:val="both"/>
      </w:pPr>
    </w:p>
    <w:p w14:paraId="09717485" w14:textId="77777777" w:rsidR="00AC4B01" w:rsidRDefault="00AC4B01" w:rsidP="00AC4B01">
      <w:pPr>
        <w:jc w:val="both"/>
      </w:pPr>
    </w:p>
    <w:p w14:paraId="098F2CCC" w14:textId="77777777" w:rsidR="00AC4B01" w:rsidRDefault="00AC4B01" w:rsidP="00AC4B01">
      <w:pPr>
        <w:jc w:val="both"/>
      </w:pPr>
    </w:p>
    <w:p w14:paraId="6F552548" w14:textId="77777777" w:rsidR="00AC4B01" w:rsidRDefault="00AC4B01" w:rsidP="00AC4B01">
      <w:pPr>
        <w:jc w:val="both"/>
      </w:pPr>
    </w:p>
    <w:p w14:paraId="5A8D19B0" w14:textId="77777777" w:rsidR="00AC4B01" w:rsidRDefault="00AC4B01" w:rsidP="00AC4B01">
      <w:pPr>
        <w:jc w:val="both"/>
      </w:pPr>
    </w:p>
    <w:p w14:paraId="32E9122C" w14:textId="77777777" w:rsidR="00AC4B01" w:rsidRPr="00AC4B01" w:rsidRDefault="00AC4B01" w:rsidP="00AC4B01">
      <w:pPr>
        <w:jc w:val="both"/>
        <w:rPr>
          <w:b/>
          <w:bCs/>
        </w:rPr>
      </w:pPr>
      <w:r w:rsidRPr="00AC4B01">
        <w:rPr>
          <w:b/>
          <w:bCs/>
        </w:rPr>
        <w:lastRenderedPageBreak/>
        <w:t>La protección de datos y la confidencialidad en la gestión de historias clínicas electrónicas</w:t>
      </w:r>
    </w:p>
    <w:p w14:paraId="326AE665" w14:textId="77777777" w:rsidR="00AC4B01" w:rsidRPr="00AC4B01" w:rsidRDefault="00AC4B01" w:rsidP="00AC4B01">
      <w:pPr>
        <w:jc w:val="both"/>
        <w:rPr>
          <w:b/>
          <w:bCs/>
        </w:rPr>
      </w:pPr>
      <w:r w:rsidRPr="00AC4B01">
        <w:rPr>
          <w:b/>
          <w:bCs/>
        </w:rPr>
        <w:t>Resumen</w:t>
      </w:r>
    </w:p>
    <w:p w14:paraId="4A158450" w14:textId="77777777" w:rsidR="00AC4B01" w:rsidRPr="00AC4B01" w:rsidRDefault="00AC4B01" w:rsidP="00AC4B01">
      <w:pPr>
        <w:jc w:val="both"/>
      </w:pPr>
      <w:r w:rsidRPr="00AC4B01">
        <w:t>La digitalización de la información sanitaria ha supuesto una mejora significativa en la calidad y eficiencia de la atención asistencial. Sin embargo, el uso de la historia clínica electrónica también plantea importantes retos relacionados con la protección de los datos personales y la confidencialidad de la información sanitaria. La historia clínica contiene datos especialmente sensibles cuya gestión debe realizarse conforme a la legislación vigente y a los principios éticos que rigen la práctica sanitaria. En este contexto, el Técnico Superior en Documentación y Administración Sanitarias desempeña un papel fundamental, ya que participa en la organización, conservación, acceso y tratamiento de la documentación clínica, garantizando el cumplimiento de la normativa sobre privacidad y seguridad de la información. El objetivo de este trabajo es analizar la importancia de la protección de datos en la documentación sanitaria, revisar el marco normativo aplicable y valorar el papel del técnico en la gestión segura de la información clínica. Para ello se ha realizado una revisión bibliográfica de publicaciones científicas, normativa nacional y europea y documentos elaborados por organismos oficiales.</w:t>
      </w:r>
    </w:p>
    <w:p w14:paraId="3681BFD0" w14:textId="77777777" w:rsidR="00AC4B01" w:rsidRPr="00AC4B01" w:rsidRDefault="00AC4B01" w:rsidP="00AC4B01">
      <w:pPr>
        <w:jc w:val="both"/>
      </w:pPr>
      <w:r w:rsidRPr="00AC4B01">
        <w:rPr>
          <w:b/>
          <w:bCs/>
        </w:rPr>
        <w:t>Palabras clave:</w:t>
      </w:r>
      <w:r w:rsidRPr="00AC4B01">
        <w:t xml:space="preserve"> protección de datos, historia clínica electrónica, confidencialidad, documentación sanitaria, RGPD.</w:t>
      </w:r>
    </w:p>
    <w:p w14:paraId="2AA864BB" w14:textId="0AE8169A" w:rsidR="00AC4B01" w:rsidRPr="00AC4B01" w:rsidRDefault="00AC4B01" w:rsidP="00AC4B01">
      <w:pPr>
        <w:jc w:val="both"/>
      </w:pPr>
    </w:p>
    <w:p w14:paraId="192D2F6E" w14:textId="77777777" w:rsidR="00AC4B01" w:rsidRPr="00AC4B01" w:rsidRDefault="00AC4B01" w:rsidP="00AC4B01">
      <w:pPr>
        <w:jc w:val="both"/>
        <w:rPr>
          <w:b/>
          <w:bCs/>
        </w:rPr>
      </w:pPr>
      <w:r w:rsidRPr="00AC4B01">
        <w:rPr>
          <w:b/>
          <w:bCs/>
        </w:rPr>
        <w:t>Introducción</w:t>
      </w:r>
    </w:p>
    <w:p w14:paraId="75814C19" w14:textId="77777777" w:rsidR="00AC4B01" w:rsidRPr="00AC4B01" w:rsidRDefault="00AC4B01" w:rsidP="00AC4B01">
      <w:pPr>
        <w:jc w:val="both"/>
      </w:pPr>
      <w:r w:rsidRPr="00AC4B01">
        <w:t>La información sanitaria constituye uno de los activos más valiosos de cualquier sistema de salud. La historia clínica recoge datos personales, antecedentes familiares, diagnósticos, tratamientos, resultados de pruebas complementarias y cualquier otra información relacionada con el estado de salud del paciente. Debido a su carácter especialmente sensible, esta información requiere un elevado nivel de protección frente a accesos no autorizados, pérdidas o usos indebidos.</w:t>
      </w:r>
    </w:p>
    <w:p w14:paraId="7C5163AC" w14:textId="77777777" w:rsidR="00AC4B01" w:rsidRPr="00AC4B01" w:rsidRDefault="00AC4B01" w:rsidP="00AC4B01">
      <w:pPr>
        <w:jc w:val="both"/>
      </w:pPr>
      <w:r w:rsidRPr="00AC4B01">
        <w:t>La implantación de la historia clínica electrónica ha supuesto un importante avance en la organización de la información sanitaria. La disponibilidad inmediata de los datos clínicos mejora la coordinación entre profesionales, reduce errores asistenciales y facilita la continuidad de los cuidados. No obstante, la digitalización también incrementa la exposición a riesgos como los ciberataques, el acceso indebido a los sistemas de información o la filtración de datos personales.</w:t>
      </w:r>
    </w:p>
    <w:p w14:paraId="5969C2C8" w14:textId="77777777" w:rsidR="00AC4B01" w:rsidRPr="00AC4B01" w:rsidRDefault="00AC4B01" w:rsidP="00AC4B01">
      <w:pPr>
        <w:jc w:val="both"/>
      </w:pPr>
      <w:r w:rsidRPr="00AC4B01">
        <w:t xml:space="preserve">En el ámbito europeo, el Reglamento (UE) 2016/679, conocido como Reglamento General de Protección de Datos (RGPD), establece las normas básicas para el tratamiento de los datos personales. En España, esta regulación se complementa </w:t>
      </w:r>
      <w:r w:rsidRPr="00AC4B01">
        <w:lastRenderedPageBreak/>
        <w:t>con la Ley Orgánica 3/2018, de Protección de Datos Personales y garantía de los derechos digitales, así como con la Ley 41/2002, básica reguladora de la autonomía del paciente.</w:t>
      </w:r>
    </w:p>
    <w:p w14:paraId="496251E4" w14:textId="77777777" w:rsidR="00AC4B01" w:rsidRPr="00AC4B01" w:rsidRDefault="00AC4B01" w:rsidP="00AC4B01">
      <w:pPr>
        <w:jc w:val="both"/>
      </w:pPr>
      <w:r w:rsidRPr="00AC4B01">
        <w:t>El Técnico Superior en Documentación y Administración Sanitarias desempeña un papel esencial en la aplicación práctica de estas normas. Entre sus funciones destacan la gestión documental, el control de accesos a la historia clínica, la custodia de la información sanitaria y la colaboración en la implantación de medidas de seguridad que garanticen la confidencialidad de los datos.</w:t>
      </w:r>
    </w:p>
    <w:p w14:paraId="5BEC6C7F" w14:textId="77777777" w:rsidR="00AC4B01" w:rsidRPr="00AC4B01" w:rsidRDefault="00AC4B01" w:rsidP="00AC4B01">
      <w:pPr>
        <w:jc w:val="both"/>
      </w:pPr>
      <w:r w:rsidRPr="00AC4B01">
        <w:t>El objetivo de este trabajo es analizar la importancia de la protección de datos en la gestión documental sanitaria y estudiar las responsabilidades del Técnico Superior en Documentación y Administración Sanitarias en este ámbito.</w:t>
      </w:r>
    </w:p>
    <w:p w14:paraId="180B27B8" w14:textId="04B7CD4B" w:rsidR="00AC4B01" w:rsidRPr="00AC4B01" w:rsidRDefault="00AC4B01" w:rsidP="00AC4B01">
      <w:pPr>
        <w:jc w:val="both"/>
      </w:pPr>
    </w:p>
    <w:p w14:paraId="7EFF80AD" w14:textId="77777777" w:rsidR="00AC4B01" w:rsidRPr="00AC4B01" w:rsidRDefault="00AC4B01" w:rsidP="00AC4B01">
      <w:pPr>
        <w:jc w:val="both"/>
        <w:rPr>
          <w:b/>
          <w:bCs/>
        </w:rPr>
      </w:pPr>
      <w:r w:rsidRPr="00AC4B01">
        <w:rPr>
          <w:b/>
          <w:bCs/>
        </w:rPr>
        <w:t>Metodología</w:t>
      </w:r>
    </w:p>
    <w:p w14:paraId="2AF86DF3" w14:textId="77777777" w:rsidR="00AC4B01" w:rsidRPr="00AC4B01" w:rsidRDefault="00AC4B01" w:rsidP="00AC4B01">
      <w:pPr>
        <w:jc w:val="both"/>
      </w:pPr>
      <w:r w:rsidRPr="00AC4B01">
        <w:t>Para la elaboración del presente estudio se realizó una revisión bibliográfica narrativa basada en publicaciones científicas y documentos oficiales publicados entre 2019 y 2025.</w:t>
      </w:r>
    </w:p>
    <w:p w14:paraId="179EDBEC" w14:textId="77777777" w:rsidR="00AC4B01" w:rsidRPr="00AC4B01" w:rsidRDefault="00AC4B01" w:rsidP="00AC4B01">
      <w:pPr>
        <w:jc w:val="both"/>
      </w:pPr>
      <w:r w:rsidRPr="00AC4B01">
        <w:t>Las fuentes de información utilizadas fueron:</w:t>
      </w:r>
    </w:p>
    <w:p w14:paraId="44679BA4" w14:textId="77777777" w:rsidR="00AC4B01" w:rsidRPr="00AC4B01" w:rsidRDefault="00AC4B01" w:rsidP="00AC4B01">
      <w:pPr>
        <w:numPr>
          <w:ilvl w:val="0"/>
          <w:numId w:val="7"/>
        </w:numPr>
        <w:jc w:val="both"/>
      </w:pPr>
      <w:r w:rsidRPr="00AC4B01">
        <w:t>PubMed.</w:t>
      </w:r>
    </w:p>
    <w:p w14:paraId="55CAB12D" w14:textId="77777777" w:rsidR="00AC4B01" w:rsidRPr="00AC4B01" w:rsidRDefault="00AC4B01" w:rsidP="00AC4B01">
      <w:pPr>
        <w:numPr>
          <w:ilvl w:val="0"/>
          <w:numId w:val="7"/>
        </w:numPr>
        <w:jc w:val="both"/>
      </w:pPr>
      <w:proofErr w:type="spellStart"/>
      <w:r w:rsidRPr="00AC4B01">
        <w:t>Scopus</w:t>
      </w:r>
      <w:proofErr w:type="spellEnd"/>
      <w:r w:rsidRPr="00AC4B01">
        <w:t>.</w:t>
      </w:r>
    </w:p>
    <w:p w14:paraId="5BFBF9F1" w14:textId="77777777" w:rsidR="00AC4B01" w:rsidRPr="00AC4B01" w:rsidRDefault="00AC4B01" w:rsidP="00AC4B01">
      <w:pPr>
        <w:numPr>
          <w:ilvl w:val="0"/>
          <w:numId w:val="7"/>
        </w:numPr>
        <w:jc w:val="both"/>
      </w:pPr>
      <w:r w:rsidRPr="00AC4B01">
        <w:t>Google Scholar.</w:t>
      </w:r>
    </w:p>
    <w:p w14:paraId="6CB07049" w14:textId="77777777" w:rsidR="00AC4B01" w:rsidRPr="00AC4B01" w:rsidRDefault="00AC4B01" w:rsidP="00AC4B01">
      <w:pPr>
        <w:numPr>
          <w:ilvl w:val="0"/>
          <w:numId w:val="7"/>
        </w:numPr>
        <w:jc w:val="both"/>
      </w:pPr>
      <w:r w:rsidRPr="00AC4B01">
        <w:t>Agencia Española de Protección de Datos (AEPD).</w:t>
      </w:r>
    </w:p>
    <w:p w14:paraId="47D08346" w14:textId="77777777" w:rsidR="00AC4B01" w:rsidRPr="00AC4B01" w:rsidRDefault="00AC4B01" w:rsidP="00AC4B01">
      <w:pPr>
        <w:numPr>
          <w:ilvl w:val="0"/>
          <w:numId w:val="7"/>
        </w:numPr>
        <w:jc w:val="both"/>
      </w:pPr>
      <w:r w:rsidRPr="00AC4B01">
        <w:t>Ministerio de Sanidad.</w:t>
      </w:r>
    </w:p>
    <w:p w14:paraId="2548FDDB" w14:textId="77777777" w:rsidR="00AC4B01" w:rsidRPr="00AC4B01" w:rsidRDefault="00AC4B01" w:rsidP="00AC4B01">
      <w:pPr>
        <w:numPr>
          <w:ilvl w:val="0"/>
          <w:numId w:val="7"/>
        </w:numPr>
        <w:jc w:val="both"/>
      </w:pPr>
      <w:r w:rsidRPr="00AC4B01">
        <w:t>Diario Oficial de la Unión Europea.</w:t>
      </w:r>
    </w:p>
    <w:p w14:paraId="7C3F83D6" w14:textId="77777777" w:rsidR="00AC4B01" w:rsidRPr="00AC4B01" w:rsidRDefault="00AC4B01" w:rsidP="00AC4B01">
      <w:pPr>
        <w:jc w:val="both"/>
      </w:pPr>
      <w:r w:rsidRPr="00AC4B01">
        <w:t>Los criterios de inclusión fueron documentos relacionados con la historia clínica electrónica, protección de datos personales, seguridad de la información sanitaria y gestión documental.</w:t>
      </w:r>
    </w:p>
    <w:p w14:paraId="2BB19B4F" w14:textId="77777777" w:rsidR="00AC4B01" w:rsidRPr="00AC4B01" w:rsidRDefault="00AC4B01" w:rsidP="00AC4B01">
      <w:pPr>
        <w:jc w:val="both"/>
      </w:pPr>
      <w:r w:rsidRPr="00AC4B01">
        <w:t>Posteriormente se realizó un análisis comparativo de la información recopilada para identificar las principales obligaciones legales, riesgos existentes y buenas prácticas en materia de confidencialidad.</w:t>
      </w:r>
    </w:p>
    <w:p w14:paraId="579FF532" w14:textId="1A4B7B53" w:rsidR="00AC4B01" w:rsidRPr="00AC4B01" w:rsidRDefault="00AC4B01" w:rsidP="00AC4B01">
      <w:pPr>
        <w:jc w:val="both"/>
      </w:pPr>
    </w:p>
    <w:p w14:paraId="2E8E74A7" w14:textId="77777777" w:rsidR="00AC4B01" w:rsidRPr="00AC4B01" w:rsidRDefault="00AC4B01" w:rsidP="00AC4B01">
      <w:pPr>
        <w:jc w:val="both"/>
        <w:rPr>
          <w:b/>
          <w:bCs/>
        </w:rPr>
      </w:pPr>
      <w:r w:rsidRPr="00AC4B01">
        <w:rPr>
          <w:b/>
          <w:bCs/>
        </w:rPr>
        <w:t>Resultados</w:t>
      </w:r>
    </w:p>
    <w:p w14:paraId="2A1DFD51" w14:textId="77777777" w:rsidR="00AC4B01" w:rsidRPr="00AC4B01" w:rsidRDefault="00AC4B01" w:rsidP="00AC4B01">
      <w:pPr>
        <w:jc w:val="both"/>
      </w:pPr>
      <w:r w:rsidRPr="00AC4B01">
        <w:lastRenderedPageBreak/>
        <w:t>La revisión bibliográfica muestra que la historia clínica electrónica ofrece importantes ventajas para la atención sanitaria, aunque también incrementa la necesidad de establecer medidas eficaces de protección de la información.</w:t>
      </w:r>
    </w:p>
    <w:p w14:paraId="5B8BCD50" w14:textId="77777777" w:rsidR="00AC4B01" w:rsidRPr="00AC4B01" w:rsidRDefault="00AC4B01" w:rsidP="00AC4B01">
      <w:pPr>
        <w:jc w:val="both"/>
      </w:pPr>
      <w:r w:rsidRPr="00AC4B01">
        <w:t>Uno de los principales resultados observados es que los datos relativos a la salud se consideran categorías especiales de datos personales, por lo que su tratamiento exige un nivel reforzado de seguridad y confidencialidad.</w:t>
      </w:r>
    </w:p>
    <w:p w14:paraId="1D505B71" w14:textId="77777777" w:rsidR="00AC4B01" w:rsidRPr="00AC4B01" w:rsidRDefault="00AC4B01" w:rsidP="00AC4B01">
      <w:pPr>
        <w:jc w:val="both"/>
      </w:pPr>
      <w:r w:rsidRPr="00AC4B01">
        <w:t xml:space="preserve">Los estudios revisados destacan que las principales amenazas para la seguridad de la información sanitaria son los accesos no autorizados, los ataques informáticos mediante </w:t>
      </w:r>
      <w:proofErr w:type="spellStart"/>
      <w:r w:rsidRPr="00AC4B01">
        <w:t>ransomware</w:t>
      </w:r>
      <w:proofErr w:type="spellEnd"/>
      <w:r w:rsidRPr="00AC4B01">
        <w:t>, la pérdida accidental de información y los errores humanos derivados del uso inadecuado de los sistemas informáticos.</w:t>
      </w:r>
    </w:p>
    <w:p w14:paraId="2ED0CEAD" w14:textId="77777777" w:rsidR="00AC4B01" w:rsidRPr="00AC4B01" w:rsidRDefault="00AC4B01" w:rsidP="00AC4B01">
      <w:pPr>
        <w:jc w:val="both"/>
      </w:pPr>
      <w:r w:rsidRPr="00AC4B01">
        <w:t>La literatura también pone de manifiesto que la implantación de políticas de control de accesos constituye una de las medidas más eficaces para reducir estos riesgos. Cada profesional sanitario debe acceder únicamente a la información necesaria para el desempeño de sus funciones, respetando el principio de minimización de datos establecido por el RGPD.</w:t>
      </w:r>
    </w:p>
    <w:p w14:paraId="1B958769" w14:textId="77777777" w:rsidR="00AC4B01" w:rsidRPr="00AC4B01" w:rsidRDefault="00AC4B01" w:rsidP="00AC4B01">
      <w:pPr>
        <w:jc w:val="both"/>
      </w:pPr>
      <w:r w:rsidRPr="00AC4B01">
        <w:t>Otro aspecto relevante es la necesidad de registrar todas las consultas realizadas sobre la historia clínica. Los sistemas informáticos actuales permiten conservar un historial de accesos que facilita la detección de posibles usos indebidos de la información.</w:t>
      </w:r>
    </w:p>
    <w:p w14:paraId="52788256" w14:textId="77777777" w:rsidR="00AC4B01" w:rsidRPr="00AC4B01" w:rsidRDefault="00AC4B01" w:rsidP="00AC4B01">
      <w:pPr>
        <w:jc w:val="both"/>
      </w:pPr>
      <w:r w:rsidRPr="00AC4B01">
        <w:t>Asimismo, los documentos analizados destacan la importancia de la formación continua de los profesionales sanitarios en materia de protección de datos. La mayoría de los incidentes de seguridad tienen su origen en errores humanos, lo que evidencia la necesidad de reforzar la cultura de la privacidad dentro de las organizaciones sanitarias.</w:t>
      </w:r>
    </w:p>
    <w:p w14:paraId="742D0A1C" w14:textId="77777777" w:rsidR="00AC4B01" w:rsidRPr="00AC4B01" w:rsidRDefault="00AC4B01" w:rsidP="00AC4B01">
      <w:pPr>
        <w:jc w:val="both"/>
      </w:pPr>
      <w:r w:rsidRPr="00AC4B01">
        <w:t>En este contexto, el Técnico Superior en Documentación y Administración Sanitarias participa activamente en la gestión segura de la documentación clínica mediante la supervisión de los procedimientos administrativos, el control documental y la aplicación de protocolos de confidencialidad.</w:t>
      </w:r>
    </w:p>
    <w:p w14:paraId="7EE9D173" w14:textId="5CC6D581" w:rsidR="00AC4B01" w:rsidRPr="00AC4B01" w:rsidRDefault="00AC4B01" w:rsidP="00AC4B01">
      <w:pPr>
        <w:jc w:val="both"/>
      </w:pPr>
    </w:p>
    <w:p w14:paraId="6B151D97" w14:textId="77777777" w:rsidR="00AC4B01" w:rsidRPr="00AC4B01" w:rsidRDefault="00AC4B01" w:rsidP="00AC4B01">
      <w:pPr>
        <w:jc w:val="both"/>
        <w:rPr>
          <w:b/>
          <w:bCs/>
        </w:rPr>
      </w:pPr>
      <w:r w:rsidRPr="00AC4B01">
        <w:rPr>
          <w:b/>
          <w:bCs/>
        </w:rPr>
        <w:t>Discusión</w:t>
      </w:r>
    </w:p>
    <w:p w14:paraId="241D0A97" w14:textId="77777777" w:rsidR="00AC4B01" w:rsidRPr="00AC4B01" w:rsidRDefault="00AC4B01" w:rsidP="00AC4B01">
      <w:pPr>
        <w:jc w:val="both"/>
      </w:pPr>
      <w:r w:rsidRPr="00AC4B01">
        <w:t>Los resultados obtenidos confirman que la protección de los datos sanitarios constituye uno de los mayores retos derivados de la transformación digital del sistema sanitario.</w:t>
      </w:r>
    </w:p>
    <w:p w14:paraId="092C0984" w14:textId="77777777" w:rsidR="00AC4B01" w:rsidRPr="00AC4B01" w:rsidRDefault="00AC4B01" w:rsidP="00AC4B01">
      <w:pPr>
        <w:jc w:val="both"/>
      </w:pPr>
      <w:r w:rsidRPr="00AC4B01">
        <w:t xml:space="preserve">La digitalización ha permitido mejorar la accesibilidad a la información clínica y aumentar la eficiencia asistencial. Sin embargo, el incremento de los riesgos </w:t>
      </w:r>
      <w:r w:rsidRPr="00AC4B01">
        <w:lastRenderedPageBreak/>
        <w:t>asociados a la ciberseguridad obliga a reforzar las medidas técnicas y organizativas destinadas a proteger la información de los pacientes.</w:t>
      </w:r>
    </w:p>
    <w:p w14:paraId="7975CB71" w14:textId="77777777" w:rsidR="00AC4B01" w:rsidRPr="00AC4B01" w:rsidRDefault="00AC4B01" w:rsidP="00AC4B01">
      <w:pPr>
        <w:jc w:val="both"/>
      </w:pPr>
      <w:r w:rsidRPr="00AC4B01">
        <w:t>En este escenario, el Técnico Superior en Documentación y Administración Sanitarias desempeña una función preventiva de gran importancia. Su trabajo contribuye a garantizar que los procesos relacionados con la documentación clínica se desarrollen conforme a la normativa vigente, minimizando el riesgo de incidentes relacionados con la privacidad.</w:t>
      </w:r>
    </w:p>
    <w:p w14:paraId="370A9A9F" w14:textId="77777777" w:rsidR="00AC4B01" w:rsidRPr="00AC4B01" w:rsidRDefault="00AC4B01" w:rsidP="00AC4B01">
      <w:pPr>
        <w:jc w:val="both"/>
      </w:pPr>
      <w:r w:rsidRPr="00AC4B01">
        <w:t>Diversos estudios coinciden en señalar que la seguridad de la información no depende exclusivamente de las herramientas tecnológicas, sino también del comportamiento responsable de los profesionales sanitarios. El cumplimiento de protocolos de acceso, la correcta identificación de los usuarios y la gestión adecuada de la documentación siguen siendo aspectos esenciales para preservar la confidencialidad.</w:t>
      </w:r>
    </w:p>
    <w:p w14:paraId="2CDAA73F" w14:textId="77777777" w:rsidR="00AC4B01" w:rsidRPr="00AC4B01" w:rsidRDefault="00AC4B01" w:rsidP="00AC4B01">
      <w:pPr>
        <w:jc w:val="both"/>
      </w:pPr>
      <w:r w:rsidRPr="00AC4B01">
        <w:t>Además, la creciente utilización de sistemas basados en inteligencia artificial y análisis masivo de datos plantea nuevos desafíos relacionados con el tratamiento ético de la información sanitaria, el consentimiento de los pacientes y la transparencia en el uso de los datos clínicos.</w:t>
      </w:r>
    </w:p>
    <w:p w14:paraId="5B4EDB6D" w14:textId="77777777" w:rsidR="00AC4B01" w:rsidRPr="00AC4B01" w:rsidRDefault="00AC4B01" w:rsidP="00AC4B01">
      <w:pPr>
        <w:jc w:val="both"/>
      </w:pPr>
      <w:r w:rsidRPr="00AC4B01">
        <w:t>Por ello, resulta imprescindible combinar el desarrollo tecnológico con una adecuada formación de los profesionales y una actualización permanente de la normativa de protección de datos.</w:t>
      </w:r>
    </w:p>
    <w:p w14:paraId="7B44BFA2" w14:textId="52F98B35" w:rsidR="00AC4B01" w:rsidRPr="00AC4B01" w:rsidRDefault="00AC4B01" w:rsidP="00AC4B01">
      <w:pPr>
        <w:jc w:val="both"/>
      </w:pPr>
    </w:p>
    <w:p w14:paraId="17789E4B" w14:textId="77777777" w:rsidR="00AC4B01" w:rsidRPr="00AC4B01" w:rsidRDefault="00AC4B01" w:rsidP="00AC4B01">
      <w:pPr>
        <w:jc w:val="both"/>
        <w:rPr>
          <w:b/>
          <w:bCs/>
        </w:rPr>
      </w:pPr>
      <w:r w:rsidRPr="00AC4B01">
        <w:rPr>
          <w:b/>
          <w:bCs/>
        </w:rPr>
        <w:t>Conclusiones</w:t>
      </w:r>
    </w:p>
    <w:p w14:paraId="095D6137" w14:textId="77777777" w:rsidR="00AC4B01" w:rsidRPr="00AC4B01" w:rsidRDefault="00AC4B01" w:rsidP="00AC4B01">
      <w:pPr>
        <w:jc w:val="both"/>
      </w:pPr>
      <w:r w:rsidRPr="00AC4B01">
        <w:t>La protección de los datos personales constituye un elemento esencial para garantizar la confianza de los ciudadanos en el sistema sanitario.</w:t>
      </w:r>
    </w:p>
    <w:p w14:paraId="5E6736C6" w14:textId="77777777" w:rsidR="00AC4B01" w:rsidRPr="00AC4B01" w:rsidRDefault="00AC4B01" w:rsidP="00AC4B01">
      <w:pPr>
        <w:jc w:val="both"/>
      </w:pPr>
      <w:r w:rsidRPr="00AC4B01">
        <w:t>La historia clínica electrónica ofrece importantes beneficios para la calidad asistencial, aunque requiere la implantación de medidas eficaces que aseguren la confidencialidad, integridad y disponibilidad de la información.</w:t>
      </w:r>
    </w:p>
    <w:p w14:paraId="38AD21D2" w14:textId="77777777" w:rsidR="00AC4B01" w:rsidRPr="00AC4B01" w:rsidRDefault="00AC4B01" w:rsidP="00AC4B01">
      <w:pPr>
        <w:jc w:val="both"/>
      </w:pPr>
      <w:r w:rsidRPr="00AC4B01">
        <w:t>El Técnico Superior en Documentación y Administración Sanitarias desempeña un papel clave en la gestión documental, el control de accesos y el cumplimiento de la normativa vigente, contribuyendo de forma decisiva a la seguridad de la información clínica.</w:t>
      </w:r>
    </w:p>
    <w:p w14:paraId="64F75199" w14:textId="77777777" w:rsidR="00AC4B01" w:rsidRPr="00AC4B01" w:rsidRDefault="00AC4B01" w:rsidP="00AC4B01">
      <w:pPr>
        <w:jc w:val="both"/>
      </w:pPr>
      <w:r w:rsidRPr="00AC4B01">
        <w:t>La formación continua, la actualización tecnológica y la mejora de las políticas de ciberseguridad serán factores determinantes para afrontar los nuevos retos derivados de la digitalización sanitaria.</w:t>
      </w:r>
    </w:p>
    <w:p w14:paraId="7F025264" w14:textId="77777777" w:rsidR="00AC4B01" w:rsidRPr="00AC4B01" w:rsidRDefault="00AC4B01" w:rsidP="00AC4B01">
      <w:pPr>
        <w:jc w:val="both"/>
      </w:pPr>
      <w:r w:rsidRPr="00AC4B01">
        <w:t xml:space="preserve">En definitiva, la adecuada protección de la información sanitaria constituye una responsabilidad compartida por todos los profesionales implicados en la atención </w:t>
      </w:r>
      <w:r w:rsidRPr="00AC4B01">
        <w:lastRenderedPageBreak/>
        <w:t xml:space="preserve">al paciente y un </w:t>
      </w:r>
      <w:proofErr w:type="gramStart"/>
      <w:r w:rsidRPr="00AC4B01">
        <w:t>requisito imprescindible</w:t>
      </w:r>
      <w:proofErr w:type="gramEnd"/>
      <w:r w:rsidRPr="00AC4B01">
        <w:t xml:space="preserve"> para ofrecer una asistencia sanitaria segura, eficiente y respetuosa con los derechos fundamentales.</w:t>
      </w:r>
    </w:p>
    <w:p w14:paraId="171FB12E" w14:textId="4A5E45D2" w:rsidR="00AC4B01" w:rsidRPr="00AC4B01" w:rsidRDefault="00AC4B01" w:rsidP="00AC4B01">
      <w:pPr>
        <w:jc w:val="both"/>
      </w:pPr>
    </w:p>
    <w:p w14:paraId="35DCE616" w14:textId="08CADDF4" w:rsidR="00AC4B01" w:rsidRPr="00AC4B01" w:rsidRDefault="00AC4B01" w:rsidP="00AC4B01">
      <w:pPr>
        <w:jc w:val="both"/>
        <w:rPr>
          <w:b/>
          <w:bCs/>
        </w:rPr>
      </w:pPr>
      <w:r w:rsidRPr="00AC4B01">
        <w:rPr>
          <w:b/>
          <w:bCs/>
        </w:rPr>
        <w:t xml:space="preserve">Bibliografía </w:t>
      </w:r>
    </w:p>
    <w:p w14:paraId="7673B28E" w14:textId="77777777" w:rsidR="00AC4B01" w:rsidRPr="00AC4B01" w:rsidRDefault="00AC4B01" w:rsidP="00AC4B01">
      <w:pPr>
        <w:jc w:val="both"/>
      </w:pPr>
      <w:r w:rsidRPr="00AC4B01">
        <w:t xml:space="preserve">Agencia Española de Protección de Datos. (2021). </w:t>
      </w:r>
      <w:r w:rsidRPr="00AC4B01">
        <w:rPr>
          <w:i/>
          <w:iCs/>
        </w:rPr>
        <w:t>Guía para pacientes y usuarios de la sanidad sobre protección de datos personales</w:t>
      </w:r>
      <w:r w:rsidRPr="00AC4B01">
        <w:t>.</w:t>
      </w:r>
    </w:p>
    <w:p w14:paraId="4F95E640" w14:textId="77777777" w:rsidR="00AC4B01" w:rsidRPr="00AC4B01" w:rsidRDefault="00AC4B01" w:rsidP="00AC4B01">
      <w:pPr>
        <w:jc w:val="both"/>
      </w:pPr>
      <w:r w:rsidRPr="00AC4B01">
        <w:t>Ley Orgánica 3/2018, de 5 de diciembre, de Protección de Datos Personales y garantía de los derechos digitales.</w:t>
      </w:r>
    </w:p>
    <w:p w14:paraId="44AEF80C" w14:textId="77777777" w:rsidR="00AC4B01" w:rsidRPr="00AC4B01" w:rsidRDefault="00AC4B01" w:rsidP="00AC4B01">
      <w:pPr>
        <w:jc w:val="both"/>
      </w:pPr>
      <w:r w:rsidRPr="00AC4B01">
        <w:t>Ley 41/2002, de 14 de noviembre, básica reguladora de la autonomía del paciente y de derechos y obligaciones en materia de información y documentación clínica.</w:t>
      </w:r>
    </w:p>
    <w:p w14:paraId="076EB330" w14:textId="77777777" w:rsidR="00AC4B01" w:rsidRPr="00AC4B01" w:rsidRDefault="00AC4B01" w:rsidP="00AC4B01">
      <w:pPr>
        <w:jc w:val="both"/>
      </w:pPr>
      <w:r w:rsidRPr="00AC4B01">
        <w:t xml:space="preserve">Ministerio de Sanidad. (2021). </w:t>
      </w:r>
      <w:r w:rsidRPr="00AC4B01">
        <w:rPr>
          <w:i/>
          <w:iCs/>
        </w:rPr>
        <w:t>Estrategia de Salud Digital del Sistema Nacional de Salud</w:t>
      </w:r>
      <w:r w:rsidRPr="00AC4B01">
        <w:t>.</w:t>
      </w:r>
    </w:p>
    <w:p w14:paraId="3CDCEF36" w14:textId="77777777" w:rsidR="00AC4B01" w:rsidRPr="00AC4B01" w:rsidRDefault="00AC4B01" w:rsidP="00AC4B01">
      <w:pPr>
        <w:jc w:val="both"/>
      </w:pPr>
      <w:r w:rsidRPr="00AC4B01">
        <w:t>Reglamento (UE) 2016/679 del Parlamento Europeo y del Consejo, de 27 de abril de 2016, relativo a la protección de las personas físicas en lo que respecta al tratamiento de datos personales y a la libre circulación de estos datos.</w:t>
      </w:r>
    </w:p>
    <w:p w14:paraId="02D1BBFE" w14:textId="77777777" w:rsidR="00AC4B01" w:rsidRPr="00AC4B01" w:rsidRDefault="00AC4B01" w:rsidP="00AC4B01">
      <w:pPr>
        <w:jc w:val="both"/>
        <w:rPr>
          <w:lang w:val="en-GB"/>
        </w:rPr>
      </w:pPr>
      <w:r w:rsidRPr="00AC4B01">
        <w:rPr>
          <w:lang w:val="en-GB"/>
        </w:rPr>
        <w:t xml:space="preserve">World Health Organization. (2021). </w:t>
      </w:r>
      <w:r w:rsidRPr="00AC4B01">
        <w:rPr>
          <w:i/>
          <w:iCs/>
          <w:lang w:val="en-GB"/>
        </w:rPr>
        <w:t>Global Strategy on Digital Health 2020–2025</w:t>
      </w:r>
      <w:r w:rsidRPr="00AC4B01">
        <w:rPr>
          <w:lang w:val="en-GB"/>
        </w:rPr>
        <w:t>.</w:t>
      </w:r>
    </w:p>
    <w:p w14:paraId="019D4042" w14:textId="77777777" w:rsidR="00AC4B01" w:rsidRDefault="00AC4B01" w:rsidP="00AC4B01">
      <w:pPr>
        <w:jc w:val="both"/>
        <w:rPr>
          <w:lang w:val="en-GB"/>
        </w:rPr>
      </w:pPr>
    </w:p>
    <w:p w14:paraId="5C4E8042" w14:textId="77777777" w:rsidR="00AC4B01" w:rsidRDefault="00AC4B01" w:rsidP="00AC4B01">
      <w:pPr>
        <w:jc w:val="both"/>
        <w:rPr>
          <w:lang w:val="en-GB"/>
        </w:rPr>
      </w:pPr>
    </w:p>
    <w:p w14:paraId="4214FBC9" w14:textId="77777777" w:rsidR="00AC4B01" w:rsidRDefault="00AC4B01" w:rsidP="00AC4B01">
      <w:pPr>
        <w:jc w:val="both"/>
        <w:rPr>
          <w:lang w:val="en-GB"/>
        </w:rPr>
      </w:pPr>
    </w:p>
    <w:p w14:paraId="7F84730A" w14:textId="77777777" w:rsidR="00AC4B01" w:rsidRDefault="00AC4B01" w:rsidP="00AC4B01">
      <w:pPr>
        <w:jc w:val="both"/>
        <w:rPr>
          <w:lang w:val="en-GB"/>
        </w:rPr>
      </w:pPr>
    </w:p>
    <w:p w14:paraId="4975A568" w14:textId="77777777" w:rsidR="00AC4B01" w:rsidRDefault="00AC4B01" w:rsidP="00AC4B01">
      <w:pPr>
        <w:jc w:val="both"/>
        <w:rPr>
          <w:lang w:val="en-GB"/>
        </w:rPr>
      </w:pPr>
    </w:p>
    <w:p w14:paraId="4E7BF872" w14:textId="77777777" w:rsidR="00AC4B01" w:rsidRDefault="00AC4B01" w:rsidP="00AC4B01">
      <w:pPr>
        <w:jc w:val="both"/>
        <w:rPr>
          <w:lang w:val="en-GB"/>
        </w:rPr>
      </w:pPr>
    </w:p>
    <w:p w14:paraId="129948E7" w14:textId="77777777" w:rsidR="00AC4B01" w:rsidRDefault="00AC4B01" w:rsidP="00AC4B01">
      <w:pPr>
        <w:jc w:val="both"/>
        <w:rPr>
          <w:lang w:val="en-GB"/>
        </w:rPr>
      </w:pPr>
    </w:p>
    <w:p w14:paraId="7E8EC0F4" w14:textId="77777777" w:rsidR="00AC4B01" w:rsidRDefault="00AC4B01" w:rsidP="00AC4B01">
      <w:pPr>
        <w:jc w:val="both"/>
        <w:rPr>
          <w:lang w:val="en-GB"/>
        </w:rPr>
      </w:pPr>
    </w:p>
    <w:p w14:paraId="596BDFE7" w14:textId="77777777" w:rsidR="00AC4B01" w:rsidRDefault="00AC4B01" w:rsidP="00AC4B01">
      <w:pPr>
        <w:jc w:val="both"/>
        <w:rPr>
          <w:lang w:val="en-GB"/>
        </w:rPr>
      </w:pPr>
    </w:p>
    <w:p w14:paraId="41925435" w14:textId="77777777" w:rsidR="00AC4B01" w:rsidRDefault="00AC4B01" w:rsidP="00AC4B01">
      <w:pPr>
        <w:jc w:val="both"/>
        <w:rPr>
          <w:lang w:val="en-GB"/>
        </w:rPr>
      </w:pPr>
    </w:p>
    <w:p w14:paraId="39D2E46E" w14:textId="77777777" w:rsidR="00AC4B01" w:rsidRDefault="00AC4B01" w:rsidP="00AC4B01">
      <w:pPr>
        <w:jc w:val="both"/>
        <w:rPr>
          <w:lang w:val="en-GB"/>
        </w:rPr>
      </w:pPr>
    </w:p>
    <w:p w14:paraId="05D2FE35" w14:textId="77777777" w:rsidR="00AC4B01" w:rsidRDefault="00AC4B01" w:rsidP="00AC4B01">
      <w:pPr>
        <w:jc w:val="both"/>
        <w:rPr>
          <w:lang w:val="en-GB"/>
        </w:rPr>
      </w:pPr>
    </w:p>
    <w:p w14:paraId="5BB43F2A" w14:textId="77777777" w:rsidR="00AC4B01" w:rsidRDefault="00AC4B01" w:rsidP="00AC4B01">
      <w:pPr>
        <w:jc w:val="both"/>
        <w:rPr>
          <w:lang w:val="en-GB"/>
        </w:rPr>
      </w:pPr>
    </w:p>
    <w:p w14:paraId="60097088" w14:textId="77777777" w:rsidR="00AC4B01" w:rsidRDefault="00AC4B01" w:rsidP="00AC4B01">
      <w:pPr>
        <w:jc w:val="both"/>
        <w:rPr>
          <w:lang w:val="en-GB"/>
        </w:rPr>
      </w:pPr>
    </w:p>
    <w:p w14:paraId="391032F0" w14:textId="77777777" w:rsidR="00AC4B01" w:rsidRPr="00AC4B01" w:rsidRDefault="00AC4B01" w:rsidP="00AC4B01">
      <w:pPr>
        <w:jc w:val="both"/>
        <w:rPr>
          <w:b/>
          <w:bCs/>
        </w:rPr>
      </w:pPr>
      <w:r w:rsidRPr="00AC4B01">
        <w:rPr>
          <w:b/>
          <w:bCs/>
        </w:rPr>
        <w:lastRenderedPageBreak/>
        <w:t>La inteligencia artificial aplicada a la documentación y administración sanitarias: oportunidades, retos y perspectivas de futuro</w:t>
      </w:r>
    </w:p>
    <w:p w14:paraId="3D7EFEEC" w14:textId="77777777" w:rsidR="00AC4B01" w:rsidRPr="00AC4B01" w:rsidRDefault="00AC4B01" w:rsidP="00AC4B01">
      <w:pPr>
        <w:jc w:val="both"/>
        <w:rPr>
          <w:b/>
          <w:bCs/>
        </w:rPr>
      </w:pPr>
      <w:r w:rsidRPr="00AC4B01">
        <w:rPr>
          <w:b/>
          <w:bCs/>
        </w:rPr>
        <w:t>Resumen</w:t>
      </w:r>
    </w:p>
    <w:p w14:paraId="4C06867D" w14:textId="77777777" w:rsidR="00AC4B01" w:rsidRPr="00AC4B01" w:rsidRDefault="00AC4B01" w:rsidP="00AC4B01">
      <w:pPr>
        <w:jc w:val="both"/>
      </w:pPr>
      <w:r w:rsidRPr="00AC4B01">
        <w:t>La inteligencia artificial (IA) se ha convertido en una de las tecnologías con mayor impacto en el ámbito sanitario. Su capacidad para analizar grandes volúmenes de datos, automatizar procesos y apoyar la toma de decisiones está transformando tanto la asistencia clínica como la gestión administrativa. En el ámbito de la documentación sanitaria, la IA ofrece importantes ventajas relacionadas con la automatización de la codificación clínica, la organización de la historia clínica electrónica, la gestión documental y el análisis de información para la planificación sanitaria. Sin embargo, su incorporación también plantea desafíos relacionados con la protección de datos, la transparencia de los algoritmos, la calidad de la información y la formación de los profesionales. El presente trabajo analiza las principales aplicaciones de la inteligencia artificial en la documentación y administración sanitarias, así como las oportunidades y riesgos asociados a su implantación. Para ello se ha realizado una revisión bibliográfica de literatura científica, informes institucionales y documentos publicados por organismos nacionales e internacionales.</w:t>
      </w:r>
    </w:p>
    <w:p w14:paraId="316252B0" w14:textId="77777777" w:rsidR="00AC4B01" w:rsidRPr="00AC4B01" w:rsidRDefault="00AC4B01" w:rsidP="00AC4B01">
      <w:pPr>
        <w:jc w:val="both"/>
      </w:pPr>
      <w:r w:rsidRPr="00AC4B01">
        <w:rPr>
          <w:b/>
          <w:bCs/>
        </w:rPr>
        <w:t>Palabras clave:</w:t>
      </w:r>
      <w:r w:rsidRPr="00AC4B01">
        <w:t xml:space="preserve"> inteligencia artificial, documentación sanitaria, historia clínica electrónica, gestión sanitaria, transformación digital.</w:t>
      </w:r>
    </w:p>
    <w:p w14:paraId="240AE548" w14:textId="4CD6E789" w:rsidR="00AC4B01" w:rsidRPr="00AC4B01" w:rsidRDefault="00AC4B01" w:rsidP="00AC4B01">
      <w:pPr>
        <w:jc w:val="both"/>
      </w:pPr>
    </w:p>
    <w:p w14:paraId="510ACF9A" w14:textId="77777777" w:rsidR="00AC4B01" w:rsidRPr="00AC4B01" w:rsidRDefault="00AC4B01" w:rsidP="00AC4B01">
      <w:pPr>
        <w:jc w:val="both"/>
        <w:rPr>
          <w:b/>
          <w:bCs/>
        </w:rPr>
      </w:pPr>
      <w:r w:rsidRPr="00AC4B01">
        <w:rPr>
          <w:b/>
          <w:bCs/>
        </w:rPr>
        <w:t>Introducción</w:t>
      </w:r>
    </w:p>
    <w:p w14:paraId="26CB159F" w14:textId="77777777" w:rsidR="00AC4B01" w:rsidRPr="00AC4B01" w:rsidRDefault="00AC4B01" w:rsidP="00AC4B01">
      <w:pPr>
        <w:jc w:val="both"/>
      </w:pPr>
      <w:r w:rsidRPr="00AC4B01">
        <w:t>La transformación digital experimentada por los sistemas sanitarios durante las últimas décadas ha favorecido la incorporación de nuevas tecnologías destinadas a mejorar la calidad de la atención sanitaria y optimizar la gestión de los recursos disponibles. Entre estas tecnologías, la inteligencia artificial ocupa un lugar destacado debido a su capacidad para procesar grandes cantidades de información de forma rápida y precisa.</w:t>
      </w:r>
    </w:p>
    <w:p w14:paraId="580943F6" w14:textId="77777777" w:rsidR="00AC4B01" w:rsidRPr="00AC4B01" w:rsidRDefault="00AC4B01" w:rsidP="00AC4B01">
      <w:pPr>
        <w:jc w:val="both"/>
      </w:pPr>
      <w:r w:rsidRPr="00AC4B01">
        <w:t>La inteligencia artificial engloba un conjunto de técnicas informáticas capaces de simular determinadas capacidades cognitivas humanas, como el aprendizaje, el reconocimiento de patrones o la toma de decisiones basada en datos. En el ámbito sanitario, estas herramientas se utilizan para apoyar el diagnóstico médico, predecir la evolución de enfermedades, optimizar la planificación de recursos y automatizar procesos administrativos.</w:t>
      </w:r>
    </w:p>
    <w:p w14:paraId="76810DFA" w14:textId="77777777" w:rsidR="00AC4B01" w:rsidRPr="00AC4B01" w:rsidRDefault="00AC4B01" w:rsidP="00AC4B01">
      <w:pPr>
        <w:jc w:val="both"/>
      </w:pPr>
      <w:r w:rsidRPr="00AC4B01">
        <w:t xml:space="preserve">En el campo de la documentación sanitaria, la IA está comenzando a desempeñar un papel relevante mediante la automatización de tareas repetitivas como la clasificación documental, la codificación clínica, la búsqueda de información o la </w:t>
      </w:r>
      <w:r w:rsidRPr="00AC4B01">
        <w:lastRenderedPageBreak/>
        <w:t>gestión de archivos electrónicos. Estas aplicaciones permiten reducir la carga administrativa de los profesionales y mejorar la eficiencia de los servicios de documentación clínica.</w:t>
      </w:r>
    </w:p>
    <w:p w14:paraId="50023950" w14:textId="77777777" w:rsidR="00AC4B01" w:rsidRPr="00AC4B01" w:rsidRDefault="00AC4B01" w:rsidP="00AC4B01">
      <w:pPr>
        <w:jc w:val="both"/>
      </w:pPr>
      <w:r w:rsidRPr="00AC4B01">
        <w:t>El Técnico Superior en Documentación y Administración Sanitarias participa activamente en este proceso de transformación digital. Aunque muchas tareas pueden automatizarse parcialmente, la supervisión humana continúa siendo imprescindible para garantizar la calidad de los datos, el cumplimiento de la normativa y la correcta interpretación de la información clínica.</w:t>
      </w:r>
    </w:p>
    <w:p w14:paraId="005D97E5" w14:textId="77777777" w:rsidR="00AC4B01" w:rsidRPr="00AC4B01" w:rsidRDefault="00AC4B01" w:rsidP="00AC4B01">
      <w:pPr>
        <w:jc w:val="both"/>
      </w:pPr>
      <w:r w:rsidRPr="00AC4B01">
        <w:t>El objetivo de este trabajo es analizar las principales aplicaciones de la inteligencia artificial en la documentación sanitaria, valorar sus beneficios y reflexionar sobre los retos éticos, legales y profesionales que plantea su implantación.</w:t>
      </w:r>
    </w:p>
    <w:p w14:paraId="2198D9E6" w14:textId="6B7D6303" w:rsidR="00AC4B01" w:rsidRPr="00AC4B01" w:rsidRDefault="00AC4B01" w:rsidP="00AC4B01">
      <w:pPr>
        <w:jc w:val="both"/>
      </w:pPr>
    </w:p>
    <w:p w14:paraId="7FEC1EC0" w14:textId="77777777" w:rsidR="00AC4B01" w:rsidRPr="00AC4B01" w:rsidRDefault="00AC4B01" w:rsidP="00AC4B01">
      <w:pPr>
        <w:jc w:val="both"/>
        <w:rPr>
          <w:b/>
          <w:bCs/>
        </w:rPr>
      </w:pPr>
      <w:r w:rsidRPr="00AC4B01">
        <w:rPr>
          <w:b/>
          <w:bCs/>
        </w:rPr>
        <w:t>Metodología</w:t>
      </w:r>
    </w:p>
    <w:p w14:paraId="20649DF1" w14:textId="77777777" w:rsidR="00AC4B01" w:rsidRPr="00AC4B01" w:rsidRDefault="00AC4B01" w:rsidP="00AC4B01">
      <w:pPr>
        <w:jc w:val="both"/>
      </w:pPr>
      <w:r w:rsidRPr="00AC4B01">
        <w:t>Se realizó una revisión bibliográfica narrativa basada en publicaciones científicas y documentos técnicos publicados entre 2020 y 2025.</w:t>
      </w:r>
    </w:p>
    <w:p w14:paraId="4F0BF97F" w14:textId="77777777" w:rsidR="00AC4B01" w:rsidRPr="00AC4B01" w:rsidRDefault="00AC4B01" w:rsidP="00AC4B01">
      <w:pPr>
        <w:jc w:val="both"/>
      </w:pPr>
      <w:r w:rsidRPr="00AC4B01">
        <w:t>Las fuentes de información consultadas fueron:</w:t>
      </w:r>
    </w:p>
    <w:p w14:paraId="196F59E7" w14:textId="77777777" w:rsidR="00AC4B01" w:rsidRPr="00AC4B01" w:rsidRDefault="00AC4B01" w:rsidP="00AC4B01">
      <w:pPr>
        <w:numPr>
          <w:ilvl w:val="0"/>
          <w:numId w:val="8"/>
        </w:numPr>
        <w:jc w:val="both"/>
      </w:pPr>
      <w:r w:rsidRPr="00AC4B01">
        <w:t>PubMed.</w:t>
      </w:r>
    </w:p>
    <w:p w14:paraId="5FD8A172" w14:textId="77777777" w:rsidR="00AC4B01" w:rsidRPr="00AC4B01" w:rsidRDefault="00AC4B01" w:rsidP="00AC4B01">
      <w:pPr>
        <w:numPr>
          <w:ilvl w:val="0"/>
          <w:numId w:val="8"/>
        </w:numPr>
        <w:jc w:val="both"/>
      </w:pPr>
      <w:proofErr w:type="spellStart"/>
      <w:r w:rsidRPr="00AC4B01">
        <w:t>Scopus</w:t>
      </w:r>
      <w:proofErr w:type="spellEnd"/>
      <w:r w:rsidRPr="00AC4B01">
        <w:t>.</w:t>
      </w:r>
    </w:p>
    <w:p w14:paraId="14B68AE7" w14:textId="77777777" w:rsidR="00AC4B01" w:rsidRPr="00AC4B01" w:rsidRDefault="00AC4B01" w:rsidP="00AC4B01">
      <w:pPr>
        <w:numPr>
          <w:ilvl w:val="0"/>
          <w:numId w:val="8"/>
        </w:numPr>
        <w:jc w:val="both"/>
      </w:pPr>
      <w:r w:rsidRPr="00AC4B01">
        <w:t>Google Scholar.</w:t>
      </w:r>
    </w:p>
    <w:p w14:paraId="39FB7664" w14:textId="77777777" w:rsidR="00AC4B01" w:rsidRPr="00AC4B01" w:rsidRDefault="00AC4B01" w:rsidP="00AC4B01">
      <w:pPr>
        <w:numPr>
          <w:ilvl w:val="0"/>
          <w:numId w:val="8"/>
        </w:numPr>
        <w:jc w:val="both"/>
      </w:pPr>
      <w:r w:rsidRPr="00AC4B01">
        <w:t>Organización Mundial de la Salud.</w:t>
      </w:r>
    </w:p>
    <w:p w14:paraId="7EF9B630" w14:textId="77777777" w:rsidR="00AC4B01" w:rsidRPr="00AC4B01" w:rsidRDefault="00AC4B01" w:rsidP="00AC4B01">
      <w:pPr>
        <w:numPr>
          <w:ilvl w:val="0"/>
          <w:numId w:val="8"/>
        </w:numPr>
        <w:jc w:val="both"/>
      </w:pPr>
      <w:r w:rsidRPr="00AC4B01">
        <w:t>Comisión Europea.</w:t>
      </w:r>
    </w:p>
    <w:p w14:paraId="4CCF43CD" w14:textId="77777777" w:rsidR="00AC4B01" w:rsidRPr="00AC4B01" w:rsidRDefault="00AC4B01" w:rsidP="00AC4B01">
      <w:pPr>
        <w:numPr>
          <w:ilvl w:val="0"/>
          <w:numId w:val="8"/>
        </w:numPr>
        <w:jc w:val="both"/>
      </w:pPr>
      <w:r w:rsidRPr="00AC4B01">
        <w:t>Ministerio de Sanidad.</w:t>
      </w:r>
    </w:p>
    <w:p w14:paraId="4668ECC2" w14:textId="77777777" w:rsidR="00AC4B01" w:rsidRPr="00AC4B01" w:rsidRDefault="00AC4B01" w:rsidP="00AC4B01">
      <w:pPr>
        <w:numPr>
          <w:ilvl w:val="0"/>
          <w:numId w:val="8"/>
        </w:numPr>
        <w:jc w:val="both"/>
      </w:pPr>
      <w:r w:rsidRPr="00AC4B01">
        <w:t>Organización para la Cooperación y el Desarrollo Económicos (OCDE).</w:t>
      </w:r>
    </w:p>
    <w:p w14:paraId="424FADC9" w14:textId="77777777" w:rsidR="00AC4B01" w:rsidRPr="00AC4B01" w:rsidRDefault="00AC4B01" w:rsidP="00AC4B01">
      <w:pPr>
        <w:jc w:val="both"/>
      </w:pPr>
      <w:r w:rsidRPr="00AC4B01">
        <w:t>Los criterios de inclusión fueron estudios relacionados con inteligencia artificial, historia clínica electrónica, gestión documental sanitaria, automatización administrativa y transformación digital del sistema sanitario.</w:t>
      </w:r>
    </w:p>
    <w:p w14:paraId="05CAD3A9" w14:textId="77777777" w:rsidR="00AC4B01" w:rsidRPr="00AC4B01" w:rsidRDefault="00AC4B01" w:rsidP="00AC4B01">
      <w:pPr>
        <w:jc w:val="both"/>
      </w:pPr>
      <w:r w:rsidRPr="00AC4B01">
        <w:t>Tras la recopilación de la información se efectuó un análisis cualitativo de las principales aplicaciones descritas y de los beneficios y limitaciones identificados en la literatura.</w:t>
      </w:r>
    </w:p>
    <w:p w14:paraId="5126B37D" w14:textId="444C47AD" w:rsidR="00AC4B01" w:rsidRPr="00AC4B01" w:rsidRDefault="00AC4B01" w:rsidP="00AC4B01">
      <w:pPr>
        <w:jc w:val="both"/>
      </w:pPr>
    </w:p>
    <w:p w14:paraId="54C0ABFC" w14:textId="77777777" w:rsidR="00AC4B01" w:rsidRPr="00AC4B01" w:rsidRDefault="00AC4B01" w:rsidP="00AC4B01">
      <w:pPr>
        <w:jc w:val="both"/>
        <w:rPr>
          <w:b/>
          <w:bCs/>
        </w:rPr>
      </w:pPr>
      <w:r w:rsidRPr="00AC4B01">
        <w:rPr>
          <w:b/>
          <w:bCs/>
        </w:rPr>
        <w:t>Resultados</w:t>
      </w:r>
    </w:p>
    <w:p w14:paraId="7E92B9C3" w14:textId="77777777" w:rsidR="00AC4B01" w:rsidRPr="00AC4B01" w:rsidRDefault="00AC4B01" w:rsidP="00AC4B01">
      <w:pPr>
        <w:jc w:val="both"/>
      </w:pPr>
      <w:r w:rsidRPr="00AC4B01">
        <w:lastRenderedPageBreak/>
        <w:t>La revisión bibliográfica pone de manifiesto que la inteligencia artificial ya está presente en numerosos procesos relacionados con la documentación y administración sanitarias.</w:t>
      </w:r>
    </w:p>
    <w:p w14:paraId="5DED5829" w14:textId="77777777" w:rsidR="00AC4B01" w:rsidRPr="00AC4B01" w:rsidRDefault="00AC4B01" w:rsidP="00AC4B01">
      <w:pPr>
        <w:jc w:val="both"/>
      </w:pPr>
      <w:r w:rsidRPr="00AC4B01">
        <w:t>Una de las aplicaciones más desarrolladas es la codificación clínica asistida por inteligencia artificial. Los algoritmos de procesamiento del lenguaje natural permiten analizar informes médicos y sugerir automáticamente los códigos correspondientes de la CIE-10-ES, reduciendo el tiempo necesario para completar este proceso. No obstante, la validación por parte de profesionales especializados sigue siendo necesaria para garantizar la exactitud de los resultados.</w:t>
      </w:r>
    </w:p>
    <w:p w14:paraId="755C1381" w14:textId="77777777" w:rsidR="00AC4B01" w:rsidRPr="00AC4B01" w:rsidRDefault="00AC4B01" w:rsidP="00AC4B01">
      <w:pPr>
        <w:jc w:val="both"/>
      </w:pPr>
      <w:r w:rsidRPr="00AC4B01">
        <w:t>Otra aplicación relevante es la organización automática de la documentación clínica. Los sistemas inteligentes pueden clasificar documentos, detectar duplicidades, identificar información incompleta y facilitar la recuperación de registros mediante búsquedas avanzadas.</w:t>
      </w:r>
    </w:p>
    <w:p w14:paraId="68652A4E" w14:textId="77777777" w:rsidR="00AC4B01" w:rsidRPr="00AC4B01" w:rsidRDefault="00AC4B01" w:rsidP="00AC4B01">
      <w:pPr>
        <w:jc w:val="both"/>
      </w:pPr>
      <w:r w:rsidRPr="00AC4B01">
        <w:t>La IA también mejora la calidad de la historia clínica electrónica mediante la detección de inconsistencias, errores de registro o datos ausentes. Estas funciones permiten aumentar la fiabilidad de la información utilizada por los profesionales sanitarios.</w:t>
      </w:r>
    </w:p>
    <w:p w14:paraId="0C14E8A7" w14:textId="77777777" w:rsidR="00AC4B01" w:rsidRPr="00AC4B01" w:rsidRDefault="00AC4B01" w:rsidP="00AC4B01">
      <w:pPr>
        <w:jc w:val="both"/>
      </w:pPr>
      <w:r w:rsidRPr="00AC4B01">
        <w:t>Asimismo, diversos estudios destacan el uso de herramientas predictivas para la planificación de recursos sanitarios. El análisis de grandes bases de datos permite prever incrementos de demanda asistencial, optimizar la gestión de camas hospitalarias y mejorar la organización de consultas y pruebas diagnósticas.</w:t>
      </w:r>
    </w:p>
    <w:p w14:paraId="192DFAE1" w14:textId="77777777" w:rsidR="00AC4B01" w:rsidRPr="00AC4B01" w:rsidRDefault="00AC4B01" w:rsidP="00AC4B01">
      <w:pPr>
        <w:jc w:val="both"/>
      </w:pPr>
      <w:r w:rsidRPr="00AC4B01">
        <w:t>Otro ámbito de aplicación es la automatización de procesos administrativos, como la gestión de citas, la elaboración de informes, la verificación de documentación o la atención inicial al usuario mediante asistentes virtuales.</w:t>
      </w:r>
    </w:p>
    <w:p w14:paraId="13FE43A9" w14:textId="77777777" w:rsidR="00AC4B01" w:rsidRPr="00AC4B01" w:rsidRDefault="00AC4B01" w:rsidP="00AC4B01">
      <w:pPr>
        <w:jc w:val="both"/>
      </w:pPr>
      <w:r w:rsidRPr="00AC4B01">
        <w:t>A pesar de estas ventajas, la literatura identifica diversas limitaciones. Entre ellas destacan la necesidad de disponer de datos de alta calidad para entrenar los algoritmos, la posible aparición de sesgos en los modelos predictivos y la dificultad para interpretar algunas decisiones generadas por sistemas de inteligencia artificial.</w:t>
      </w:r>
    </w:p>
    <w:p w14:paraId="1C766D88" w14:textId="77777777" w:rsidR="00AC4B01" w:rsidRPr="00AC4B01" w:rsidRDefault="00AC4B01" w:rsidP="00AC4B01">
      <w:pPr>
        <w:jc w:val="both"/>
      </w:pPr>
      <w:r w:rsidRPr="00AC4B01">
        <w:t>Además, se subraya la importancia de garantizar la protección de los datos personales y el cumplimiento de la normativa vigente durante todo el ciclo de tratamiento de la información sanitaria.</w:t>
      </w:r>
    </w:p>
    <w:p w14:paraId="0654CAA9" w14:textId="3D668CBE" w:rsidR="00AC4B01" w:rsidRPr="00AC4B01" w:rsidRDefault="00AC4B01" w:rsidP="00AC4B01">
      <w:pPr>
        <w:jc w:val="both"/>
      </w:pPr>
    </w:p>
    <w:p w14:paraId="7DEF571C" w14:textId="77777777" w:rsidR="00AC4B01" w:rsidRPr="00AC4B01" w:rsidRDefault="00AC4B01" w:rsidP="00AC4B01">
      <w:pPr>
        <w:jc w:val="both"/>
        <w:rPr>
          <w:b/>
          <w:bCs/>
        </w:rPr>
      </w:pPr>
      <w:r w:rsidRPr="00AC4B01">
        <w:rPr>
          <w:b/>
          <w:bCs/>
        </w:rPr>
        <w:t>Discusión</w:t>
      </w:r>
    </w:p>
    <w:p w14:paraId="61EDC355" w14:textId="77777777" w:rsidR="00AC4B01" w:rsidRPr="00AC4B01" w:rsidRDefault="00AC4B01" w:rsidP="00AC4B01">
      <w:pPr>
        <w:jc w:val="both"/>
      </w:pPr>
      <w:r w:rsidRPr="00AC4B01">
        <w:lastRenderedPageBreak/>
        <w:t>Los resultados obtenidos evidencian que la inteligencia artificial representa una oportunidad para modernizar los servicios de documentación y administración sanitarias, aumentando la eficiencia y reduciendo la carga administrativa.</w:t>
      </w:r>
    </w:p>
    <w:p w14:paraId="796B7EF3" w14:textId="77777777" w:rsidR="00AC4B01" w:rsidRPr="00AC4B01" w:rsidRDefault="00AC4B01" w:rsidP="00AC4B01">
      <w:pPr>
        <w:jc w:val="both"/>
      </w:pPr>
      <w:r w:rsidRPr="00AC4B01">
        <w:t>No obstante, la incorporación de estas tecnologías no implica la sustitución del trabajo desarrollado por el Técnico Superior en Documentación y Administración Sanitarias. Por el contrario, supone una evolución de su perfil profesional hacia funciones de mayor valor añadido, centradas en la supervisión de los procesos automatizados, el control de calidad de los datos y la gestión de la información sanitaria.</w:t>
      </w:r>
    </w:p>
    <w:p w14:paraId="2BF21FC6" w14:textId="77777777" w:rsidR="00AC4B01" w:rsidRPr="00AC4B01" w:rsidRDefault="00AC4B01" w:rsidP="00AC4B01">
      <w:pPr>
        <w:jc w:val="both"/>
      </w:pPr>
      <w:r w:rsidRPr="00AC4B01">
        <w:t>La colaboración entre profesionales y sistemas inteligentes puede mejorar significativamente la calidad de los registros clínicos y facilitar la toma de decisiones basada en datos fiables. Sin embargo, esta integración requiere una adecuada formación en competencias digitales y un conocimiento actualizado de las herramientas tecnológicas disponibles.</w:t>
      </w:r>
    </w:p>
    <w:p w14:paraId="02B9AD33" w14:textId="77777777" w:rsidR="00AC4B01" w:rsidRPr="00AC4B01" w:rsidRDefault="00AC4B01" w:rsidP="00AC4B01">
      <w:pPr>
        <w:jc w:val="both"/>
      </w:pPr>
      <w:r w:rsidRPr="00AC4B01">
        <w:t>Desde el punto de vista ético, la utilización de inteligencia artificial plantea importantes cuestiones relacionadas con la transparencia de los algoritmos, la responsabilidad ante posibles errores y la necesidad de evitar decisiones automatizadas que puedan afectar negativamente a los pacientes.</w:t>
      </w:r>
    </w:p>
    <w:p w14:paraId="28362ED5" w14:textId="77777777" w:rsidR="00AC4B01" w:rsidRPr="00AC4B01" w:rsidRDefault="00AC4B01" w:rsidP="00AC4B01">
      <w:pPr>
        <w:jc w:val="both"/>
      </w:pPr>
      <w:r w:rsidRPr="00AC4B01">
        <w:t>La normativa europea sobre inteligencia artificial y protección de datos establece un marco que busca garantizar un desarrollo seguro, transparente y respetuoso con los derechos fundamentales. En este contexto, los profesionales de la documentación sanitaria desempeñarán un papel clave como garantes de la calidad y fiabilidad de la información utilizada por estos sistemas.</w:t>
      </w:r>
    </w:p>
    <w:p w14:paraId="41AF68CA" w14:textId="77777777" w:rsidR="00AC4B01" w:rsidRPr="00AC4B01" w:rsidRDefault="00AC4B01" w:rsidP="00AC4B01">
      <w:pPr>
        <w:jc w:val="both"/>
      </w:pPr>
      <w:r w:rsidRPr="00AC4B01">
        <w:t>Por último, diversos autores coinciden en que el éxito de la implantación de la IA dependerá no solo del desarrollo tecnológico, sino también de la adaptación organizativa, la formación continua y la aceptación por parte de los profesionales sanitarios.</w:t>
      </w:r>
    </w:p>
    <w:p w14:paraId="0153DBD6" w14:textId="22322726" w:rsidR="00AC4B01" w:rsidRPr="00AC4B01" w:rsidRDefault="00AC4B01" w:rsidP="00AC4B01">
      <w:pPr>
        <w:jc w:val="both"/>
      </w:pPr>
    </w:p>
    <w:p w14:paraId="09255B0A" w14:textId="77777777" w:rsidR="00AC4B01" w:rsidRPr="00AC4B01" w:rsidRDefault="00AC4B01" w:rsidP="00AC4B01">
      <w:pPr>
        <w:jc w:val="both"/>
        <w:rPr>
          <w:b/>
          <w:bCs/>
        </w:rPr>
      </w:pPr>
      <w:r w:rsidRPr="00AC4B01">
        <w:rPr>
          <w:b/>
          <w:bCs/>
        </w:rPr>
        <w:t>Conclusiones</w:t>
      </w:r>
    </w:p>
    <w:p w14:paraId="79224E3F" w14:textId="77777777" w:rsidR="00AC4B01" w:rsidRPr="00AC4B01" w:rsidRDefault="00AC4B01" w:rsidP="00AC4B01">
      <w:pPr>
        <w:jc w:val="both"/>
      </w:pPr>
      <w:r w:rsidRPr="00AC4B01">
        <w:t>La inteligencia artificial constituye una herramienta con un enorme potencial para mejorar la gestión documental y administrativa en el ámbito sanitario.</w:t>
      </w:r>
    </w:p>
    <w:p w14:paraId="3420B465" w14:textId="77777777" w:rsidR="00AC4B01" w:rsidRPr="00AC4B01" w:rsidRDefault="00AC4B01" w:rsidP="00AC4B01">
      <w:pPr>
        <w:jc w:val="both"/>
      </w:pPr>
      <w:r w:rsidRPr="00AC4B01">
        <w:t>Sus aplicaciones permiten automatizar tareas repetitivas, optimizar la organización de la información clínica, mejorar la calidad de los registros y facilitar la planificación de los recursos sanitarios.</w:t>
      </w:r>
    </w:p>
    <w:p w14:paraId="65B55F54" w14:textId="77777777" w:rsidR="00AC4B01" w:rsidRPr="00AC4B01" w:rsidRDefault="00AC4B01" w:rsidP="00AC4B01">
      <w:pPr>
        <w:jc w:val="both"/>
      </w:pPr>
      <w:r w:rsidRPr="00AC4B01">
        <w:t xml:space="preserve">El Técnico Superior en Documentación y Administración Sanitarias continuará desempeñando un papel fundamental en este nuevo escenario, aportando </w:t>
      </w:r>
      <w:r w:rsidRPr="00AC4B01">
        <w:lastRenderedPageBreak/>
        <w:t>conocimientos especializados en gestión documental, control de calidad, codificación clínica y protección de datos.</w:t>
      </w:r>
    </w:p>
    <w:p w14:paraId="7A171525" w14:textId="77777777" w:rsidR="00AC4B01" w:rsidRPr="00AC4B01" w:rsidRDefault="00AC4B01" w:rsidP="00AC4B01">
      <w:pPr>
        <w:jc w:val="both"/>
      </w:pPr>
      <w:r w:rsidRPr="00AC4B01">
        <w:t>La implantación de estas tecnologías deberá realizarse garantizando la seguridad de la información, la transparencia de los algoritmos y el cumplimiento de los principios éticos y legales que rigen la atención sanitaria.</w:t>
      </w:r>
    </w:p>
    <w:p w14:paraId="62932167" w14:textId="77777777" w:rsidR="00AC4B01" w:rsidRPr="00AC4B01" w:rsidRDefault="00AC4B01" w:rsidP="00AC4B01">
      <w:pPr>
        <w:jc w:val="both"/>
      </w:pPr>
      <w:r w:rsidRPr="00AC4B01">
        <w:t>En definitiva, la inteligencia artificial no debe entenderse como un sustituto del profesional, sino como una herramienta de apoyo que permitirá mejorar la eficiencia del sistema sanitario y ofrecer una atención más segura, personalizada y basada en información de calidad.</w:t>
      </w:r>
    </w:p>
    <w:p w14:paraId="41755B16" w14:textId="79149346" w:rsidR="00AC4B01" w:rsidRPr="00AC4B01" w:rsidRDefault="00AC4B01" w:rsidP="00AC4B01">
      <w:pPr>
        <w:jc w:val="both"/>
      </w:pPr>
    </w:p>
    <w:p w14:paraId="4E343FB2" w14:textId="5E37892E" w:rsidR="00AC4B01" w:rsidRPr="006A4153" w:rsidRDefault="00AC4B01" w:rsidP="00AC4B01">
      <w:pPr>
        <w:jc w:val="both"/>
        <w:rPr>
          <w:b/>
          <w:bCs/>
          <w:lang w:val="en-GB"/>
        </w:rPr>
      </w:pPr>
      <w:proofErr w:type="spellStart"/>
      <w:r w:rsidRPr="006A4153">
        <w:rPr>
          <w:b/>
          <w:bCs/>
          <w:lang w:val="en-GB"/>
        </w:rPr>
        <w:t>Bibliografía</w:t>
      </w:r>
      <w:proofErr w:type="spellEnd"/>
      <w:r w:rsidRPr="006A4153">
        <w:rPr>
          <w:b/>
          <w:bCs/>
          <w:lang w:val="en-GB"/>
        </w:rPr>
        <w:t xml:space="preserve"> </w:t>
      </w:r>
    </w:p>
    <w:p w14:paraId="457C6E4C" w14:textId="77777777" w:rsidR="00AC4B01" w:rsidRPr="00AC4B01" w:rsidRDefault="00AC4B01" w:rsidP="00AC4B01">
      <w:pPr>
        <w:jc w:val="both"/>
        <w:rPr>
          <w:lang w:val="en-GB"/>
        </w:rPr>
      </w:pPr>
      <w:r w:rsidRPr="00AC4B01">
        <w:rPr>
          <w:lang w:val="en-GB"/>
        </w:rPr>
        <w:t xml:space="preserve">Comisión Europea. (2024). </w:t>
      </w:r>
      <w:r w:rsidRPr="00AC4B01">
        <w:rPr>
          <w:i/>
          <w:iCs/>
          <w:lang w:val="en-GB"/>
        </w:rPr>
        <w:t>Artificial Intelligence Act: Regulation laying down harmonised rules on artificial intelligence</w:t>
      </w:r>
      <w:r w:rsidRPr="00AC4B01">
        <w:rPr>
          <w:lang w:val="en-GB"/>
        </w:rPr>
        <w:t>.</w:t>
      </w:r>
    </w:p>
    <w:p w14:paraId="51A04342" w14:textId="77777777" w:rsidR="00AC4B01" w:rsidRPr="00AC4B01" w:rsidRDefault="00AC4B01" w:rsidP="00AC4B01">
      <w:pPr>
        <w:jc w:val="both"/>
      </w:pPr>
      <w:r w:rsidRPr="00AC4B01">
        <w:t xml:space="preserve">Ministerio de Sanidad. (2021). </w:t>
      </w:r>
      <w:r w:rsidRPr="00AC4B01">
        <w:rPr>
          <w:i/>
          <w:iCs/>
        </w:rPr>
        <w:t>Estrategia de Salud Digital del Sistema Nacional de Salud</w:t>
      </w:r>
      <w:r w:rsidRPr="00AC4B01">
        <w:t>.</w:t>
      </w:r>
    </w:p>
    <w:p w14:paraId="0C41192A" w14:textId="77777777" w:rsidR="00AC4B01" w:rsidRPr="00AC4B01" w:rsidRDefault="00AC4B01" w:rsidP="00AC4B01">
      <w:pPr>
        <w:jc w:val="both"/>
        <w:rPr>
          <w:lang w:val="en-GB"/>
        </w:rPr>
      </w:pPr>
      <w:r w:rsidRPr="00AC4B01">
        <w:t xml:space="preserve">Organización Mundial de la Salud. </w:t>
      </w:r>
      <w:r w:rsidRPr="00AC4B01">
        <w:rPr>
          <w:lang w:val="en-GB"/>
        </w:rPr>
        <w:t xml:space="preserve">(2021). </w:t>
      </w:r>
      <w:r w:rsidRPr="00AC4B01">
        <w:rPr>
          <w:i/>
          <w:iCs/>
          <w:lang w:val="en-GB"/>
        </w:rPr>
        <w:t>Ethics and Governance of Artificial Intelligence for Health</w:t>
      </w:r>
      <w:r w:rsidRPr="00AC4B01">
        <w:rPr>
          <w:lang w:val="en-GB"/>
        </w:rPr>
        <w:t>.</w:t>
      </w:r>
    </w:p>
    <w:p w14:paraId="386F2019" w14:textId="77777777" w:rsidR="00AC4B01" w:rsidRPr="00AC4B01" w:rsidRDefault="00AC4B01" w:rsidP="00AC4B01">
      <w:pPr>
        <w:jc w:val="both"/>
      </w:pPr>
      <w:r w:rsidRPr="00AC4B01">
        <w:t xml:space="preserve">Organización para la Cooperación y el Desarrollo Económicos (OCDE). (2023). </w:t>
      </w:r>
      <w:r w:rsidRPr="00AC4B01">
        <w:rPr>
          <w:i/>
          <w:iCs/>
        </w:rPr>
        <w:t xml:space="preserve">Artificial </w:t>
      </w:r>
      <w:proofErr w:type="spellStart"/>
      <w:r w:rsidRPr="00AC4B01">
        <w:rPr>
          <w:i/>
          <w:iCs/>
        </w:rPr>
        <w:t>Intelligence</w:t>
      </w:r>
      <w:proofErr w:type="spellEnd"/>
      <w:r w:rsidRPr="00AC4B01">
        <w:rPr>
          <w:i/>
          <w:iCs/>
        </w:rPr>
        <w:t xml:space="preserve"> in Health: </w:t>
      </w:r>
      <w:proofErr w:type="spellStart"/>
      <w:r w:rsidRPr="00AC4B01">
        <w:rPr>
          <w:i/>
          <w:iCs/>
        </w:rPr>
        <w:t>Opportunities</w:t>
      </w:r>
      <w:proofErr w:type="spellEnd"/>
      <w:r w:rsidRPr="00AC4B01">
        <w:rPr>
          <w:i/>
          <w:iCs/>
        </w:rPr>
        <w:t xml:space="preserve"> and </w:t>
      </w:r>
      <w:proofErr w:type="spellStart"/>
      <w:r w:rsidRPr="00AC4B01">
        <w:rPr>
          <w:i/>
          <w:iCs/>
        </w:rPr>
        <w:t>Challenges</w:t>
      </w:r>
      <w:proofErr w:type="spellEnd"/>
      <w:r w:rsidRPr="00AC4B01">
        <w:t>.</w:t>
      </w:r>
    </w:p>
    <w:p w14:paraId="1A2F2FA2" w14:textId="77777777" w:rsidR="00AC4B01" w:rsidRPr="00AC4B01" w:rsidRDefault="00AC4B01" w:rsidP="00AC4B01">
      <w:pPr>
        <w:jc w:val="both"/>
      </w:pPr>
      <w:r w:rsidRPr="00AC4B01">
        <w:t>Real Decreto 768/2014, de 12 de septiembre, por el que se establece el título de Técnico Superior en Documentación y Administración Sanitarias y se fijan sus enseñanzas mínimas.</w:t>
      </w:r>
    </w:p>
    <w:p w14:paraId="1F431772" w14:textId="77777777" w:rsidR="00AC4B01" w:rsidRPr="00AC4B01" w:rsidRDefault="00AC4B01" w:rsidP="00AC4B01">
      <w:pPr>
        <w:jc w:val="both"/>
      </w:pPr>
      <w:r w:rsidRPr="00AC4B01">
        <w:rPr>
          <w:lang w:val="en-GB"/>
        </w:rPr>
        <w:t xml:space="preserve">Topol, E. (2019). </w:t>
      </w:r>
      <w:r w:rsidRPr="00AC4B01">
        <w:rPr>
          <w:i/>
          <w:iCs/>
          <w:lang w:val="en-GB"/>
        </w:rPr>
        <w:t>Deep Medicine: How Artificial Intelligence Can Make Healthcare Human Again</w:t>
      </w:r>
      <w:r w:rsidRPr="00AC4B01">
        <w:rPr>
          <w:lang w:val="en-GB"/>
        </w:rPr>
        <w:t xml:space="preserve">. </w:t>
      </w:r>
      <w:r w:rsidRPr="00AC4B01">
        <w:t>Basic Books.</w:t>
      </w:r>
    </w:p>
    <w:p w14:paraId="2457180E" w14:textId="77777777" w:rsidR="00AC4B01" w:rsidRPr="006A4153" w:rsidRDefault="00AC4B01" w:rsidP="00AC4B01">
      <w:pPr>
        <w:jc w:val="both"/>
      </w:pPr>
    </w:p>
    <w:p w14:paraId="12D98C06" w14:textId="77777777" w:rsidR="00AC4B01" w:rsidRPr="006A4153" w:rsidRDefault="00AC4B01" w:rsidP="00AC4B01">
      <w:pPr>
        <w:jc w:val="both"/>
      </w:pPr>
    </w:p>
    <w:p w14:paraId="51F75431" w14:textId="77777777" w:rsidR="00AC4B01" w:rsidRPr="006A4153" w:rsidRDefault="00AC4B01" w:rsidP="00AC4B01">
      <w:pPr>
        <w:jc w:val="both"/>
      </w:pPr>
    </w:p>
    <w:p w14:paraId="136BA9EE" w14:textId="77777777" w:rsidR="00AC4B01" w:rsidRPr="006A4153" w:rsidRDefault="00AC4B01" w:rsidP="00AC4B01">
      <w:pPr>
        <w:jc w:val="both"/>
      </w:pPr>
    </w:p>
    <w:p w14:paraId="7E868435" w14:textId="77777777" w:rsidR="00AC4B01" w:rsidRPr="006A4153" w:rsidRDefault="00AC4B01" w:rsidP="00AC4B01">
      <w:pPr>
        <w:jc w:val="both"/>
      </w:pPr>
    </w:p>
    <w:p w14:paraId="2DDCCA7F" w14:textId="77777777" w:rsidR="00AC4B01" w:rsidRPr="006A4153" w:rsidRDefault="00AC4B01" w:rsidP="00AC4B01">
      <w:pPr>
        <w:jc w:val="both"/>
      </w:pPr>
    </w:p>
    <w:p w14:paraId="664B71CC" w14:textId="77777777" w:rsidR="00AC4B01" w:rsidRPr="006A4153" w:rsidRDefault="00AC4B01" w:rsidP="00AC4B01">
      <w:pPr>
        <w:jc w:val="both"/>
      </w:pPr>
    </w:p>
    <w:p w14:paraId="42F7009B" w14:textId="77777777" w:rsidR="00AC4B01" w:rsidRPr="006A4153" w:rsidRDefault="00AC4B01" w:rsidP="00AC4B01">
      <w:pPr>
        <w:jc w:val="both"/>
      </w:pPr>
    </w:p>
    <w:p w14:paraId="2A6D1C54" w14:textId="77777777" w:rsidR="00AC4B01" w:rsidRPr="00AC4B01" w:rsidRDefault="00AC4B01" w:rsidP="00AC4B01">
      <w:pPr>
        <w:jc w:val="both"/>
        <w:rPr>
          <w:b/>
          <w:bCs/>
        </w:rPr>
      </w:pPr>
      <w:r w:rsidRPr="00AC4B01">
        <w:rPr>
          <w:b/>
          <w:bCs/>
        </w:rPr>
        <w:lastRenderedPageBreak/>
        <w:t>ESTRÉS LABORAL Y SÍNDROME DE DESGASTE PROFESIONAL EN EL PERSONAL NO SANITARIO HOSPITALARIO</w:t>
      </w:r>
    </w:p>
    <w:p w14:paraId="36E49217" w14:textId="77777777" w:rsidR="00AC4B01" w:rsidRPr="00AC4B01" w:rsidRDefault="00AC4B01" w:rsidP="00AC4B01">
      <w:pPr>
        <w:jc w:val="both"/>
        <w:rPr>
          <w:b/>
          <w:bCs/>
        </w:rPr>
      </w:pPr>
      <w:r w:rsidRPr="00AC4B01">
        <w:rPr>
          <w:b/>
          <w:bCs/>
        </w:rPr>
        <w:t>Introducción</w:t>
      </w:r>
    </w:p>
    <w:p w14:paraId="79C55272" w14:textId="77777777" w:rsidR="00AC4B01" w:rsidRPr="00AC4B01" w:rsidRDefault="00AC4B01" w:rsidP="00AC4B01">
      <w:pPr>
        <w:jc w:val="both"/>
      </w:pPr>
      <w:r w:rsidRPr="00AC4B01">
        <w:t>El estrés laboral es una respuesta física y emocional que aparece cuando las demandas del trabajo superan los recursos disponibles para afrontarlas. Cuando esta situación se mantiene de forma prolongada, puede favorecer el desarrollo del síndrome de desgaste profesional o burnout, caracterizado por agotamiento emocional, despersonalización y disminución de la realización personal. Aunque este fenómeno ha sido ampliamente estudiado en médicos y personal de enfermería, existe menor evidencia sobre su impacto en el personal no sanitario hospitalario.</w:t>
      </w:r>
    </w:p>
    <w:p w14:paraId="21F8D44E" w14:textId="77777777" w:rsidR="00AC4B01" w:rsidRPr="00AC4B01" w:rsidRDefault="00AC4B01" w:rsidP="00AC4B01">
      <w:pPr>
        <w:jc w:val="both"/>
      </w:pPr>
      <w:r w:rsidRPr="00AC4B01">
        <w:t>Los trabajadores de áreas como admisión, administración, mantenimiento, limpieza, logística, seguridad e informática desempeñan funciones imprescindibles para el funcionamiento de los hospitales. La atención continuada, la presión asistencial, la necesidad de resolver incidencias en tiempo real y la interacción constante con pacientes, familiares y profesionales sanitarios pueden incrementar los niveles de estrés y afectar tanto a su bienestar como a la calidad del servicio prestado.</w:t>
      </w:r>
    </w:p>
    <w:p w14:paraId="61F57599" w14:textId="77777777" w:rsidR="00AC4B01" w:rsidRPr="00AC4B01" w:rsidRDefault="00AC4B01" w:rsidP="00AC4B01">
      <w:pPr>
        <w:jc w:val="both"/>
      </w:pPr>
      <w:r w:rsidRPr="00AC4B01">
        <w:t>El objetivo de este estudio fue evaluar la presencia de estrés laboral y síndrome de desgaste profesional en el personal no sanitario de un hospital e identificar los principales factores relacionados con su aparición.</w:t>
      </w:r>
    </w:p>
    <w:p w14:paraId="20AD5071" w14:textId="77777777" w:rsidR="00AC4B01" w:rsidRPr="00AC4B01" w:rsidRDefault="00AC4B01" w:rsidP="00AC4B01">
      <w:pPr>
        <w:jc w:val="both"/>
        <w:rPr>
          <w:b/>
          <w:bCs/>
        </w:rPr>
      </w:pPr>
      <w:r w:rsidRPr="00AC4B01">
        <w:rPr>
          <w:b/>
          <w:bCs/>
        </w:rPr>
        <w:t>Material y métodos</w:t>
      </w:r>
    </w:p>
    <w:p w14:paraId="33F3BB12" w14:textId="77777777" w:rsidR="00AC4B01" w:rsidRPr="00AC4B01" w:rsidRDefault="00AC4B01" w:rsidP="00AC4B01">
      <w:pPr>
        <w:jc w:val="both"/>
      </w:pPr>
      <w:r w:rsidRPr="00AC4B01">
        <w:t>Se realizó un estudio observacional, descriptivo y transversal en un hospital general de segundo nivel. Participó personal no sanitario perteneciente a los servicios de administración, admisión, mantenimiento, limpieza, logística, informática y seguridad.</w:t>
      </w:r>
    </w:p>
    <w:p w14:paraId="285C67F9" w14:textId="77777777" w:rsidR="00AC4B01" w:rsidRPr="00AC4B01" w:rsidRDefault="00AC4B01" w:rsidP="00AC4B01">
      <w:pPr>
        <w:jc w:val="both"/>
      </w:pPr>
      <w:r w:rsidRPr="00AC4B01">
        <w:t>La información se obtuvo mediante un cuestionario anónimo y voluntario que incluía variables sociodemográficas (edad, sexo, antigüedad y categoría profesional), así como preguntas relacionadas con la carga de trabajo, el apoyo organizacional, la conciliación laboral y la percepción del ambiente de trabajo. Para valorar el desgaste profesional se empleó una escala validada basada en los tres componentes del síndrome de burnout: agotamiento emocional, despersonalización y realización personal.</w:t>
      </w:r>
    </w:p>
    <w:p w14:paraId="7C0D8B67" w14:textId="77777777" w:rsidR="00AC4B01" w:rsidRPr="00AC4B01" w:rsidRDefault="00AC4B01" w:rsidP="00AC4B01">
      <w:pPr>
        <w:jc w:val="both"/>
      </w:pPr>
      <w:r w:rsidRPr="00AC4B01">
        <w:t>Se efectuó un análisis descriptivo de los datos, expresando las variables cuantitativas mediante media y desviación estándar, y las cualitativas mediante frecuencias y porcentajes.</w:t>
      </w:r>
    </w:p>
    <w:p w14:paraId="2EA9E75B" w14:textId="77777777" w:rsidR="00AC4B01" w:rsidRPr="006A4153" w:rsidRDefault="00AC4B01" w:rsidP="00AC4B01">
      <w:pPr>
        <w:jc w:val="both"/>
        <w:rPr>
          <w:b/>
          <w:bCs/>
        </w:rPr>
      </w:pPr>
      <w:r w:rsidRPr="006A4153">
        <w:rPr>
          <w:b/>
          <w:bCs/>
        </w:rPr>
        <w:t>Resultados</w:t>
      </w:r>
    </w:p>
    <w:p w14:paraId="471D4821" w14:textId="77777777" w:rsidR="00AC4B01" w:rsidRPr="00AC4B01" w:rsidRDefault="00AC4B01" w:rsidP="00AC4B01">
      <w:pPr>
        <w:jc w:val="both"/>
      </w:pPr>
      <w:r w:rsidRPr="00AC4B01">
        <w:lastRenderedPageBreak/>
        <w:t>Se incluyeron 124 trabajadores, con una edad media de 45,7 ± 10,2 años y una antigüedad laboral media de 13 años. El 60% fueron mujeres y el 40% hombres.</w:t>
      </w:r>
    </w:p>
    <w:p w14:paraId="4964EB0F" w14:textId="77777777" w:rsidR="00AC4B01" w:rsidRPr="00AC4B01" w:rsidRDefault="00AC4B01" w:rsidP="00AC4B01">
      <w:pPr>
        <w:jc w:val="both"/>
      </w:pPr>
      <w:r w:rsidRPr="00AC4B01">
        <w:t>El 68% de los participantes manifestó experimentar niveles moderados o altos de estrés laboral de forma habitual. Los factores más frecuentemente asociados fueron la elevada carga de trabajo (74%), la escasez de personal (66%), la presión derivada de la atención al público (58%) y la limitada participación en la toma de decisiones (49%).</w:t>
      </w:r>
    </w:p>
    <w:p w14:paraId="3F9A8CD2" w14:textId="77777777" w:rsidR="00AC4B01" w:rsidRPr="00AC4B01" w:rsidRDefault="00AC4B01" w:rsidP="00AC4B01">
      <w:pPr>
        <w:jc w:val="both"/>
      </w:pPr>
      <w:r w:rsidRPr="00AC4B01">
        <w:t>Respecto al síndrome de desgaste profesional, el 29% presentó niveles elevados de agotamiento emocional, el 18% mostró puntuaciones compatibles con despersonalización y el 35% manifestó una baja percepción de realización personal.</w:t>
      </w:r>
    </w:p>
    <w:p w14:paraId="27191D1F" w14:textId="77777777" w:rsidR="00AC4B01" w:rsidRPr="00AC4B01" w:rsidRDefault="00AC4B01" w:rsidP="00AC4B01">
      <w:pPr>
        <w:jc w:val="both"/>
      </w:pPr>
      <w:r w:rsidRPr="00AC4B01">
        <w:t>Los trabajadores con mayor contacto directo con usuarios y familiares presentaron puntuaciones superiores en estrés laboral respecto a aquellos con funciones predominantemente técnicas o de apoyo interno. Asimismo, los empleados que percibían un mayor apoyo por parte de sus responsables obtuvieron menores niveles de agotamiento emocional.</w:t>
      </w:r>
    </w:p>
    <w:p w14:paraId="097EF705" w14:textId="77777777" w:rsidR="00AC4B01" w:rsidRPr="00AC4B01" w:rsidRDefault="00AC4B01" w:rsidP="00AC4B01">
      <w:pPr>
        <w:jc w:val="both"/>
        <w:rPr>
          <w:b/>
          <w:bCs/>
        </w:rPr>
      </w:pPr>
      <w:r w:rsidRPr="00AC4B01">
        <w:rPr>
          <w:b/>
          <w:bCs/>
        </w:rPr>
        <w:t>Conclusiones</w:t>
      </w:r>
    </w:p>
    <w:p w14:paraId="66D73C9A" w14:textId="77777777" w:rsidR="00AC4B01" w:rsidRPr="00AC4B01" w:rsidRDefault="00AC4B01" w:rsidP="00AC4B01">
      <w:pPr>
        <w:jc w:val="both"/>
      </w:pPr>
      <w:r w:rsidRPr="00AC4B01">
        <w:t>El estrés laboral constituye un problema frecuente entre el personal no sanitario hospitalario y puede favorecer el desarrollo del síndrome de desgaste profesional, especialmente cuando concurren elevadas cargas de trabajo, falta de reconocimiento y escaso apoyo organizacional.</w:t>
      </w:r>
    </w:p>
    <w:p w14:paraId="6A3CCC37" w14:textId="77777777" w:rsidR="00AC4B01" w:rsidRPr="00AC4B01" w:rsidRDefault="00AC4B01" w:rsidP="00AC4B01">
      <w:pPr>
        <w:jc w:val="both"/>
      </w:pPr>
      <w:r w:rsidRPr="00AC4B01">
        <w:t>La implantación de medidas dirigidas a mejorar la organización del trabajo, reforzar la comunicación interna, promover programas de bienestar laboral y facilitar formación en manejo del estrés puede contribuir a disminuir el riesgo de burnout y mejorar tanto la satisfacción de los trabajadores como la calidad de los servicios hospitalarios. Son necesarios estudios multicéntricos que permitan profundizar en los factores protectores y evaluar la efectividad de intervenciones preventivas en este colectivo.</w:t>
      </w:r>
    </w:p>
    <w:p w14:paraId="397345E1" w14:textId="77777777" w:rsidR="00AC4B01" w:rsidRPr="00AC4B01" w:rsidRDefault="00AC4B01" w:rsidP="00AC4B01">
      <w:pPr>
        <w:jc w:val="both"/>
        <w:rPr>
          <w:b/>
          <w:bCs/>
        </w:rPr>
      </w:pPr>
      <w:r w:rsidRPr="00AC4B01">
        <w:rPr>
          <w:b/>
          <w:bCs/>
        </w:rPr>
        <w:t>Bibliografía</w:t>
      </w:r>
    </w:p>
    <w:p w14:paraId="164C91CC" w14:textId="77777777" w:rsidR="00AC4B01" w:rsidRPr="00AC4B01" w:rsidRDefault="00AC4B01" w:rsidP="00AC4B01">
      <w:pPr>
        <w:jc w:val="both"/>
        <w:rPr>
          <w:lang w:val="en-GB"/>
        </w:rPr>
      </w:pPr>
      <w:r w:rsidRPr="00AC4B01">
        <w:t>1.</w:t>
      </w:r>
      <w:r w:rsidRPr="00AC4B01">
        <w:tab/>
        <w:t xml:space="preserve">Maslach C, Jackson SE, Leiter MP. </w:t>
      </w:r>
      <w:r w:rsidRPr="00AC4B01">
        <w:rPr>
          <w:lang w:val="en-GB"/>
        </w:rPr>
        <w:t>Maslach Burnout Inventory Manual. 4th ed. Palo Alto: Mind Garden; 2018.</w:t>
      </w:r>
    </w:p>
    <w:p w14:paraId="1281F669" w14:textId="77777777" w:rsidR="00AC4B01" w:rsidRPr="00AC4B01" w:rsidRDefault="00AC4B01" w:rsidP="00AC4B01">
      <w:pPr>
        <w:jc w:val="both"/>
      </w:pPr>
      <w:r w:rsidRPr="00AC4B01">
        <w:rPr>
          <w:lang w:val="en-GB"/>
        </w:rPr>
        <w:t>2.</w:t>
      </w:r>
      <w:r w:rsidRPr="00AC4B01">
        <w:rPr>
          <w:lang w:val="en-GB"/>
        </w:rPr>
        <w:tab/>
        <w:t xml:space="preserve">Organización Mundial de la Salud. Burn-out an occupational phenomenon: International Classification of Diseases (ICD-11). </w:t>
      </w:r>
      <w:r w:rsidRPr="00AC4B01">
        <w:t>Ginebra: OMS; 2019.</w:t>
      </w:r>
    </w:p>
    <w:p w14:paraId="1ED6CF92" w14:textId="77777777" w:rsidR="00AC4B01" w:rsidRPr="00AC4B01" w:rsidRDefault="00AC4B01" w:rsidP="00AC4B01">
      <w:pPr>
        <w:jc w:val="both"/>
        <w:rPr>
          <w:lang w:val="en-GB"/>
        </w:rPr>
      </w:pPr>
      <w:r w:rsidRPr="00AC4B01">
        <w:t>3.</w:t>
      </w:r>
      <w:r w:rsidRPr="00AC4B01">
        <w:tab/>
        <w:t xml:space="preserve">Organización Internacional del Trabajo. Seguridad y salud en el trabajo. </w:t>
      </w:r>
      <w:r w:rsidRPr="00AC4B01">
        <w:rPr>
          <w:lang w:val="en-GB"/>
        </w:rPr>
        <w:t>Ginebra: OIT; 2022.</w:t>
      </w:r>
    </w:p>
    <w:p w14:paraId="31E5DB13" w14:textId="77777777" w:rsidR="00AC4B01" w:rsidRPr="00AC4B01" w:rsidRDefault="00AC4B01" w:rsidP="00AC4B01">
      <w:pPr>
        <w:jc w:val="both"/>
        <w:rPr>
          <w:lang w:val="en-GB"/>
        </w:rPr>
      </w:pPr>
      <w:r w:rsidRPr="00AC4B01">
        <w:rPr>
          <w:lang w:val="en-GB"/>
        </w:rPr>
        <w:lastRenderedPageBreak/>
        <w:t>4.</w:t>
      </w:r>
      <w:r w:rsidRPr="00AC4B01">
        <w:rPr>
          <w:lang w:val="en-GB"/>
        </w:rPr>
        <w:tab/>
        <w:t>Maslach C, Leiter MP. Understanding the burnout experience: recent research and its implications for psychiatry. World Psychiatry. 2016;15(2):103-111.</w:t>
      </w:r>
    </w:p>
    <w:p w14:paraId="430EB0B7" w14:textId="5A1222DF" w:rsidR="00AC4B01" w:rsidRPr="006A4153" w:rsidRDefault="00AC4B01" w:rsidP="00AC4B01">
      <w:pPr>
        <w:jc w:val="both"/>
      </w:pPr>
      <w:r w:rsidRPr="00AC4B01">
        <w:rPr>
          <w:lang w:val="en-GB"/>
        </w:rPr>
        <w:t>5.</w:t>
      </w:r>
      <w:r w:rsidRPr="00AC4B01">
        <w:rPr>
          <w:lang w:val="en-GB"/>
        </w:rPr>
        <w:tab/>
        <w:t xml:space="preserve">Schaufeli WB, Leiter MP, Maslach C. Burnout: 35 years of research and practice. </w:t>
      </w:r>
      <w:proofErr w:type="spellStart"/>
      <w:r w:rsidRPr="006A4153">
        <w:t>Career</w:t>
      </w:r>
      <w:proofErr w:type="spellEnd"/>
      <w:r w:rsidRPr="006A4153">
        <w:t xml:space="preserve"> </w:t>
      </w:r>
      <w:proofErr w:type="spellStart"/>
      <w:r w:rsidRPr="006A4153">
        <w:t>Development</w:t>
      </w:r>
      <w:proofErr w:type="spellEnd"/>
      <w:r w:rsidRPr="006A4153">
        <w:t xml:space="preserve"> International. 2009;14(3):204-220.</w:t>
      </w:r>
    </w:p>
    <w:p w14:paraId="420F7408" w14:textId="77777777" w:rsidR="00AC4B01" w:rsidRPr="006A4153" w:rsidRDefault="00AC4B01" w:rsidP="00AC4B01">
      <w:pPr>
        <w:jc w:val="both"/>
      </w:pPr>
    </w:p>
    <w:p w14:paraId="326724D0" w14:textId="77777777" w:rsidR="00AC4B01" w:rsidRPr="006A4153" w:rsidRDefault="00AC4B01" w:rsidP="00AC4B01">
      <w:pPr>
        <w:jc w:val="both"/>
      </w:pPr>
    </w:p>
    <w:p w14:paraId="1498B66D" w14:textId="77777777" w:rsidR="00AC4B01" w:rsidRPr="006A4153" w:rsidRDefault="00AC4B01" w:rsidP="00AC4B01">
      <w:pPr>
        <w:jc w:val="both"/>
      </w:pPr>
    </w:p>
    <w:p w14:paraId="7750DFEB" w14:textId="77777777" w:rsidR="00AC4B01" w:rsidRPr="006A4153" w:rsidRDefault="00AC4B01" w:rsidP="00AC4B01">
      <w:pPr>
        <w:jc w:val="both"/>
      </w:pPr>
    </w:p>
    <w:p w14:paraId="658BC6D3" w14:textId="77777777" w:rsidR="00AC4B01" w:rsidRPr="006A4153" w:rsidRDefault="00AC4B01" w:rsidP="00AC4B01">
      <w:pPr>
        <w:jc w:val="both"/>
      </w:pPr>
    </w:p>
    <w:p w14:paraId="3AEF76D7" w14:textId="77777777" w:rsidR="00AC4B01" w:rsidRPr="006A4153" w:rsidRDefault="00AC4B01" w:rsidP="00AC4B01">
      <w:pPr>
        <w:jc w:val="both"/>
      </w:pPr>
    </w:p>
    <w:p w14:paraId="46405CB0" w14:textId="77777777" w:rsidR="00AC4B01" w:rsidRPr="006A4153" w:rsidRDefault="00AC4B01" w:rsidP="00AC4B01">
      <w:pPr>
        <w:jc w:val="both"/>
      </w:pPr>
    </w:p>
    <w:p w14:paraId="1BEFCDFC" w14:textId="77777777" w:rsidR="00AC4B01" w:rsidRPr="006A4153" w:rsidRDefault="00AC4B01" w:rsidP="00AC4B01">
      <w:pPr>
        <w:jc w:val="both"/>
      </w:pPr>
    </w:p>
    <w:p w14:paraId="67C1DB6F" w14:textId="77777777" w:rsidR="00AC4B01" w:rsidRPr="006A4153" w:rsidRDefault="00AC4B01" w:rsidP="00AC4B01">
      <w:pPr>
        <w:jc w:val="both"/>
      </w:pPr>
    </w:p>
    <w:p w14:paraId="53F7AF2F" w14:textId="77777777" w:rsidR="00AC4B01" w:rsidRPr="006A4153" w:rsidRDefault="00AC4B01" w:rsidP="00AC4B01">
      <w:pPr>
        <w:jc w:val="both"/>
      </w:pPr>
    </w:p>
    <w:p w14:paraId="3EE4A994" w14:textId="77777777" w:rsidR="00AC4B01" w:rsidRPr="006A4153" w:rsidRDefault="00AC4B01" w:rsidP="00AC4B01">
      <w:pPr>
        <w:jc w:val="both"/>
      </w:pPr>
    </w:p>
    <w:p w14:paraId="72779083" w14:textId="77777777" w:rsidR="00AC4B01" w:rsidRPr="006A4153" w:rsidRDefault="00AC4B01" w:rsidP="00AC4B01">
      <w:pPr>
        <w:jc w:val="both"/>
      </w:pPr>
    </w:p>
    <w:p w14:paraId="638EC551" w14:textId="77777777" w:rsidR="00AC4B01" w:rsidRPr="006A4153" w:rsidRDefault="00AC4B01" w:rsidP="00AC4B01">
      <w:pPr>
        <w:jc w:val="both"/>
      </w:pPr>
    </w:p>
    <w:p w14:paraId="3B4A5E70" w14:textId="77777777" w:rsidR="00AC4B01" w:rsidRPr="006A4153" w:rsidRDefault="00AC4B01" w:rsidP="00AC4B01">
      <w:pPr>
        <w:jc w:val="both"/>
      </w:pPr>
    </w:p>
    <w:p w14:paraId="70F73D82" w14:textId="77777777" w:rsidR="00AC4B01" w:rsidRPr="006A4153" w:rsidRDefault="00AC4B01" w:rsidP="00AC4B01">
      <w:pPr>
        <w:jc w:val="both"/>
      </w:pPr>
    </w:p>
    <w:p w14:paraId="01435087" w14:textId="77777777" w:rsidR="00AC4B01" w:rsidRPr="006A4153" w:rsidRDefault="00AC4B01" w:rsidP="00AC4B01">
      <w:pPr>
        <w:jc w:val="both"/>
      </w:pPr>
    </w:p>
    <w:p w14:paraId="39A8623D" w14:textId="77777777" w:rsidR="00AC4B01" w:rsidRPr="006A4153" w:rsidRDefault="00AC4B01" w:rsidP="00AC4B01">
      <w:pPr>
        <w:jc w:val="both"/>
      </w:pPr>
    </w:p>
    <w:p w14:paraId="6A4B6E30" w14:textId="77777777" w:rsidR="00AC4B01" w:rsidRPr="006A4153" w:rsidRDefault="00AC4B01" w:rsidP="00AC4B01">
      <w:pPr>
        <w:jc w:val="both"/>
      </w:pPr>
    </w:p>
    <w:p w14:paraId="24AFB89A" w14:textId="77777777" w:rsidR="00AC4B01" w:rsidRPr="006A4153" w:rsidRDefault="00AC4B01" w:rsidP="00AC4B01">
      <w:pPr>
        <w:jc w:val="both"/>
      </w:pPr>
    </w:p>
    <w:p w14:paraId="1A612249" w14:textId="77777777" w:rsidR="00AC4B01" w:rsidRPr="006A4153" w:rsidRDefault="00AC4B01" w:rsidP="00AC4B01">
      <w:pPr>
        <w:jc w:val="both"/>
      </w:pPr>
    </w:p>
    <w:p w14:paraId="3FAF2D6E" w14:textId="77777777" w:rsidR="00AC4B01" w:rsidRPr="006A4153" w:rsidRDefault="00AC4B01" w:rsidP="00AC4B01">
      <w:pPr>
        <w:jc w:val="both"/>
      </w:pPr>
    </w:p>
    <w:p w14:paraId="35DBCFAA" w14:textId="77777777" w:rsidR="00AC4B01" w:rsidRPr="006A4153" w:rsidRDefault="00AC4B01" w:rsidP="00AC4B01">
      <w:pPr>
        <w:jc w:val="both"/>
      </w:pPr>
    </w:p>
    <w:p w14:paraId="2A183546" w14:textId="77777777" w:rsidR="00AC4B01" w:rsidRPr="006A4153" w:rsidRDefault="00AC4B01" w:rsidP="00AC4B01">
      <w:pPr>
        <w:jc w:val="both"/>
      </w:pPr>
    </w:p>
    <w:p w14:paraId="5E98F804" w14:textId="77777777" w:rsidR="00AC4B01" w:rsidRPr="006A4153" w:rsidRDefault="00AC4B01" w:rsidP="00AC4B01">
      <w:pPr>
        <w:jc w:val="both"/>
      </w:pPr>
    </w:p>
    <w:p w14:paraId="2D227831" w14:textId="77777777" w:rsidR="00AC4B01" w:rsidRPr="006A4153" w:rsidRDefault="00AC4B01" w:rsidP="00AC4B01">
      <w:pPr>
        <w:jc w:val="both"/>
      </w:pPr>
    </w:p>
    <w:p w14:paraId="5B4C7FB6" w14:textId="77777777" w:rsidR="00AC4B01" w:rsidRPr="00AC4B01" w:rsidRDefault="00AC4B01" w:rsidP="00AC4B01">
      <w:pPr>
        <w:jc w:val="both"/>
      </w:pPr>
      <w:r w:rsidRPr="00AC4B01">
        <w:rPr>
          <w:b/>
        </w:rPr>
        <w:lastRenderedPageBreak/>
        <w:t>SATISFACCIÓN LABORAL Y FACTORES ASOCIADOS EN EL PERSONAL NO SANITARIO DE UN HOSPITAL</w:t>
      </w:r>
    </w:p>
    <w:p w14:paraId="20CC5072" w14:textId="77777777" w:rsidR="00AC4B01" w:rsidRPr="00AC4B01" w:rsidRDefault="00AC4B01" w:rsidP="00AC4B01">
      <w:pPr>
        <w:jc w:val="both"/>
        <w:rPr>
          <w:b/>
        </w:rPr>
      </w:pPr>
      <w:r w:rsidRPr="00AC4B01">
        <w:rPr>
          <w:b/>
        </w:rPr>
        <w:t>Introducción</w:t>
      </w:r>
    </w:p>
    <w:p w14:paraId="5936EB65" w14:textId="77777777" w:rsidR="00AC4B01" w:rsidRPr="00AC4B01" w:rsidRDefault="00AC4B01" w:rsidP="00AC4B01">
      <w:pPr>
        <w:jc w:val="both"/>
      </w:pPr>
      <w:r w:rsidRPr="00AC4B01">
        <w:t>La satisfacción laboral constituye un indicador fundamental del bienestar de los trabajadores y de la calidad de las organizaciones sanitarias. Aunque gran parte de la investigación se ha centrado en el personal sanitario, el personal no sanitario desempeña funciones esenciales para el correcto funcionamiento de los hospitales. Profesionales de las áreas de administración, admisión, mantenimiento, limpieza, logística, seguridad y servicios generales contribuyen de forma directa a la continuidad asistencial y a la experiencia del paciente.</w:t>
      </w:r>
    </w:p>
    <w:p w14:paraId="2AF1748F" w14:textId="77777777" w:rsidR="00AC4B01" w:rsidRPr="00AC4B01" w:rsidRDefault="00AC4B01" w:rsidP="00AC4B01">
      <w:pPr>
        <w:jc w:val="both"/>
      </w:pPr>
      <w:r w:rsidRPr="00AC4B01">
        <w:t>Diversos estudios han demostrado que la satisfacción laboral está influenciada por factores como el clima organizacional, la carga de trabajo, el reconocimiento profesional, las oportunidades de desarrollo, la estabilidad laboral y la comunicación interna. Un bajo nivel de satisfacción puede traducirse en un mayor absentismo, disminución del rendimiento, incremento de la rotación y deterioro de la calidad de los servicios prestados.</w:t>
      </w:r>
    </w:p>
    <w:p w14:paraId="0C1156E3" w14:textId="77777777" w:rsidR="00AC4B01" w:rsidRPr="00AC4B01" w:rsidRDefault="00AC4B01" w:rsidP="00AC4B01">
      <w:pPr>
        <w:jc w:val="both"/>
      </w:pPr>
      <w:r w:rsidRPr="00AC4B01">
        <w:t>El objetivo de este estudio fue evaluar el nivel de satisfacción laboral del personal no sanitario de un hospital e identificar los principales factores asociados.</w:t>
      </w:r>
    </w:p>
    <w:p w14:paraId="103EFA24" w14:textId="77777777" w:rsidR="00AC4B01" w:rsidRPr="00AC4B01" w:rsidRDefault="00AC4B01" w:rsidP="00AC4B01">
      <w:pPr>
        <w:jc w:val="both"/>
        <w:rPr>
          <w:b/>
        </w:rPr>
      </w:pPr>
      <w:r w:rsidRPr="00AC4B01">
        <w:rPr>
          <w:b/>
        </w:rPr>
        <w:t>Material y métodos</w:t>
      </w:r>
    </w:p>
    <w:p w14:paraId="5B0EE8FB" w14:textId="77777777" w:rsidR="00AC4B01" w:rsidRPr="00AC4B01" w:rsidRDefault="00AC4B01" w:rsidP="00AC4B01">
      <w:pPr>
        <w:jc w:val="both"/>
      </w:pPr>
      <w:r w:rsidRPr="00AC4B01">
        <w:t>Se realizó un estudio observacional, descriptivo y transversal en un hospital general de segundo nivel. La población de estudio estuvo constituida por trabajadores no sanitarios pertenecientes a los servicios de administración, admisión, mantenimiento, limpieza, informática, logística y seguridad.</w:t>
      </w:r>
    </w:p>
    <w:p w14:paraId="660CBDF9" w14:textId="77777777" w:rsidR="00AC4B01" w:rsidRPr="00AC4B01" w:rsidRDefault="00AC4B01" w:rsidP="00AC4B01">
      <w:pPr>
        <w:jc w:val="both"/>
      </w:pPr>
      <w:r w:rsidRPr="00AC4B01">
        <w:t>La recogida de datos se efectuó mediante un cuestionario anónimo y voluntario compuesto por variables sociodemográficas (edad, sexo, categoría profesional y antigüedad) y una escala de satisfacción laboral basada en una puntuación tipo Likert de cinco niveles. Se evaluaron aspectos relacionados con el ambiente de trabajo, la comunicación con los responsables, la carga laboral, las posibilidades de promoción, la conciliación de la vida laboral y personal y el reconocimiento recibido.</w:t>
      </w:r>
    </w:p>
    <w:p w14:paraId="11E0DCAA" w14:textId="77777777" w:rsidR="00AC4B01" w:rsidRPr="00AC4B01" w:rsidRDefault="00AC4B01" w:rsidP="00AC4B01">
      <w:pPr>
        <w:jc w:val="both"/>
      </w:pPr>
      <w:r w:rsidRPr="00AC4B01">
        <w:t>Los datos fueron analizados mediante estadística descriptiva, expresándose las variables cuantitativas como media y desviación estándar y las cualitativas como frecuencias y porcentajes.</w:t>
      </w:r>
    </w:p>
    <w:p w14:paraId="7A7E2C1D" w14:textId="77777777" w:rsidR="00AC4B01" w:rsidRPr="00AC4B01" w:rsidRDefault="00AC4B01" w:rsidP="00AC4B01">
      <w:pPr>
        <w:jc w:val="both"/>
        <w:rPr>
          <w:b/>
        </w:rPr>
      </w:pPr>
      <w:r w:rsidRPr="00AC4B01">
        <w:rPr>
          <w:b/>
        </w:rPr>
        <w:t>Resultados</w:t>
      </w:r>
    </w:p>
    <w:p w14:paraId="556F43E1" w14:textId="77777777" w:rsidR="00AC4B01" w:rsidRPr="00AC4B01" w:rsidRDefault="00AC4B01" w:rsidP="00AC4B01">
      <w:pPr>
        <w:jc w:val="both"/>
      </w:pPr>
      <w:r w:rsidRPr="00AC4B01">
        <w:t>Participaron 118 trabajadores, con una edad media de 46,3 ± 9,8 años y una antigüedad media de 14 años. El 61% fueron mujeres y el 39% hombres.</w:t>
      </w:r>
    </w:p>
    <w:p w14:paraId="288BE595" w14:textId="77777777" w:rsidR="00AC4B01" w:rsidRPr="00AC4B01" w:rsidRDefault="00AC4B01" w:rsidP="00AC4B01">
      <w:pPr>
        <w:jc w:val="both"/>
      </w:pPr>
      <w:r w:rsidRPr="00AC4B01">
        <w:lastRenderedPageBreak/>
        <w:t>La satisfacción laboral global fue moderadamente alta, con una puntuación media de 3,8 sobre 5. Los aspectos mejor valorados fueron la relación con los compañeros (4,3), el ambiente laboral (4,1) y la estabilidad del empleo (4,0).</w:t>
      </w:r>
    </w:p>
    <w:p w14:paraId="19F34C9D" w14:textId="77777777" w:rsidR="00AC4B01" w:rsidRPr="00AC4B01" w:rsidRDefault="00AC4B01" w:rsidP="00AC4B01">
      <w:pPr>
        <w:jc w:val="both"/>
      </w:pPr>
      <w:r w:rsidRPr="00AC4B01">
        <w:t>Los factores con menor puntuación correspondieron a las oportunidades de promoción profesional (2,9), el reconocimiento institucional (3,0) y la comunicación con los niveles directivos (3,1).</w:t>
      </w:r>
    </w:p>
    <w:p w14:paraId="25CEE174" w14:textId="77777777" w:rsidR="00AC4B01" w:rsidRPr="00AC4B01" w:rsidRDefault="00AC4B01" w:rsidP="00AC4B01">
      <w:pPr>
        <w:jc w:val="both"/>
      </w:pPr>
      <w:r w:rsidRPr="00AC4B01">
        <w:t>El 72% de los participantes manifestó sentirse comprometido con la organización, mientras que el 64% consideró insuficientes las posibilidades de desarrollo profesional. Asimismo, el 58% refirió una elevada carga administrativa durante determinados periodos del año.</w:t>
      </w:r>
    </w:p>
    <w:p w14:paraId="0CABDE62" w14:textId="77777777" w:rsidR="00AC4B01" w:rsidRPr="00AC4B01" w:rsidRDefault="00AC4B01" w:rsidP="00AC4B01">
      <w:pPr>
        <w:jc w:val="both"/>
      </w:pPr>
      <w:r w:rsidRPr="00AC4B01">
        <w:t>Los trabajadores con mayor antigüedad presentaron niveles ligeramente superiores de satisfacción en comparación con aquellos con menos de cinco años de experiencia.</w:t>
      </w:r>
    </w:p>
    <w:p w14:paraId="387F14C4" w14:textId="77777777" w:rsidR="00AC4B01" w:rsidRPr="00AC4B01" w:rsidRDefault="00AC4B01" w:rsidP="00AC4B01">
      <w:pPr>
        <w:jc w:val="both"/>
        <w:rPr>
          <w:b/>
        </w:rPr>
      </w:pPr>
      <w:r w:rsidRPr="00AC4B01">
        <w:rPr>
          <w:b/>
        </w:rPr>
        <w:t>Conclusiones</w:t>
      </w:r>
    </w:p>
    <w:p w14:paraId="7E4C81C2" w14:textId="77777777" w:rsidR="00AC4B01" w:rsidRPr="00AC4B01" w:rsidRDefault="00AC4B01" w:rsidP="00AC4B01">
      <w:pPr>
        <w:jc w:val="both"/>
      </w:pPr>
      <w:r w:rsidRPr="00AC4B01">
        <w:t>El personal no sanitario presentó un nivel global de satisfacción laboral favorable, especialmente en aspectos relacionados con el compañerismo y el ambiente de trabajo. Sin embargo, se identificaron áreas susceptibles de mejora, como el reconocimiento profesional, la comunicación organizacional y las oportunidades de desarrollo y promoción.</w:t>
      </w:r>
    </w:p>
    <w:p w14:paraId="581AF885" w14:textId="77777777" w:rsidR="00AC4B01" w:rsidRPr="00AC4B01" w:rsidRDefault="00AC4B01" w:rsidP="00AC4B01">
      <w:pPr>
        <w:jc w:val="both"/>
      </w:pPr>
      <w:r w:rsidRPr="00AC4B01">
        <w:t>La implantación de estrategias dirigidas a fortalecer el liderazgo participativo, mejorar los canales de comunicación y promover planes de formación y desarrollo profesional podría incrementar la satisfacción laboral y contribuir a una mayor eficiencia organizativa. Futuras investigaciones con muestras multicéntricas permitirán confirmar estos hallazgos y ampliar su aplicabilidad a otros centros hospitalarios.</w:t>
      </w:r>
    </w:p>
    <w:p w14:paraId="1DBCE8B3" w14:textId="77777777" w:rsidR="00AC4B01" w:rsidRPr="00AC4B01" w:rsidRDefault="00AC4B01" w:rsidP="00AC4B01">
      <w:pPr>
        <w:jc w:val="both"/>
        <w:rPr>
          <w:b/>
        </w:rPr>
      </w:pPr>
      <w:r w:rsidRPr="00AC4B01">
        <w:rPr>
          <w:b/>
        </w:rPr>
        <w:t>Bibliografía</w:t>
      </w:r>
    </w:p>
    <w:p w14:paraId="7337E175" w14:textId="77777777" w:rsidR="00AC4B01" w:rsidRPr="00AC4B01" w:rsidRDefault="00AC4B01" w:rsidP="00AC4B01">
      <w:pPr>
        <w:numPr>
          <w:ilvl w:val="0"/>
          <w:numId w:val="9"/>
        </w:numPr>
        <w:jc w:val="both"/>
      </w:pPr>
      <w:r w:rsidRPr="00AC4B01">
        <w:rPr>
          <w:lang w:val="en-GB"/>
        </w:rPr>
        <w:t xml:space="preserve">Herzberg F, Mausner B, Snyderman BB. </w:t>
      </w:r>
      <w:r w:rsidRPr="00AC4B01">
        <w:rPr>
          <w:i/>
          <w:lang w:val="en-GB"/>
        </w:rPr>
        <w:t>The Motivation to Work</w:t>
      </w:r>
      <w:r w:rsidRPr="00AC4B01">
        <w:rPr>
          <w:lang w:val="en-GB"/>
        </w:rPr>
        <w:t xml:space="preserve">. 2nd ed. </w:t>
      </w:r>
      <w:r w:rsidRPr="00AC4B01">
        <w:t xml:space="preserve">New York: </w:t>
      </w:r>
    </w:p>
    <w:p w14:paraId="41D13BD1" w14:textId="77777777" w:rsidR="00AC4B01" w:rsidRPr="00AC4B01" w:rsidRDefault="00AC4B01" w:rsidP="00AC4B01">
      <w:pPr>
        <w:jc w:val="both"/>
      </w:pPr>
      <w:r w:rsidRPr="00AC4B01">
        <w:t>John Wiley &amp; Sons; 1959.</w:t>
      </w:r>
    </w:p>
    <w:p w14:paraId="12F09393" w14:textId="77777777" w:rsidR="00AC4B01" w:rsidRPr="00AC4B01" w:rsidRDefault="00AC4B01" w:rsidP="00AC4B01">
      <w:pPr>
        <w:numPr>
          <w:ilvl w:val="0"/>
          <w:numId w:val="9"/>
        </w:numPr>
        <w:jc w:val="both"/>
        <w:rPr>
          <w:lang w:val="en-GB"/>
        </w:rPr>
      </w:pPr>
      <w:r w:rsidRPr="00AC4B01">
        <w:rPr>
          <w:lang w:val="en-GB"/>
        </w:rPr>
        <w:t xml:space="preserve">Spector PE. </w:t>
      </w:r>
      <w:r w:rsidRPr="00AC4B01">
        <w:rPr>
          <w:i/>
          <w:lang w:val="en-GB"/>
        </w:rPr>
        <w:t>Job Satisfaction: Application, Assessment, Causes, and Consequences</w:t>
      </w:r>
      <w:r w:rsidRPr="00AC4B01">
        <w:rPr>
          <w:lang w:val="en-GB"/>
        </w:rPr>
        <w:t>. Thousand Oaks: Sage Publications; 1997.</w:t>
      </w:r>
    </w:p>
    <w:p w14:paraId="325A2F4B" w14:textId="77777777" w:rsidR="00AC4B01" w:rsidRPr="00AC4B01" w:rsidRDefault="00AC4B01" w:rsidP="00AC4B01">
      <w:pPr>
        <w:numPr>
          <w:ilvl w:val="0"/>
          <w:numId w:val="9"/>
        </w:numPr>
        <w:jc w:val="both"/>
      </w:pPr>
      <w:r w:rsidRPr="00AC4B01">
        <w:t xml:space="preserve">Organización Mundial de la Salud. </w:t>
      </w:r>
      <w:r w:rsidRPr="00AC4B01">
        <w:rPr>
          <w:i/>
          <w:lang w:val="en-GB"/>
        </w:rPr>
        <w:t>Global strategy on human resources for health: Workforce 2030</w:t>
      </w:r>
      <w:r w:rsidRPr="00AC4B01">
        <w:rPr>
          <w:lang w:val="en-GB"/>
        </w:rPr>
        <w:t xml:space="preserve">. </w:t>
      </w:r>
      <w:r w:rsidRPr="00AC4B01">
        <w:t>Ginebra: OMS; 2016.</w:t>
      </w:r>
    </w:p>
    <w:p w14:paraId="48D50F43" w14:textId="77777777" w:rsidR="00AC4B01" w:rsidRPr="00AC4B01" w:rsidRDefault="00AC4B01" w:rsidP="00AC4B01">
      <w:pPr>
        <w:numPr>
          <w:ilvl w:val="0"/>
          <w:numId w:val="9"/>
        </w:numPr>
        <w:jc w:val="both"/>
      </w:pPr>
      <w:r w:rsidRPr="00AC4B01">
        <w:rPr>
          <w:lang w:val="en-GB"/>
        </w:rPr>
        <w:lastRenderedPageBreak/>
        <w:t xml:space="preserve">Lu H, While AE, </w:t>
      </w:r>
      <w:proofErr w:type="spellStart"/>
      <w:r w:rsidRPr="00AC4B01">
        <w:rPr>
          <w:lang w:val="en-GB"/>
        </w:rPr>
        <w:t>Barriball</w:t>
      </w:r>
      <w:proofErr w:type="spellEnd"/>
      <w:r w:rsidRPr="00AC4B01">
        <w:rPr>
          <w:lang w:val="en-GB"/>
        </w:rPr>
        <w:t xml:space="preserve"> KL. Job satisfaction among nurses: a literature review. </w:t>
      </w:r>
      <w:r w:rsidRPr="00AC4B01">
        <w:rPr>
          <w:i/>
        </w:rPr>
        <w:t xml:space="preserve">International </w:t>
      </w:r>
      <w:proofErr w:type="spellStart"/>
      <w:r w:rsidRPr="00AC4B01">
        <w:rPr>
          <w:i/>
        </w:rPr>
        <w:t>Journal</w:t>
      </w:r>
      <w:proofErr w:type="spellEnd"/>
      <w:r w:rsidRPr="00AC4B01">
        <w:rPr>
          <w:i/>
        </w:rPr>
        <w:t xml:space="preserve"> </w:t>
      </w:r>
      <w:proofErr w:type="spellStart"/>
      <w:r w:rsidRPr="00AC4B01">
        <w:rPr>
          <w:i/>
        </w:rPr>
        <w:t>of</w:t>
      </w:r>
      <w:proofErr w:type="spellEnd"/>
      <w:r w:rsidRPr="00AC4B01">
        <w:rPr>
          <w:i/>
        </w:rPr>
        <w:t xml:space="preserve"> </w:t>
      </w:r>
      <w:proofErr w:type="spellStart"/>
      <w:r w:rsidRPr="00AC4B01">
        <w:rPr>
          <w:i/>
        </w:rPr>
        <w:t>Nursing</w:t>
      </w:r>
      <w:proofErr w:type="spellEnd"/>
      <w:r w:rsidRPr="00AC4B01">
        <w:rPr>
          <w:i/>
        </w:rPr>
        <w:t xml:space="preserve"> </w:t>
      </w:r>
      <w:proofErr w:type="spellStart"/>
      <w:r w:rsidRPr="00AC4B01">
        <w:rPr>
          <w:i/>
        </w:rPr>
        <w:t>Studies</w:t>
      </w:r>
      <w:proofErr w:type="spellEnd"/>
      <w:r w:rsidRPr="00AC4B01">
        <w:t>. 2005;42(2):211-227.</w:t>
      </w:r>
    </w:p>
    <w:p w14:paraId="30B74DF7" w14:textId="77777777" w:rsidR="00AC4B01" w:rsidRPr="00AC4B01" w:rsidRDefault="00AC4B01" w:rsidP="00AC4B01">
      <w:pPr>
        <w:numPr>
          <w:ilvl w:val="0"/>
          <w:numId w:val="9"/>
        </w:numPr>
        <w:jc w:val="both"/>
      </w:pPr>
      <w:r w:rsidRPr="00AC4B01">
        <w:t xml:space="preserve">Organización Internacional del Trabajo. </w:t>
      </w:r>
      <w:r w:rsidRPr="00AC4B01">
        <w:rPr>
          <w:i/>
        </w:rPr>
        <w:t>Trabajar para un futuro más prometedor</w:t>
      </w:r>
      <w:r w:rsidRPr="00AC4B01">
        <w:t>. Ginebra: OIT; 2019.</w:t>
      </w:r>
    </w:p>
    <w:p w14:paraId="5B132E21" w14:textId="77777777" w:rsidR="00AC4B01" w:rsidRDefault="00AC4B01" w:rsidP="00AC4B01">
      <w:pPr>
        <w:jc w:val="both"/>
        <w:rPr>
          <w:lang w:val="en-GB"/>
        </w:rPr>
      </w:pPr>
    </w:p>
    <w:p w14:paraId="1F7BC09F" w14:textId="77777777" w:rsidR="00AC4B01" w:rsidRDefault="00AC4B01" w:rsidP="00AC4B01">
      <w:pPr>
        <w:jc w:val="both"/>
        <w:rPr>
          <w:lang w:val="en-GB"/>
        </w:rPr>
      </w:pPr>
    </w:p>
    <w:p w14:paraId="39E40E99" w14:textId="77777777" w:rsidR="00AC4B01" w:rsidRDefault="00AC4B01" w:rsidP="00AC4B01">
      <w:pPr>
        <w:jc w:val="both"/>
        <w:rPr>
          <w:lang w:val="en-GB"/>
        </w:rPr>
      </w:pPr>
    </w:p>
    <w:p w14:paraId="0A227463" w14:textId="77777777" w:rsidR="00AC4B01" w:rsidRDefault="00AC4B01" w:rsidP="00AC4B01">
      <w:pPr>
        <w:jc w:val="both"/>
        <w:rPr>
          <w:lang w:val="en-GB"/>
        </w:rPr>
      </w:pPr>
    </w:p>
    <w:p w14:paraId="795F6E27" w14:textId="77777777" w:rsidR="00AC4B01" w:rsidRDefault="00AC4B01" w:rsidP="00AC4B01">
      <w:pPr>
        <w:jc w:val="both"/>
        <w:rPr>
          <w:lang w:val="en-GB"/>
        </w:rPr>
      </w:pPr>
    </w:p>
    <w:p w14:paraId="0EED66D9" w14:textId="77777777" w:rsidR="00AC4B01" w:rsidRDefault="00AC4B01" w:rsidP="00AC4B01">
      <w:pPr>
        <w:jc w:val="both"/>
        <w:rPr>
          <w:lang w:val="en-GB"/>
        </w:rPr>
      </w:pPr>
    </w:p>
    <w:p w14:paraId="495DA14A" w14:textId="77777777" w:rsidR="00AC4B01" w:rsidRDefault="00AC4B01" w:rsidP="00AC4B01">
      <w:pPr>
        <w:jc w:val="both"/>
        <w:rPr>
          <w:lang w:val="en-GB"/>
        </w:rPr>
      </w:pPr>
    </w:p>
    <w:p w14:paraId="5C9B6431" w14:textId="77777777" w:rsidR="00AC4B01" w:rsidRDefault="00AC4B01" w:rsidP="00AC4B01">
      <w:pPr>
        <w:jc w:val="both"/>
        <w:rPr>
          <w:lang w:val="en-GB"/>
        </w:rPr>
      </w:pPr>
    </w:p>
    <w:p w14:paraId="7F70A9E3" w14:textId="77777777" w:rsidR="00AC4B01" w:rsidRDefault="00AC4B01" w:rsidP="00AC4B01">
      <w:pPr>
        <w:jc w:val="both"/>
        <w:rPr>
          <w:lang w:val="en-GB"/>
        </w:rPr>
      </w:pPr>
    </w:p>
    <w:p w14:paraId="49DE6D5A" w14:textId="77777777" w:rsidR="00AC4B01" w:rsidRDefault="00AC4B01" w:rsidP="00AC4B01">
      <w:pPr>
        <w:jc w:val="both"/>
        <w:rPr>
          <w:lang w:val="en-GB"/>
        </w:rPr>
      </w:pPr>
    </w:p>
    <w:p w14:paraId="666AC2BD" w14:textId="77777777" w:rsidR="00AC4B01" w:rsidRDefault="00AC4B01" w:rsidP="00AC4B01">
      <w:pPr>
        <w:jc w:val="both"/>
        <w:rPr>
          <w:lang w:val="en-GB"/>
        </w:rPr>
      </w:pPr>
    </w:p>
    <w:p w14:paraId="1407505B" w14:textId="77777777" w:rsidR="00AC4B01" w:rsidRDefault="00AC4B01" w:rsidP="00AC4B01">
      <w:pPr>
        <w:jc w:val="both"/>
        <w:rPr>
          <w:lang w:val="en-GB"/>
        </w:rPr>
      </w:pPr>
    </w:p>
    <w:p w14:paraId="2FF33D06" w14:textId="77777777" w:rsidR="00AC4B01" w:rsidRDefault="00AC4B01" w:rsidP="00AC4B01">
      <w:pPr>
        <w:jc w:val="both"/>
        <w:rPr>
          <w:lang w:val="en-GB"/>
        </w:rPr>
      </w:pPr>
    </w:p>
    <w:p w14:paraId="352BC687" w14:textId="77777777" w:rsidR="00AC4B01" w:rsidRDefault="00AC4B01" w:rsidP="00AC4B01">
      <w:pPr>
        <w:jc w:val="both"/>
        <w:rPr>
          <w:lang w:val="en-GB"/>
        </w:rPr>
      </w:pPr>
    </w:p>
    <w:p w14:paraId="25BDD78F" w14:textId="77777777" w:rsidR="00AC4B01" w:rsidRDefault="00AC4B01" w:rsidP="00AC4B01">
      <w:pPr>
        <w:jc w:val="both"/>
        <w:rPr>
          <w:lang w:val="en-GB"/>
        </w:rPr>
      </w:pPr>
    </w:p>
    <w:p w14:paraId="3A48F23C" w14:textId="77777777" w:rsidR="00AC4B01" w:rsidRDefault="00AC4B01" w:rsidP="00AC4B01">
      <w:pPr>
        <w:jc w:val="both"/>
        <w:rPr>
          <w:lang w:val="en-GB"/>
        </w:rPr>
      </w:pPr>
    </w:p>
    <w:p w14:paraId="5CB1D317" w14:textId="77777777" w:rsidR="00AC4B01" w:rsidRDefault="00AC4B01" w:rsidP="00AC4B01">
      <w:pPr>
        <w:jc w:val="both"/>
        <w:rPr>
          <w:lang w:val="en-GB"/>
        </w:rPr>
      </w:pPr>
    </w:p>
    <w:p w14:paraId="5C9BA992" w14:textId="77777777" w:rsidR="00AC4B01" w:rsidRDefault="00AC4B01" w:rsidP="00AC4B01">
      <w:pPr>
        <w:jc w:val="both"/>
        <w:rPr>
          <w:lang w:val="en-GB"/>
        </w:rPr>
      </w:pPr>
    </w:p>
    <w:p w14:paraId="59A3B28B" w14:textId="77777777" w:rsidR="00AC4B01" w:rsidRDefault="00AC4B01" w:rsidP="00AC4B01">
      <w:pPr>
        <w:jc w:val="both"/>
        <w:rPr>
          <w:lang w:val="en-GB"/>
        </w:rPr>
      </w:pPr>
    </w:p>
    <w:p w14:paraId="03004B8D" w14:textId="77777777" w:rsidR="00AC4B01" w:rsidRDefault="00AC4B01" w:rsidP="00AC4B01">
      <w:pPr>
        <w:jc w:val="both"/>
        <w:rPr>
          <w:lang w:val="en-GB"/>
        </w:rPr>
      </w:pPr>
    </w:p>
    <w:p w14:paraId="0515F99A" w14:textId="77777777" w:rsidR="00AC4B01" w:rsidRDefault="00AC4B01" w:rsidP="00AC4B01">
      <w:pPr>
        <w:jc w:val="both"/>
        <w:rPr>
          <w:lang w:val="en-GB"/>
        </w:rPr>
      </w:pPr>
    </w:p>
    <w:p w14:paraId="4223CAC8" w14:textId="77777777" w:rsidR="00AC4B01" w:rsidRDefault="00AC4B01" w:rsidP="00AC4B01">
      <w:pPr>
        <w:jc w:val="both"/>
        <w:rPr>
          <w:lang w:val="en-GB"/>
        </w:rPr>
      </w:pPr>
    </w:p>
    <w:p w14:paraId="63F36ADE" w14:textId="77777777" w:rsidR="00AC4B01" w:rsidRDefault="00AC4B01" w:rsidP="00AC4B01">
      <w:pPr>
        <w:jc w:val="both"/>
        <w:rPr>
          <w:lang w:val="en-GB"/>
        </w:rPr>
      </w:pPr>
    </w:p>
    <w:p w14:paraId="1D88B579" w14:textId="77777777" w:rsidR="00AC4B01" w:rsidRDefault="00AC4B01" w:rsidP="00AC4B01">
      <w:pPr>
        <w:jc w:val="both"/>
        <w:rPr>
          <w:lang w:val="en-GB"/>
        </w:rPr>
      </w:pPr>
    </w:p>
    <w:p w14:paraId="1303F056" w14:textId="77777777" w:rsidR="00AC4B01" w:rsidRPr="00AC4B01" w:rsidRDefault="00AC4B01" w:rsidP="00AC4B01">
      <w:pPr>
        <w:jc w:val="both"/>
      </w:pPr>
      <w:r w:rsidRPr="00AC4B01">
        <w:rPr>
          <w:b/>
        </w:rPr>
        <w:lastRenderedPageBreak/>
        <w:t xml:space="preserve">HUMANIZACIÓN DE LA ATENCIÓN HOSPITALARIA: EL PAPEL DEL PERSONAL NO </w:t>
      </w:r>
    </w:p>
    <w:p w14:paraId="1927D52F" w14:textId="77777777" w:rsidR="00AC4B01" w:rsidRPr="00AC4B01" w:rsidRDefault="00AC4B01" w:rsidP="00AC4B01">
      <w:pPr>
        <w:jc w:val="both"/>
      </w:pPr>
      <w:r w:rsidRPr="00AC4B01">
        <w:rPr>
          <w:b/>
        </w:rPr>
        <w:t>SANITARIO EN LA EXPERIENCIA DEL PACIENTE Y SUS FAMILIAS</w:t>
      </w:r>
    </w:p>
    <w:p w14:paraId="282A198F" w14:textId="77777777" w:rsidR="00AC4B01" w:rsidRPr="00AC4B01" w:rsidRDefault="00AC4B01" w:rsidP="00AC4B01">
      <w:pPr>
        <w:jc w:val="both"/>
        <w:rPr>
          <w:b/>
        </w:rPr>
      </w:pPr>
      <w:r w:rsidRPr="00AC4B01">
        <w:rPr>
          <w:b/>
        </w:rPr>
        <w:t>Introducción</w:t>
      </w:r>
    </w:p>
    <w:p w14:paraId="7223403D" w14:textId="77777777" w:rsidR="00AC4B01" w:rsidRPr="00AC4B01" w:rsidRDefault="00AC4B01" w:rsidP="00AC4B01">
      <w:pPr>
        <w:jc w:val="both"/>
      </w:pPr>
      <w:r w:rsidRPr="00AC4B01">
        <w:t>La humanización de la atención sanitaria se ha consolidado como uno de los pilares fundamentales de los sistemas de salud modernos. Este enfoque pretende situar al paciente y a su familia en el centro del proceso asistencial, promoviendo una atención basada en el respeto, la dignidad, la empatía y una comunicación efectiva. Aunque habitualmente la humanización se asocia a la actuación del personal sanitario, el personal no sanitario desempeña un papel igualmente relevante, ya que constituye, en numerosas ocasiones, el primer y el último contacto del paciente con el hospital.</w:t>
      </w:r>
    </w:p>
    <w:p w14:paraId="4D645454" w14:textId="77777777" w:rsidR="00AC4B01" w:rsidRPr="00AC4B01" w:rsidRDefault="00AC4B01" w:rsidP="00AC4B01">
      <w:pPr>
        <w:jc w:val="both"/>
      </w:pPr>
      <w:r w:rsidRPr="00AC4B01">
        <w:t>Profesionales de admisión, información, atención al usuario, administración, limpieza, mantenimiento, seguridad, transporte interno y servicios generales contribuyen de forma decisiva a generar un entorno seguro, acogedor y organizado. La calidad de sus intervenciones influye en la percepción global de la atención recibida, disminuye la incertidumbre de pacientes y familiares y favorece un clima de confianza hacia la institución. La amabilidad en el trato, la capacidad para resolver incidencias y la coordinación con los equipos asistenciales son aspectos estrechamente relacionados con la satisfacción de los usuarios.</w:t>
      </w:r>
    </w:p>
    <w:p w14:paraId="1D03F136" w14:textId="77777777" w:rsidR="00AC4B01" w:rsidRPr="00AC4B01" w:rsidRDefault="00AC4B01" w:rsidP="00AC4B01">
      <w:pPr>
        <w:jc w:val="both"/>
      </w:pPr>
      <w:r w:rsidRPr="00AC4B01">
        <w:t>El objetivo de este estudio fue evaluar la percepción del papel del personal no sanitario en la humanización de la atención hospitalaria e identificar los factores que influyen en la experiencia de pacientes y familiares.</w:t>
      </w:r>
    </w:p>
    <w:p w14:paraId="3B495E2A" w14:textId="77777777" w:rsidR="00AC4B01" w:rsidRPr="00AC4B01" w:rsidRDefault="00AC4B01" w:rsidP="00AC4B01">
      <w:pPr>
        <w:jc w:val="both"/>
        <w:rPr>
          <w:b/>
        </w:rPr>
      </w:pPr>
      <w:r w:rsidRPr="00AC4B01">
        <w:rPr>
          <w:b/>
        </w:rPr>
        <w:t>Material y métodos</w:t>
      </w:r>
    </w:p>
    <w:p w14:paraId="08AE37EB" w14:textId="77777777" w:rsidR="00AC4B01" w:rsidRPr="00AC4B01" w:rsidRDefault="00AC4B01" w:rsidP="00AC4B01">
      <w:pPr>
        <w:jc w:val="both"/>
      </w:pPr>
      <w:r w:rsidRPr="00AC4B01">
        <w:t>Se realizó un estudio observacional, descriptivo y transversal en un hospital general de segundo nivel. Participaron trabajadores no sanitarios pertenecientes a los servicios de admisión, atención al usuario, administración, limpieza, mantenimiento, seguridad, logística y transporte interno, así como pacientes y familiares atendidos durante el periodo de estudio.</w:t>
      </w:r>
    </w:p>
    <w:p w14:paraId="1EA3F0DD" w14:textId="77777777" w:rsidR="00AC4B01" w:rsidRPr="00AC4B01" w:rsidRDefault="00AC4B01" w:rsidP="00AC4B01">
      <w:pPr>
        <w:jc w:val="both"/>
      </w:pPr>
      <w:r w:rsidRPr="00AC4B01">
        <w:t>La información se obtuvo mediante dos cuestionarios anónimos y voluntarios. El primero, dirigido al personal no sanitario, recogía variables sociodemográficas, categoría profesional, antigüedad y percepción sobre su participación en la humanización de la asistencia. El segundo, destinado a pacientes y familiares, evaluó aspectos relacionados con el trato recibido, la accesibilidad, la información proporcionada, la capacidad de resolución de incidencias y la satisfacción global mediante una escala tipo Likert de cinco puntos.</w:t>
      </w:r>
    </w:p>
    <w:p w14:paraId="125C147F" w14:textId="77777777" w:rsidR="00AC4B01" w:rsidRPr="00AC4B01" w:rsidRDefault="00AC4B01" w:rsidP="00AC4B01">
      <w:pPr>
        <w:jc w:val="both"/>
      </w:pPr>
      <w:r w:rsidRPr="00AC4B01">
        <w:lastRenderedPageBreak/>
        <w:t>Los datos fueron analizados mediante estadística descriptiva, expresando las variables cuantitativas como media y desviación estándar y las cualitativas como frecuencias y porcentajes.</w:t>
      </w:r>
    </w:p>
    <w:p w14:paraId="718B072D" w14:textId="77777777" w:rsidR="00AC4B01" w:rsidRPr="00AC4B01" w:rsidRDefault="00AC4B01" w:rsidP="00AC4B01">
      <w:pPr>
        <w:jc w:val="both"/>
        <w:rPr>
          <w:b/>
        </w:rPr>
      </w:pPr>
      <w:r w:rsidRPr="00AC4B01">
        <w:rPr>
          <w:b/>
        </w:rPr>
        <w:t>Resultados</w:t>
      </w:r>
    </w:p>
    <w:p w14:paraId="7D9F4EA4" w14:textId="77777777" w:rsidR="00AC4B01" w:rsidRPr="00AC4B01" w:rsidRDefault="00AC4B01" w:rsidP="00AC4B01">
      <w:pPr>
        <w:jc w:val="both"/>
      </w:pPr>
      <w:r w:rsidRPr="00AC4B01">
        <w:t>Se incluyeron 120 trabajadores no sanitarios y 185 pacientes o familiares. La edad media del personal fue de 46,1 ± 9,5 años, con una antigüedad media de 14 años.</w:t>
      </w:r>
    </w:p>
    <w:p w14:paraId="6398EF2C" w14:textId="77777777" w:rsidR="00AC4B01" w:rsidRPr="00AC4B01" w:rsidRDefault="00AC4B01" w:rsidP="00AC4B01">
      <w:pPr>
        <w:jc w:val="both"/>
      </w:pPr>
      <w:r w:rsidRPr="00AC4B01">
        <w:t>El 89% de los trabajadores consideró que su labor influía directamente en la experiencia del paciente, mientras que el 84% manifestó que un trato cercano y respetuoso contribuía a disminuir la ansiedad de los usuarios durante su estancia hospitalaria.</w:t>
      </w:r>
    </w:p>
    <w:p w14:paraId="7D1C6617" w14:textId="77777777" w:rsidR="00AC4B01" w:rsidRPr="00AC4B01" w:rsidRDefault="00AC4B01" w:rsidP="00AC4B01">
      <w:pPr>
        <w:jc w:val="both"/>
      </w:pPr>
      <w:r w:rsidRPr="00AC4B01">
        <w:t>Entre pacientes y familiares, el 91% calificó como buena o muy buena la atención recibida por el personal no sanitario. Los aspectos mejor valorados fueron la amabilidad en el trato (94%), la disposición para resolver dudas (88%) y la rapidez en la gestión de incidencias (85%). No obstante, el 27% señaló que la información sobre determinados procedimientos administrativos podría ser más clara y accesible.</w:t>
      </w:r>
    </w:p>
    <w:p w14:paraId="45856AE7" w14:textId="77777777" w:rsidR="00AC4B01" w:rsidRPr="00AC4B01" w:rsidRDefault="00AC4B01" w:rsidP="00AC4B01">
      <w:pPr>
        <w:jc w:val="both"/>
      </w:pPr>
      <w:r w:rsidRPr="00AC4B01">
        <w:t>El 79% de los trabajadores expresó interés en recibir formación específica en habilidades de comunicación, atención centrada en la persona y manejo de situaciones conflictivas para reforzar la calidad de la atención prestada.</w:t>
      </w:r>
    </w:p>
    <w:p w14:paraId="2A630526" w14:textId="77777777" w:rsidR="00AC4B01" w:rsidRPr="00AC4B01" w:rsidRDefault="00AC4B01" w:rsidP="00AC4B01">
      <w:pPr>
        <w:jc w:val="both"/>
        <w:rPr>
          <w:b/>
        </w:rPr>
      </w:pPr>
      <w:r w:rsidRPr="00AC4B01">
        <w:rPr>
          <w:b/>
        </w:rPr>
        <w:t>Conclusiones</w:t>
      </w:r>
    </w:p>
    <w:p w14:paraId="33C9457E" w14:textId="77777777" w:rsidR="00AC4B01" w:rsidRPr="00AC4B01" w:rsidRDefault="00AC4B01" w:rsidP="00AC4B01">
      <w:pPr>
        <w:jc w:val="both"/>
      </w:pPr>
      <w:r w:rsidRPr="00AC4B01">
        <w:t>El personal no sanitario constituye un elemento clave en la humanización de la atención hospitalaria y ejerce una influencia significativa sobre la percepción de calidad de pacientes y familiares. Su participación favorece un entorno más cercano, accesible y seguro, mejorando la experiencia global durante el proceso asistencial.</w:t>
      </w:r>
    </w:p>
    <w:p w14:paraId="4B7BBF93" w14:textId="77777777" w:rsidR="00AC4B01" w:rsidRPr="00AC4B01" w:rsidRDefault="00AC4B01" w:rsidP="00AC4B01">
      <w:pPr>
        <w:jc w:val="both"/>
      </w:pPr>
      <w:r w:rsidRPr="00AC4B01">
        <w:t>Los resultados ponen de manifiesto la conveniencia de desarrollar programas formativos dirigidos a potenciar las competencias comunicativas, la empatía y la atención al usuario en este colectivo. Asimismo, la integración del personal no sanitario en las estrategias institucionales de humanización puede fortalecer la coordinación entre servicios, incrementar la satisfacción de los usuarios y contribuir a una atención hospitalaria más eficiente y centrada en las necesidades de las personas.</w:t>
      </w:r>
    </w:p>
    <w:p w14:paraId="65714B35" w14:textId="77777777" w:rsidR="00AC4B01" w:rsidRPr="00AC4B01" w:rsidRDefault="00AC4B01" w:rsidP="00AC4B01">
      <w:pPr>
        <w:jc w:val="both"/>
        <w:rPr>
          <w:b/>
        </w:rPr>
      </w:pPr>
      <w:r w:rsidRPr="00AC4B01">
        <w:rPr>
          <w:b/>
        </w:rPr>
        <w:t>Bibliografía</w:t>
      </w:r>
    </w:p>
    <w:p w14:paraId="465F242B" w14:textId="77777777" w:rsidR="00AC4B01" w:rsidRPr="00AC4B01" w:rsidRDefault="00AC4B01" w:rsidP="00AC4B01">
      <w:pPr>
        <w:numPr>
          <w:ilvl w:val="0"/>
          <w:numId w:val="10"/>
        </w:numPr>
        <w:jc w:val="both"/>
      </w:pPr>
      <w:r w:rsidRPr="00AC4B01">
        <w:t xml:space="preserve">Organización Mundial de la Salud. </w:t>
      </w:r>
      <w:r w:rsidRPr="00AC4B01">
        <w:rPr>
          <w:i/>
          <w:lang w:val="en-GB"/>
        </w:rPr>
        <w:t>People-centred health services: an overview</w:t>
      </w:r>
      <w:r w:rsidRPr="00AC4B01">
        <w:rPr>
          <w:lang w:val="en-GB"/>
        </w:rPr>
        <w:t xml:space="preserve">. </w:t>
      </w:r>
      <w:r w:rsidRPr="00AC4B01">
        <w:t>Ginebra: Organización Mundial de la Salud; 2015.</w:t>
      </w:r>
    </w:p>
    <w:p w14:paraId="4AFB5F63" w14:textId="77777777" w:rsidR="00AC4B01" w:rsidRPr="00AC4B01" w:rsidRDefault="00AC4B01" w:rsidP="00AC4B01">
      <w:pPr>
        <w:numPr>
          <w:ilvl w:val="0"/>
          <w:numId w:val="10"/>
        </w:numPr>
        <w:jc w:val="both"/>
      </w:pPr>
      <w:r w:rsidRPr="00AC4B01">
        <w:lastRenderedPageBreak/>
        <w:t xml:space="preserve">Ministerio de Sanidad. </w:t>
      </w:r>
      <w:r w:rsidRPr="00AC4B01">
        <w:rPr>
          <w:i/>
        </w:rPr>
        <w:t>Guía de Humanización del Sistema Nacional de Salud</w:t>
      </w:r>
      <w:r w:rsidRPr="00AC4B01">
        <w:t>. Madrid: Ministerio de Sanidad; 2023.</w:t>
      </w:r>
    </w:p>
    <w:p w14:paraId="288723AC" w14:textId="77777777" w:rsidR="00AC4B01" w:rsidRPr="00AC4B01" w:rsidRDefault="00AC4B01" w:rsidP="00AC4B01">
      <w:pPr>
        <w:numPr>
          <w:ilvl w:val="0"/>
          <w:numId w:val="10"/>
        </w:numPr>
        <w:jc w:val="both"/>
      </w:pPr>
      <w:r w:rsidRPr="00AC4B01">
        <w:t xml:space="preserve">Organización Mundial de la Salud. </w:t>
      </w:r>
      <w:r w:rsidRPr="00AC4B01">
        <w:rPr>
          <w:i/>
          <w:lang w:val="en-GB"/>
        </w:rPr>
        <w:t>Framework on integrated, people-centred health services</w:t>
      </w:r>
      <w:r w:rsidRPr="00AC4B01">
        <w:rPr>
          <w:lang w:val="en-GB"/>
        </w:rPr>
        <w:t xml:space="preserve">. </w:t>
      </w:r>
      <w:r w:rsidRPr="00AC4B01">
        <w:t>Ginebra: Organización Mundial de la Salud; 2016.</w:t>
      </w:r>
    </w:p>
    <w:p w14:paraId="637034A1" w14:textId="77777777" w:rsidR="00AC4B01" w:rsidRPr="00AC4B01" w:rsidRDefault="00AC4B01" w:rsidP="00AC4B01">
      <w:pPr>
        <w:numPr>
          <w:ilvl w:val="0"/>
          <w:numId w:val="10"/>
        </w:numPr>
        <w:jc w:val="both"/>
      </w:pPr>
      <w:r w:rsidRPr="00AC4B01">
        <w:rPr>
          <w:lang w:val="en-GB"/>
        </w:rPr>
        <w:t xml:space="preserve">Epstein RM, Street RL Jr. </w:t>
      </w:r>
      <w:r w:rsidRPr="00AC4B01">
        <w:rPr>
          <w:i/>
          <w:lang w:val="en-GB"/>
        </w:rPr>
        <w:t>Patient-</w:t>
      </w:r>
      <w:proofErr w:type="spellStart"/>
      <w:r w:rsidRPr="00AC4B01">
        <w:rPr>
          <w:i/>
          <w:lang w:val="en-GB"/>
        </w:rPr>
        <w:t>Centered</w:t>
      </w:r>
      <w:proofErr w:type="spellEnd"/>
      <w:r w:rsidRPr="00AC4B01">
        <w:rPr>
          <w:i/>
          <w:lang w:val="en-GB"/>
        </w:rPr>
        <w:t xml:space="preserve"> Communication in Cancer Care: Promoting Healing and Reducing Suffering</w:t>
      </w:r>
      <w:r w:rsidRPr="00AC4B01">
        <w:rPr>
          <w:lang w:val="en-GB"/>
        </w:rPr>
        <w:t xml:space="preserve">. </w:t>
      </w:r>
      <w:r w:rsidRPr="00AC4B01">
        <w:t xml:space="preserve">Bethesda: </w:t>
      </w:r>
      <w:proofErr w:type="spellStart"/>
      <w:r w:rsidRPr="00AC4B01">
        <w:t>National</w:t>
      </w:r>
      <w:proofErr w:type="spellEnd"/>
      <w:r w:rsidRPr="00AC4B01">
        <w:t xml:space="preserve"> </w:t>
      </w:r>
      <w:proofErr w:type="spellStart"/>
      <w:r w:rsidRPr="00AC4B01">
        <w:t>Cancer</w:t>
      </w:r>
      <w:proofErr w:type="spellEnd"/>
      <w:r w:rsidRPr="00AC4B01">
        <w:t xml:space="preserve"> </w:t>
      </w:r>
      <w:proofErr w:type="spellStart"/>
      <w:r w:rsidRPr="00AC4B01">
        <w:t>Institute</w:t>
      </w:r>
      <w:proofErr w:type="spellEnd"/>
      <w:r w:rsidRPr="00AC4B01">
        <w:t>; 2007.</w:t>
      </w:r>
    </w:p>
    <w:p w14:paraId="629FF8B3" w14:textId="77777777" w:rsidR="00AC4B01" w:rsidRPr="00AC4B01" w:rsidRDefault="00AC4B01" w:rsidP="00AC4B01">
      <w:pPr>
        <w:numPr>
          <w:ilvl w:val="0"/>
          <w:numId w:val="10"/>
        </w:numPr>
        <w:jc w:val="both"/>
      </w:pPr>
      <w:r w:rsidRPr="00AC4B01">
        <w:rPr>
          <w:lang w:val="en-GB"/>
        </w:rPr>
        <w:t>Berwick DM. What 'patient-</w:t>
      </w:r>
      <w:proofErr w:type="spellStart"/>
      <w:r w:rsidRPr="00AC4B01">
        <w:rPr>
          <w:lang w:val="en-GB"/>
        </w:rPr>
        <w:t>centered</w:t>
      </w:r>
      <w:proofErr w:type="spellEnd"/>
      <w:r w:rsidRPr="00AC4B01">
        <w:rPr>
          <w:lang w:val="en-GB"/>
        </w:rPr>
        <w:t xml:space="preserve">' should mean: confessions of an extremist. </w:t>
      </w:r>
      <w:r w:rsidRPr="00AC4B01">
        <w:rPr>
          <w:i/>
        </w:rPr>
        <w:t xml:space="preserve">Health </w:t>
      </w:r>
      <w:proofErr w:type="spellStart"/>
      <w:r w:rsidRPr="00AC4B01">
        <w:rPr>
          <w:i/>
        </w:rPr>
        <w:t>Affairs</w:t>
      </w:r>
      <w:proofErr w:type="spellEnd"/>
      <w:r w:rsidRPr="00AC4B01">
        <w:t>. 2009;28(4).</w:t>
      </w:r>
    </w:p>
    <w:p w14:paraId="367ABD3B" w14:textId="77777777" w:rsidR="00AC4B01" w:rsidRDefault="00AC4B01" w:rsidP="00AC4B01">
      <w:pPr>
        <w:jc w:val="both"/>
        <w:rPr>
          <w:lang w:val="en-GB"/>
        </w:rPr>
      </w:pPr>
    </w:p>
    <w:p w14:paraId="601FE3EC" w14:textId="77777777" w:rsidR="00AC4B01" w:rsidRDefault="00AC4B01" w:rsidP="00AC4B01">
      <w:pPr>
        <w:jc w:val="both"/>
        <w:rPr>
          <w:lang w:val="en-GB"/>
        </w:rPr>
      </w:pPr>
    </w:p>
    <w:p w14:paraId="080325F4" w14:textId="77777777" w:rsidR="00AC4B01" w:rsidRDefault="00AC4B01" w:rsidP="00AC4B01">
      <w:pPr>
        <w:jc w:val="both"/>
        <w:rPr>
          <w:lang w:val="en-GB"/>
        </w:rPr>
      </w:pPr>
    </w:p>
    <w:p w14:paraId="02DB1CF4" w14:textId="77777777" w:rsidR="00AC4B01" w:rsidRDefault="00AC4B01" w:rsidP="00AC4B01">
      <w:pPr>
        <w:jc w:val="both"/>
        <w:rPr>
          <w:lang w:val="en-GB"/>
        </w:rPr>
      </w:pPr>
    </w:p>
    <w:p w14:paraId="34536316" w14:textId="77777777" w:rsidR="00AC4B01" w:rsidRDefault="00AC4B01" w:rsidP="00AC4B01">
      <w:pPr>
        <w:jc w:val="both"/>
        <w:rPr>
          <w:lang w:val="en-GB"/>
        </w:rPr>
      </w:pPr>
    </w:p>
    <w:p w14:paraId="58A4C2B6" w14:textId="77777777" w:rsidR="00AC4B01" w:rsidRDefault="00AC4B01" w:rsidP="00AC4B01">
      <w:pPr>
        <w:jc w:val="both"/>
        <w:rPr>
          <w:lang w:val="en-GB"/>
        </w:rPr>
      </w:pPr>
    </w:p>
    <w:p w14:paraId="6C226D90" w14:textId="77777777" w:rsidR="00AC4B01" w:rsidRDefault="00AC4B01" w:rsidP="00AC4B01">
      <w:pPr>
        <w:jc w:val="both"/>
        <w:rPr>
          <w:lang w:val="en-GB"/>
        </w:rPr>
      </w:pPr>
    </w:p>
    <w:p w14:paraId="3D5130E4" w14:textId="77777777" w:rsidR="00AC4B01" w:rsidRDefault="00AC4B01" w:rsidP="00AC4B01">
      <w:pPr>
        <w:jc w:val="both"/>
        <w:rPr>
          <w:lang w:val="en-GB"/>
        </w:rPr>
      </w:pPr>
    </w:p>
    <w:p w14:paraId="5918EBC7" w14:textId="77777777" w:rsidR="00AC4B01" w:rsidRDefault="00AC4B01" w:rsidP="00AC4B01">
      <w:pPr>
        <w:jc w:val="both"/>
        <w:rPr>
          <w:lang w:val="en-GB"/>
        </w:rPr>
      </w:pPr>
    </w:p>
    <w:p w14:paraId="7F99D877" w14:textId="77777777" w:rsidR="00AC4B01" w:rsidRDefault="00AC4B01" w:rsidP="00AC4B01">
      <w:pPr>
        <w:jc w:val="both"/>
        <w:rPr>
          <w:lang w:val="en-GB"/>
        </w:rPr>
      </w:pPr>
    </w:p>
    <w:p w14:paraId="76901D4A" w14:textId="77777777" w:rsidR="00AC4B01" w:rsidRDefault="00AC4B01" w:rsidP="00AC4B01">
      <w:pPr>
        <w:jc w:val="both"/>
        <w:rPr>
          <w:lang w:val="en-GB"/>
        </w:rPr>
      </w:pPr>
    </w:p>
    <w:p w14:paraId="26291966" w14:textId="77777777" w:rsidR="00AC4B01" w:rsidRDefault="00AC4B01" w:rsidP="00AC4B01">
      <w:pPr>
        <w:jc w:val="both"/>
        <w:rPr>
          <w:lang w:val="en-GB"/>
        </w:rPr>
      </w:pPr>
    </w:p>
    <w:p w14:paraId="12F9E2B9" w14:textId="77777777" w:rsidR="00AC4B01" w:rsidRDefault="00AC4B01" w:rsidP="00AC4B01">
      <w:pPr>
        <w:jc w:val="both"/>
        <w:rPr>
          <w:lang w:val="en-GB"/>
        </w:rPr>
      </w:pPr>
    </w:p>
    <w:p w14:paraId="7C62F148" w14:textId="77777777" w:rsidR="00AC4B01" w:rsidRDefault="00AC4B01" w:rsidP="00AC4B01">
      <w:pPr>
        <w:jc w:val="both"/>
        <w:rPr>
          <w:lang w:val="en-GB"/>
        </w:rPr>
      </w:pPr>
    </w:p>
    <w:p w14:paraId="7E2963D2" w14:textId="77777777" w:rsidR="00AC4B01" w:rsidRDefault="00AC4B01" w:rsidP="00AC4B01">
      <w:pPr>
        <w:jc w:val="both"/>
        <w:rPr>
          <w:lang w:val="en-GB"/>
        </w:rPr>
      </w:pPr>
    </w:p>
    <w:p w14:paraId="0B909ED6" w14:textId="77777777" w:rsidR="00AC4B01" w:rsidRDefault="00AC4B01" w:rsidP="00AC4B01">
      <w:pPr>
        <w:jc w:val="both"/>
        <w:rPr>
          <w:lang w:val="en-GB"/>
        </w:rPr>
      </w:pPr>
    </w:p>
    <w:p w14:paraId="5CE25CD5" w14:textId="77777777" w:rsidR="00AC4B01" w:rsidRDefault="00AC4B01" w:rsidP="00AC4B01">
      <w:pPr>
        <w:jc w:val="both"/>
        <w:rPr>
          <w:lang w:val="en-GB"/>
        </w:rPr>
      </w:pPr>
    </w:p>
    <w:p w14:paraId="4EAA699C" w14:textId="77777777" w:rsidR="00AC4B01" w:rsidRDefault="00AC4B01" w:rsidP="00AC4B01">
      <w:pPr>
        <w:jc w:val="both"/>
        <w:rPr>
          <w:lang w:val="en-GB"/>
        </w:rPr>
      </w:pPr>
    </w:p>
    <w:p w14:paraId="44E8D739" w14:textId="77777777" w:rsidR="00AC4B01" w:rsidRDefault="00AC4B01" w:rsidP="00AC4B01">
      <w:pPr>
        <w:jc w:val="both"/>
        <w:rPr>
          <w:lang w:val="en-GB"/>
        </w:rPr>
      </w:pPr>
    </w:p>
    <w:p w14:paraId="0A816191" w14:textId="77777777" w:rsidR="00AC4B01" w:rsidRDefault="00AC4B01" w:rsidP="00AC4B01">
      <w:pPr>
        <w:jc w:val="both"/>
        <w:rPr>
          <w:lang w:val="en-GB"/>
        </w:rPr>
      </w:pPr>
    </w:p>
    <w:p w14:paraId="3853EF3C" w14:textId="77777777" w:rsidR="00AC4B01" w:rsidRDefault="00AC4B01" w:rsidP="00AC4B01">
      <w:pPr>
        <w:jc w:val="both"/>
        <w:rPr>
          <w:lang w:val="en-GB"/>
        </w:rPr>
      </w:pPr>
    </w:p>
    <w:p w14:paraId="27071DEE" w14:textId="77777777" w:rsidR="00095C1B" w:rsidRPr="00095C1B" w:rsidRDefault="00095C1B" w:rsidP="00095C1B">
      <w:pPr>
        <w:jc w:val="both"/>
      </w:pPr>
      <w:r w:rsidRPr="00095C1B">
        <w:rPr>
          <w:b/>
        </w:rPr>
        <w:lastRenderedPageBreak/>
        <w:t>IMPORTANCIA DEL TRABAJO INTERDISCIPLINARIO ENTRE PERSONAL SANITARIO Y NO SANITARIO EN HOSPITALES</w:t>
      </w:r>
    </w:p>
    <w:p w14:paraId="5713FFD0" w14:textId="77777777" w:rsidR="00095C1B" w:rsidRPr="00095C1B" w:rsidRDefault="00095C1B" w:rsidP="00095C1B">
      <w:pPr>
        <w:jc w:val="both"/>
        <w:rPr>
          <w:b/>
        </w:rPr>
      </w:pPr>
      <w:r w:rsidRPr="00095C1B">
        <w:rPr>
          <w:b/>
        </w:rPr>
        <w:t>Introducción</w:t>
      </w:r>
    </w:p>
    <w:p w14:paraId="3549ABED" w14:textId="77777777" w:rsidR="00095C1B" w:rsidRPr="00095C1B" w:rsidRDefault="00095C1B" w:rsidP="00095C1B">
      <w:pPr>
        <w:jc w:val="both"/>
      </w:pPr>
      <w:r w:rsidRPr="00095C1B">
        <w:t>El funcionamiento eficiente de un hospital depende de la coordinación entre múltiples categorías profesionales que contribuyen, desde diferentes ámbitos, a la prestación de una atención segura y de calidad. Aunque el protagonismo asistencial recae en médicos, enfermeras y otros profesionales sanitarios, el personal no sanitario desempeña un papel imprescindible en áreas como admisión, administración, limpieza, mantenimiento, logística, informática, seguridad y atención al usuario. La integración de todos estos profesionales favorece la continuidad asistencial, optimiza los recursos y mejora la experiencia del paciente.</w:t>
      </w:r>
    </w:p>
    <w:p w14:paraId="66556302" w14:textId="77777777" w:rsidR="00095C1B" w:rsidRPr="00095C1B" w:rsidRDefault="00095C1B" w:rsidP="00095C1B">
      <w:pPr>
        <w:jc w:val="both"/>
      </w:pPr>
      <w:r w:rsidRPr="00095C1B">
        <w:t>El trabajo interdisciplinario se define como la colaboración organizada entre profesionales con competencias diferentes que comparten objetivos comunes. Una comunicación eficaz, el respeto mutuo y el reconocimiento de las funciones de cada colectivo son elementos esenciales para garantizar la eficiencia de los procesos hospitalarios. Sin embargo, la existencia de barreras organizativas, diferencias jerárquicas o una comunicación insuficiente puede dificultar la coordinación entre el personal sanitario y no sanitario, generando retrasos, errores y disminución de la satisfacción laboral.</w:t>
      </w:r>
    </w:p>
    <w:p w14:paraId="74C4419A" w14:textId="77777777" w:rsidR="00095C1B" w:rsidRPr="00095C1B" w:rsidRDefault="00095C1B" w:rsidP="00095C1B">
      <w:pPr>
        <w:jc w:val="both"/>
      </w:pPr>
      <w:r w:rsidRPr="00095C1B">
        <w:t>El objetivo de este estudio fue analizar la percepción del trabajo interdisciplinario entre el personal sanitario y no sanitario de un hospital, así como identificar los factores que favorecen o dificultan una colaboración efectiva.</w:t>
      </w:r>
    </w:p>
    <w:p w14:paraId="2815B725" w14:textId="77777777" w:rsidR="00095C1B" w:rsidRPr="00095C1B" w:rsidRDefault="00095C1B" w:rsidP="00095C1B">
      <w:pPr>
        <w:jc w:val="both"/>
        <w:rPr>
          <w:b/>
        </w:rPr>
      </w:pPr>
      <w:r w:rsidRPr="00095C1B">
        <w:rPr>
          <w:b/>
        </w:rPr>
        <w:t>Material y métodos</w:t>
      </w:r>
    </w:p>
    <w:p w14:paraId="641FC634" w14:textId="77777777" w:rsidR="00095C1B" w:rsidRPr="00095C1B" w:rsidRDefault="00095C1B" w:rsidP="00095C1B">
      <w:pPr>
        <w:jc w:val="both"/>
      </w:pPr>
      <w:r w:rsidRPr="00095C1B">
        <w:t>Se realizó un estudio observacional, descriptivo y transversal en un hospital general de segundo nivel. La población de estudio estuvo formada por profesionales sanitarios y personal no sanitario pertenecientes a diferentes servicios hospitalarios.</w:t>
      </w:r>
    </w:p>
    <w:p w14:paraId="3203A8D6" w14:textId="77777777" w:rsidR="00095C1B" w:rsidRPr="00095C1B" w:rsidRDefault="00095C1B" w:rsidP="00095C1B">
      <w:pPr>
        <w:jc w:val="both"/>
      </w:pPr>
      <w:r w:rsidRPr="00095C1B">
        <w:t>La información se recopiló mediante un cuestionario anónimo y voluntario que incluyó variables sociodemográficas, categoría profesional y antigüedad. Asimismo, se evaluaron aspectos relacionados con la comunicación entre servicios, el respeto profesional, la coordinación de tareas, la resolución de incidencias, la participación en la toma de decisiones y la percepción de la colaboración interdisciplinaria mediante una escala tipo Likert de cinco puntos.</w:t>
      </w:r>
    </w:p>
    <w:p w14:paraId="5170DB74" w14:textId="77777777" w:rsidR="00095C1B" w:rsidRPr="00095C1B" w:rsidRDefault="00095C1B" w:rsidP="00095C1B">
      <w:pPr>
        <w:jc w:val="both"/>
      </w:pPr>
      <w:r w:rsidRPr="00095C1B">
        <w:t>Los datos fueron analizados mediante estadística descriptiva. Las variables cuantitativas se expresaron como media y desviación estándar, mientras que las cualitativas se presentaron mediante frecuencias y porcentajes.</w:t>
      </w:r>
    </w:p>
    <w:p w14:paraId="719FD671" w14:textId="77777777" w:rsidR="00095C1B" w:rsidRPr="00095C1B" w:rsidRDefault="00095C1B" w:rsidP="00095C1B">
      <w:pPr>
        <w:jc w:val="both"/>
        <w:rPr>
          <w:b/>
        </w:rPr>
      </w:pPr>
      <w:r w:rsidRPr="00095C1B">
        <w:rPr>
          <w:b/>
        </w:rPr>
        <w:lastRenderedPageBreak/>
        <w:t>Resultados</w:t>
      </w:r>
    </w:p>
    <w:p w14:paraId="1BF29D12" w14:textId="77777777" w:rsidR="00095C1B" w:rsidRPr="00095C1B" w:rsidRDefault="00095C1B" w:rsidP="00095C1B">
      <w:pPr>
        <w:jc w:val="both"/>
      </w:pPr>
      <w:r w:rsidRPr="00095C1B">
        <w:t>Participaron 150 profesionales, de los cuales el 65% pertenecía al ámbito sanitario y el 35% al personal no sanitario. La edad media fue de 44,8 ± 10,6 años y la antigüedad media en el hospital fue de 12 años.</w:t>
      </w:r>
    </w:p>
    <w:p w14:paraId="4580844B" w14:textId="77777777" w:rsidR="00095C1B" w:rsidRPr="00095C1B" w:rsidRDefault="00095C1B" w:rsidP="00095C1B">
      <w:pPr>
        <w:jc w:val="both"/>
      </w:pPr>
      <w:r w:rsidRPr="00095C1B">
        <w:t>El 81% de los participantes consideró que la colaboración entre ambos colectivos era fundamental para garantizar una atención hospitalaria eficiente. La comunicación diaria entre los distintos servicios obtuvo una puntuación media de 3,9 sobre 5, mientras que el respeto entre categorías profesionales alcanzó una valoración de 4,2.</w:t>
      </w:r>
    </w:p>
    <w:p w14:paraId="6E601965" w14:textId="77777777" w:rsidR="00095C1B" w:rsidRPr="00095C1B" w:rsidRDefault="00095C1B" w:rsidP="00095C1B">
      <w:pPr>
        <w:jc w:val="both"/>
      </w:pPr>
      <w:r w:rsidRPr="00095C1B">
        <w:t>Entre los principales factores facilitadores destacaron la comunicación fluida (78%), el conocimiento de las funciones de otros profesionales (71%) y el apoyo de los responsables de servicio (69%). Por el contrario, las principales dificultades identificadas fueron la falta de reuniones multidisciplinares (55%), la escasa participación del personal no sanitario en determinadas decisiones organizativas (48%) y la sobrecarga de trabajo (46%).</w:t>
      </w:r>
    </w:p>
    <w:p w14:paraId="77BB23F6" w14:textId="77777777" w:rsidR="00095C1B" w:rsidRPr="00095C1B" w:rsidRDefault="00095C1B" w:rsidP="00095C1B">
      <w:pPr>
        <w:jc w:val="both"/>
      </w:pPr>
      <w:r w:rsidRPr="00095C1B">
        <w:t>El 84% de los encuestados manifestó que una mejor coordinación entre los diferentes colectivos reduciría incidencias organizativas y contribuiría a mejorar la calidad percibida por los pacientes y sus familiares.</w:t>
      </w:r>
    </w:p>
    <w:p w14:paraId="615F8056" w14:textId="77777777" w:rsidR="00095C1B" w:rsidRPr="00095C1B" w:rsidRDefault="00095C1B" w:rsidP="00095C1B">
      <w:pPr>
        <w:jc w:val="both"/>
        <w:rPr>
          <w:b/>
        </w:rPr>
      </w:pPr>
      <w:r w:rsidRPr="00095C1B">
        <w:rPr>
          <w:b/>
        </w:rPr>
        <w:t>Conclusiones</w:t>
      </w:r>
    </w:p>
    <w:p w14:paraId="27CB59B5" w14:textId="77777777" w:rsidR="00095C1B" w:rsidRPr="00095C1B" w:rsidRDefault="00095C1B" w:rsidP="00095C1B">
      <w:pPr>
        <w:jc w:val="both"/>
      </w:pPr>
      <w:r w:rsidRPr="00095C1B">
        <w:t xml:space="preserve">El trabajo interdisciplinario constituye un elemento esencial para el adecuado funcionamiento de los hospitales y requiere la </w:t>
      </w:r>
      <w:proofErr w:type="gramStart"/>
      <w:r w:rsidRPr="00095C1B">
        <w:t>participación activa</w:t>
      </w:r>
      <w:proofErr w:type="gramEnd"/>
      <w:r w:rsidRPr="00095C1B">
        <w:t xml:space="preserve"> tanto del personal sanitario como del no sanitario. Una comunicación eficaz, el reconocimiento del papel de cada profesional y la coordinación de los procesos favorecen la seguridad del paciente, incrementan la eficiencia organizativa y mejoran el clima laboral.</w:t>
      </w:r>
    </w:p>
    <w:p w14:paraId="3F3D2EE6" w14:textId="77777777" w:rsidR="00095C1B" w:rsidRPr="00095C1B" w:rsidRDefault="00095C1B" w:rsidP="00095C1B">
      <w:pPr>
        <w:jc w:val="both"/>
      </w:pPr>
      <w:r w:rsidRPr="00095C1B">
        <w:t>Los resultados ponen de manifiesto la necesidad de impulsar estrategias que promuevan la colaboración entre categorías profesionales, como programas de formación conjunta, reuniones periódicas entre servicios y canales de comunicación más eficaces. Estas iniciativas pueden fortalecer el trabajo en equipo, optimizar los recursos disponibles y contribuir a una atención hospitalaria más segura, eficiente y centrada en las necesidades de los pacientes.</w:t>
      </w:r>
    </w:p>
    <w:p w14:paraId="293D0599" w14:textId="77777777" w:rsidR="00095C1B" w:rsidRPr="00095C1B" w:rsidRDefault="00095C1B" w:rsidP="00095C1B">
      <w:pPr>
        <w:jc w:val="both"/>
        <w:rPr>
          <w:b/>
        </w:rPr>
      </w:pPr>
      <w:r w:rsidRPr="00095C1B">
        <w:rPr>
          <w:b/>
        </w:rPr>
        <w:t>Bibliografía</w:t>
      </w:r>
    </w:p>
    <w:p w14:paraId="250C8278" w14:textId="77777777" w:rsidR="00095C1B" w:rsidRPr="00095C1B" w:rsidRDefault="00095C1B" w:rsidP="00095C1B">
      <w:pPr>
        <w:numPr>
          <w:ilvl w:val="0"/>
          <w:numId w:val="11"/>
        </w:numPr>
        <w:jc w:val="both"/>
      </w:pPr>
      <w:r w:rsidRPr="00095C1B">
        <w:t xml:space="preserve">Organización Mundial de la Salud. </w:t>
      </w:r>
      <w:r w:rsidRPr="00095C1B">
        <w:rPr>
          <w:i/>
          <w:lang w:val="en-GB"/>
        </w:rPr>
        <w:t>Framework for Action on Interprofessional Education and Collaborative Practice</w:t>
      </w:r>
      <w:r w:rsidRPr="00095C1B">
        <w:rPr>
          <w:lang w:val="en-GB"/>
        </w:rPr>
        <w:t xml:space="preserve">. </w:t>
      </w:r>
      <w:r w:rsidRPr="00095C1B">
        <w:t>Ginebra: Organización Mundial de la Salud; 2010.</w:t>
      </w:r>
    </w:p>
    <w:p w14:paraId="6BF5FECC" w14:textId="77777777" w:rsidR="00095C1B" w:rsidRPr="00095C1B" w:rsidRDefault="00095C1B" w:rsidP="00095C1B">
      <w:pPr>
        <w:numPr>
          <w:ilvl w:val="0"/>
          <w:numId w:val="11"/>
        </w:numPr>
        <w:jc w:val="both"/>
      </w:pPr>
      <w:r w:rsidRPr="00095C1B">
        <w:rPr>
          <w:lang w:val="en-GB"/>
        </w:rPr>
        <w:lastRenderedPageBreak/>
        <w:t xml:space="preserve">Reeves S, Lewin S, Espin S, </w:t>
      </w:r>
      <w:proofErr w:type="spellStart"/>
      <w:r w:rsidRPr="00095C1B">
        <w:rPr>
          <w:lang w:val="en-GB"/>
        </w:rPr>
        <w:t>Zwarenstein</w:t>
      </w:r>
      <w:proofErr w:type="spellEnd"/>
      <w:r w:rsidRPr="00095C1B">
        <w:rPr>
          <w:lang w:val="en-GB"/>
        </w:rPr>
        <w:t xml:space="preserve"> M. </w:t>
      </w:r>
      <w:r w:rsidRPr="00095C1B">
        <w:rPr>
          <w:i/>
          <w:lang w:val="en-GB"/>
        </w:rPr>
        <w:t>Interprofessional Teamwork for Health and Social Care</w:t>
      </w:r>
      <w:r w:rsidRPr="00095C1B">
        <w:rPr>
          <w:lang w:val="en-GB"/>
        </w:rPr>
        <w:t xml:space="preserve">. </w:t>
      </w:r>
      <w:r w:rsidRPr="00095C1B">
        <w:t>Oxford: Wiley-Blackwell; 2010.</w:t>
      </w:r>
    </w:p>
    <w:p w14:paraId="573CC3B5" w14:textId="77777777" w:rsidR="00095C1B" w:rsidRPr="00095C1B" w:rsidRDefault="00095C1B" w:rsidP="00095C1B">
      <w:pPr>
        <w:numPr>
          <w:ilvl w:val="0"/>
          <w:numId w:val="11"/>
        </w:numPr>
        <w:jc w:val="both"/>
      </w:pPr>
      <w:r w:rsidRPr="00095C1B">
        <w:rPr>
          <w:lang w:val="en-GB"/>
        </w:rPr>
        <w:t xml:space="preserve">World Health Professions Alliance. </w:t>
      </w:r>
      <w:r w:rsidRPr="00095C1B">
        <w:rPr>
          <w:i/>
          <w:lang w:val="en-GB"/>
        </w:rPr>
        <w:t>Framework for Action on Interprofessional Collaboration</w:t>
      </w:r>
      <w:r w:rsidRPr="00095C1B">
        <w:rPr>
          <w:lang w:val="en-GB"/>
        </w:rPr>
        <w:t xml:space="preserve">. </w:t>
      </w:r>
      <w:r w:rsidRPr="00095C1B">
        <w:t>Ginebra: WHPA; 2013.</w:t>
      </w:r>
    </w:p>
    <w:p w14:paraId="512CCA4C" w14:textId="77777777" w:rsidR="00095C1B" w:rsidRPr="00095C1B" w:rsidRDefault="00095C1B" w:rsidP="00095C1B">
      <w:pPr>
        <w:numPr>
          <w:ilvl w:val="0"/>
          <w:numId w:val="11"/>
        </w:numPr>
        <w:jc w:val="both"/>
      </w:pPr>
      <w:proofErr w:type="spellStart"/>
      <w:r w:rsidRPr="00095C1B">
        <w:rPr>
          <w:lang w:val="en-GB"/>
        </w:rPr>
        <w:t>Xyrichis</w:t>
      </w:r>
      <w:proofErr w:type="spellEnd"/>
      <w:r w:rsidRPr="00095C1B">
        <w:rPr>
          <w:lang w:val="en-GB"/>
        </w:rPr>
        <w:t xml:space="preserve"> A, Lowton K. What fosters or prevents interprofessional teamworking in healthcare? </w:t>
      </w:r>
      <w:r w:rsidRPr="00095C1B">
        <w:t xml:space="preserve">A </w:t>
      </w:r>
      <w:proofErr w:type="spellStart"/>
      <w:r w:rsidRPr="00095C1B">
        <w:t>literature</w:t>
      </w:r>
      <w:proofErr w:type="spellEnd"/>
      <w:r w:rsidRPr="00095C1B">
        <w:t xml:space="preserve"> </w:t>
      </w:r>
      <w:proofErr w:type="spellStart"/>
      <w:r w:rsidRPr="00095C1B">
        <w:t>review</w:t>
      </w:r>
      <w:proofErr w:type="spellEnd"/>
      <w:r w:rsidRPr="00095C1B">
        <w:t xml:space="preserve">. </w:t>
      </w:r>
      <w:r w:rsidRPr="00095C1B">
        <w:rPr>
          <w:i/>
        </w:rPr>
        <w:t xml:space="preserve">International </w:t>
      </w:r>
      <w:proofErr w:type="spellStart"/>
      <w:r w:rsidRPr="00095C1B">
        <w:rPr>
          <w:i/>
        </w:rPr>
        <w:t>Journal</w:t>
      </w:r>
      <w:proofErr w:type="spellEnd"/>
      <w:r w:rsidRPr="00095C1B">
        <w:rPr>
          <w:i/>
        </w:rPr>
        <w:t xml:space="preserve"> </w:t>
      </w:r>
      <w:proofErr w:type="spellStart"/>
      <w:r w:rsidRPr="00095C1B">
        <w:rPr>
          <w:i/>
        </w:rPr>
        <w:t>of</w:t>
      </w:r>
      <w:proofErr w:type="spellEnd"/>
      <w:r w:rsidRPr="00095C1B">
        <w:rPr>
          <w:i/>
        </w:rPr>
        <w:t xml:space="preserve"> </w:t>
      </w:r>
      <w:proofErr w:type="spellStart"/>
      <w:r w:rsidRPr="00095C1B">
        <w:rPr>
          <w:i/>
        </w:rPr>
        <w:t>Nursing</w:t>
      </w:r>
      <w:proofErr w:type="spellEnd"/>
      <w:r w:rsidRPr="00095C1B">
        <w:rPr>
          <w:i/>
        </w:rPr>
        <w:t xml:space="preserve"> </w:t>
      </w:r>
      <w:proofErr w:type="spellStart"/>
      <w:r w:rsidRPr="00095C1B">
        <w:rPr>
          <w:i/>
        </w:rPr>
        <w:t>Studies</w:t>
      </w:r>
      <w:proofErr w:type="spellEnd"/>
      <w:r w:rsidRPr="00095C1B">
        <w:t>. 2008;45(1):140153.</w:t>
      </w:r>
    </w:p>
    <w:p w14:paraId="3E59B3C1" w14:textId="77777777" w:rsidR="00095C1B" w:rsidRPr="00095C1B" w:rsidRDefault="00095C1B" w:rsidP="00095C1B">
      <w:pPr>
        <w:numPr>
          <w:ilvl w:val="0"/>
          <w:numId w:val="11"/>
        </w:numPr>
        <w:jc w:val="both"/>
      </w:pPr>
      <w:proofErr w:type="spellStart"/>
      <w:r w:rsidRPr="00095C1B">
        <w:rPr>
          <w:lang w:val="en-GB"/>
        </w:rPr>
        <w:t>Zwarenstein</w:t>
      </w:r>
      <w:proofErr w:type="spellEnd"/>
      <w:r w:rsidRPr="00095C1B">
        <w:rPr>
          <w:lang w:val="en-GB"/>
        </w:rPr>
        <w:t xml:space="preserve"> M, Goldman J, Reeves S. Interprofessional collaboration: effects of </w:t>
      </w:r>
      <w:proofErr w:type="spellStart"/>
      <w:r w:rsidRPr="00095C1B">
        <w:rPr>
          <w:lang w:val="en-GB"/>
        </w:rPr>
        <w:t>practicebased</w:t>
      </w:r>
      <w:proofErr w:type="spellEnd"/>
      <w:r w:rsidRPr="00095C1B">
        <w:rPr>
          <w:lang w:val="en-GB"/>
        </w:rPr>
        <w:t xml:space="preserve"> interventions on professional practice and healthcare outcomes. </w:t>
      </w:r>
      <w:r w:rsidRPr="00095C1B">
        <w:rPr>
          <w:i/>
        </w:rPr>
        <w:t xml:space="preserve">Cochrane Database </w:t>
      </w:r>
      <w:proofErr w:type="spellStart"/>
      <w:r w:rsidRPr="00095C1B">
        <w:rPr>
          <w:i/>
        </w:rPr>
        <w:t>of</w:t>
      </w:r>
      <w:proofErr w:type="spellEnd"/>
      <w:r w:rsidRPr="00095C1B">
        <w:rPr>
          <w:i/>
        </w:rPr>
        <w:t xml:space="preserve"> </w:t>
      </w:r>
      <w:proofErr w:type="spellStart"/>
      <w:r w:rsidRPr="00095C1B">
        <w:rPr>
          <w:i/>
        </w:rPr>
        <w:t>Systematic</w:t>
      </w:r>
      <w:proofErr w:type="spellEnd"/>
      <w:r w:rsidRPr="00095C1B">
        <w:rPr>
          <w:i/>
        </w:rPr>
        <w:t xml:space="preserve"> </w:t>
      </w:r>
      <w:proofErr w:type="spellStart"/>
      <w:r w:rsidRPr="00095C1B">
        <w:rPr>
          <w:i/>
        </w:rPr>
        <w:t>Reviews</w:t>
      </w:r>
      <w:proofErr w:type="spellEnd"/>
      <w:r w:rsidRPr="00095C1B">
        <w:t>. 2009;(3).</w:t>
      </w:r>
    </w:p>
    <w:p w14:paraId="30BA1383" w14:textId="77777777" w:rsidR="00AC4B01" w:rsidRDefault="00AC4B01" w:rsidP="00AC4B01">
      <w:pPr>
        <w:jc w:val="both"/>
        <w:rPr>
          <w:lang w:val="en-GB"/>
        </w:rPr>
      </w:pPr>
    </w:p>
    <w:p w14:paraId="074526A8" w14:textId="77777777" w:rsidR="00095C1B" w:rsidRDefault="00095C1B" w:rsidP="00AC4B01">
      <w:pPr>
        <w:jc w:val="both"/>
        <w:rPr>
          <w:lang w:val="en-GB"/>
        </w:rPr>
      </w:pPr>
    </w:p>
    <w:p w14:paraId="3552EDB1" w14:textId="77777777" w:rsidR="00095C1B" w:rsidRDefault="00095C1B" w:rsidP="00AC4B01">
      <w:pPr>
        <w:jc w:val="both"/>
        <w:rPr>
          <w:lang w:val="en-GB"/>
        </w:rPr>
      </w:pPr>
    </w:p>
    <w:p w14:paraId="3717AC66" w14:textId="77777777" w:rsidR="00095C1B" w:rsidRDefault="00095C1B" w:rsidP="00AC4B01">
      <w:pPr>
        <w:jc w:val="both"/>
        <w:rPr>
          <w:lang w:val="en-GB"/>
        </w:rPr>
      </w:pPr>
    </w:p>
    <w:p w14:paraId="2D3CD473" w14:textId="77777777" w:rsidR="00095C1B" w:rsidRDefault="00095C1B" w:rsidP="00AC4B01">
      <w:pPr>
        <w:jc w:val="both"/>
        <w:rPr>
          <w:lang w:val="en-GB"/>
        </w:rPr>
      </w:pPr>
    </w:p>
    <w:p w14:paraId="00CDA9BF" w14:textId="77777777" w:rsidR="00095C1B" w:rsidRDefault="00095C1B" w:rsidP="00AC4B01">
      <w:pPr>
        <w:jc w:val="both"/>
        <w:rPr>
          <w:lang w:val="en-GB"/>
        </w:rPr>
      </w:pPr>
    </w:p>
    <w:p w14:paraId="2720278B" w14:textId="77777777" w:rsidR="00095C1B" w:rsidRDefault="00095C1B" w:rsidP="00AC4B01">
      <w:pPr>
        <w:jc w:val="both"/>
        <w:rPr>
          <w:lang w:val="en-GB"/>
        </w:rPr>
      </w:pPr>
    </w:p>
    <w:p w14:paraId="7EA1CA0E" w14:textId="77777777" w:rsidR="00095C1B" w:rsidRDefault="00095C1B" w:rsidP="00AC4B01">
      <w:pPr>
        <w:jc w:val="both"/>
        <w:rPr>
          <w:lang w:val="en-GB"/>
        </w:rPr>
      </w:pPr>
    </w:p>
    <w:p w14:paraId="440045C8" w14:textId="77777777" w:rsidR="00095C1B" w:rsidRDefault="00095C1B" w:rsidP="00AC4B01">
      <w:pPr>
        <w:jc w:val="both"/>
        <w:rPr>
          <w:lang w:val="en-GB"/>
        </w:rPr>
      </w:pPr>
    </w:p>
    <w:p w14:paraId="68FE19EA" w14:textId="77777777" w:rsidR="00095C1B" w:rsidRDefault="00095C1B" w:rsidP="00AC4B01">
      <w:pPr>
        <w:jc w:val="both"/>
        <w:rPr>
          <w:lang w:val="en-GB"/>
        </w:rPr>
      </w:pPr>
    </w:p>
    <w:p w14:paraId="4CE258F8" w14:textId="77777777" w:rsidR="00095C1B" w:rsidRDefault="00095C1B" w:rsidP="00AC4B01">
      <w:pPr>
        <w:jc w:val="both"/>
        <w:rPr>
          <w:lang w:val="en-GB"/>
        </w:rPr>
      </w:pPr>
    </w:p>
    <w:p w14:paraId="0BB5F7E5" w14:textId="77777777" w:rsidR="00095C1B" w:rsidRDefault="00095C1B" w:rsidP="00AC4B01">
      <w:pPr>
        <w:jc w:val="both"/>
        <w:rPr>
          <w:lang w:val="en-GB"/>
        </w:rPr>
      </w:pPr>
    </w:p>
    <w:p w14:paraId="466EE76A" w14:textId="77777777" w:rsidR="00095C1B" w:rsidRDefault="00095C1B" w:rsidP="00AC4B01">
      <w:pPr>
        <w:jc w:val="both"/>
        <w:rPr>
          <w:lang w:val="en-GB"/>
        </w:rPr>
      </w:pPr>
    </w:p>
    <w:p w14:paraId="41B174BE" w14:textId="77777777" w:rsidR="00095C1B" w:rsidRDefault="00095C1B" w:rsidP="00AC4B01">
      <w:pPr>
        <w:jc w:val="both"/>
        <w:rPr>
          <w:lang w:val="en-GB"/>
        </w:rPr>
      </w:pPr>
    </w:p>
    <w:p w14:paraId="3D7A57C9" w14:textId="77777777" w:rsidR="00095C1B" w:rsidRDefault="00095C1B" w:rsidP="00AC4B01">
      <w:pPr>
        <w:jc w:val="both"/>
        <w:rPr>
          <w:lang w:val="en-GB"/>
        </w:rPr>
      </w:pPr>
    </w:p>
    <w:p w14:paraId="5BC36681" w14:textId="77777777" w:rsidR="00095C1B" w:rsidRDefault="00095C1B" w:rsidP="00AC4B01">
      <w:pPr>
        <w:jc w:val="both"/>
        <w:rPr>
          <w:lang w:val="en-GB"/>
        </w:rPr>
      </w:pPr>
    </w:p>
    <w:p w14:paraId="28E66EB7" w14:textId="77777777" w:rsidR="00095C1B" w:rsidRDefault="00095C1B" w:rsidP="00AC4B01">
      <w:pPr>
        <w:jc w:val="both"/>
        <w:rPr>
          <w:lang w:val="en-GB"/>
        </w:rPr>
      </w:pPr>
    </w:p>
    <w:p w14:paraId="3E3E8A1F" w14:textId="77777777" w:rsidR="00095C1B" w:rsidRDefault="00095C1B" w:rsidP="00AC4B01">
      <w:pPr>
        <w:jc w:val="both"/>
        <w:rPr>
          <w:lang w:val="en-GB"/>
        </w:rPr>
      </w:pPr>
    </w:p>
    <w:p w14:paraId="08FA82DD" w14:textId="77777777" w:rsidR="00095C1B" w:rsidRDefault="00095C1B" w:rsidP="00AC4B01">
      <w:pPr>
        <w:jc w:val="both"/>
        <w:rPr>
          <w:lang w:val="en-GB"/>
        </w:rPr>
      </w:pPr>
    </w:p>
    <w:p w14:paraId="45D8085F" w14:textId="77777777" w:rsidR="00095C1B" w:rsidRDefault="00095C1B" w:rsidP="00AC4B01">
      <w:pPr>
        <w:jc w:val="both"/>
        <w:rPr>
          <w:lang w:val="en-GB"/>
        </w:rPr>
      </w:pPr>
    </w:p>
    <w:p w14:paraId="5093257A" w14:textId="77777777" w:rsidR="00095C1B" w:rsidRPr="00095C1B" w:rsidRDefault="00095C1B" w:rsidP="00095C1B">
      <w:pPr>
        <w:jc w:val="both"/>
      </w:pPr>
      <w:r w:rsidRPr="00095C1B">
        <w:rPr>
          <w:b/>
        </w:rPr>
        <w:lastRenderedPageBreak/>
        <w:t>Seguridad laboral y prevención de riesgos en el personal no sanitario de hospitales</w:t>
      </w:r>
    </w:p>
    <w:p w14:paraId="38119ABA" w14:textId="77777777" w:rsidR="00095C1B" w:rsidRPr="00095C1B" w:rsidRDefault="00095C1B" w:rsidP="00095C1B">
      <w:pPr>
        <w:jc w:val="both"/>
        <w:rPr>
          <w:b/>
        </w:rPr>
      </w:pPr>
      <w:r w:rsidRPr="00095C1B">
        <w:rPr>
          <w:b/>
        </w:rPr>
        <w:t>Introducción</w:t>
      </w:r>
    </w:p>
    <w:p w14:paraId="1669B082" w14:textId="77777777" w:rsidR="00095C1B" w:rsidRPr="00095C1B" w:rsidRDefault="00095C1B" w:rsidP="00095C1B">
      <w:pPr>
        <w:jc w:val="both"/>
      </w:pPr>
      <w:r w:rsidRPr="00095C1B">
        <w:t>La seguridad laboral constituye un componente esencial de la gestión de la calidad en los centros hospitalarios. Aunque gran parte de las estrategias preventivas se orientan al personal sanitario por su contacto directo con los pacientes, el personal no sanitario también está expuesto a numerosos riesgos derivados de su actividad diaria. Trabajadores de los servicios de administración, admisión, limpieza, mantenimiento, lavandería, logística, informática, cocina, seguridad y transporte interno desarrollan funciones indispensables para el funcionamiento del hospital y requieren medidas preventivas adaptadas a sus condiciones laborales.</w:t>
      </w:r>
    </w:p>
    <w:p w14:paraId="6FA52405" w14:textId="77777777" w:rsidR="00095C1B" w:rsidRPr="00095C1B" w:rsidRDefault="00095C1B" w:rsidP="00095C1B">
      <w:pPr>
        <w:jc w:val="both"/>
      </w:pPr>
      <w:r w:rsidRPr="00095C1B">
        <w:t>Los riesgos laborales en este colectivo incluyen accidentes por caídas al mismo nivel, manipulación manual de cargas, exposición a productos químicos de limpieza, riesgos eléctricos, lesiones musculoesqueléticas, estrés laboral y factores psicosociales. La implantación de programas de prevención, formación continuada y protocolos de actuación contribuye a reducir la incidencia de accidentes y enfermedades profesionales, además de mejorar el bienestar de los trabajadores y la eficiencia organizativa.</w:t>
      </w:r>
    </w:p>
    <w:p w14:paraId="2D63C7E2" w14:textId="77777777" w:rsidR="00095C1B" w:rsidRPr="00095C1B" w:rsidRDefault="00095C1B" w:rsidP="00095C1B">
      <w:pPr>
        <w:jc w:val="both"/>
      </w:pPr>
      <w:r w:rsidRPr="00095C1B">
        <w:t>El objetivo de este estudio fue evaluar la percepción de la seguridad laboral y el cumplimiento de las medidas de prevención de riesgos entre el personal no sanitario de un hospital, así como identificar las principales áreas susceptibles de mejora.</w:t>
      </w:r>
    </w:p>
    <w:p w14:paraId="67F7EA83" w14:textId="77777777" w:rsidR="00095C1B" w:rsidRPr="00095C1B" w:rsidRDefault="00095C1B" w:rsidP="00095C1B">
      <w:pPr>
        <w:jc w:val="both"/>
        <w:rPr>
          <w:b/>
        </w:rPr>
      </w:pPr>
      <w:r w:rsidRPr="00095C1B">
        <w:rPr>
          <w:b/>
        </w:rPr>
        <w:t>Material y métodos</w:t>
      </w:r>
    </w:p>
    <w:p w14:paraId="2CEC9362" w14:textId="77777777" w:rsidR="00095C1B" w:rsidRPr="00095C1B" w:rsidRDefault="00095C1B" w:rsidP="00095C1B">
      <w:pPr>
        <w:jc w:val="both"/>
      </w:pPr>
      <w:r w:rsidRPr="00095C1B">
        <w:t>Se realizó un estudio observacional, descriptivo y transversal en un hospital general de segundo nivel. La población de estudio estuvo formada por trabajadores no sanitarios pertenecientes a los servicios de administración, admisión, mantenimiento, limpieza, lavandería, logística, informática, seguridad y servicios generales.</w:t>
      </w:r>
    </w:p>
    <w:p w14:paraId="0ADEF0BE" w14:textId="77777777" w:rsidR="00095C1B" w:rsidRPr="00095C1B" w:rsidRDefault="00095C1B" w:rsidP="00095C1B">
      <w:pPr>
        <w:jc w:val="both"/>
      </w:pPr>
      <w:r w:rsidRPr="00095C1B">
        <w:t>La recogida de información se llevó a cabo mediante un cuestionario anónimo y voluntario que incluyó variables sociodemográficas, categoría profesional, antigüedad y formación recibida en prevención de riesgos laborales. Asimismo, se evaluó la percepción de la seguridad en el puesto de trabajo, la disponibilidad de equipos de protección individual, el conocimiento de los protocolos de actuación y la notificación de incidentes laborales.</w:t>
      </w:r>
    </w:p>
    <w:p w14:paraId="25C67035" w14:textId="77777777" w:rsidR="00095C1B" w:rsidRPr="00095C1B" w:rsidRDefault="00095C1B" w:rsidP="00095C1B">
      <w:pPr>
        <w:jc w:val="both"/>
      </w:pPr>
      <w:r w:rsidRPr="00095C1B">
        <w:t>Los datos fueron analizados mediante estadística descriptiva. Las variables cuantitativas se expresaron mediante media y desviación estándar, mientras que las cualitativas se presentaron como frecuencias y porcentajes.</w:t>
      </w:r>
    </w:p>
    <w:p w14:paraId="48CB6A29" w14:textId="77777777" w:rsidR="00095C1B" w:rsidRPr="00095C1B" w:rsidRDefault="00095C1B" w:rsidP="00095C1B">
      <w:pPr>
        <w:jc w:val="both"/>
        <w:rPr>
          <w:b/>
        </w:rPr>
      </w:pPr>
      <w:r w:rsidRPr="00095C1B">
        <w:rPr>
          <w:b/>
        </w:rPr>
        <w:lastRenderedPageBreak/>
        <w:t>Resultados</w:t>
      </w:r>
    </w:p>
    <w:p w14:paraId="3EB4769E" w14:textId="77777777" w:rsidR="00095C1B" w:rsidRPr="00095C1B" w:rsidRDefault="00095C1B" w:rsidP="00095C1B">
      <w:pPr>
        <w:jc w:val="both"/>
      </w:pPr>
      <w:r w:rsidRPr="00095C1B">
        <w:t>Participaron 132 trabajadores, con una edad media de 45,2 ± 9,7 años y una antigüedad media de 13,8 años. El 59% fueron mujeres y el 41% hombres.</w:t>
      </w:r>
    </w:p>
    <w:p w14:paraId="2C376F6E" w14:textId="77777777" w:rsidR="00095C1B" w:rsidRPr="00095C1B" w:rsidRDefault="00095C1B" w:rsidP="00095C1B">
      <w:pPr>
        <w:jc w:val="both"/>
      </w:pPr>
      <w:r w:rsidRPr="00095C1B">
        <w:t>El 87% de los participantes manifestó haber recibido formación en prevención de riesgos laborales durante los dos últimos años, mientras que el 91% afirmó conocer los procedimientos de actuación ante situaciones de emergencia. El 84% consideró adecuados los equipos de protección individual disponibles para el desempeño de sus funciones.</w:t>
      </w:r>
    </w:p>
    <w:p w14:paraId="65BA953E" w14:textId="77777777" w:rsidR="00095C1B" w:rsidRPr="00095C1B" w:rsidRDefault="00095C1B" w:rsidP="00095C1B">
      <w:pPr>
        <w:jc w:val="both"/>
      </w:pPr>
      <w:r w:rsidRPr="00095C1B">
        <w:t>Los riesgos más frecuentemente percibidos fueron las lesiones musculoesqueléticas derivadas de la manipulación de cargas (63%), las caídas y resbalones (48%), el estrés asociado a la carga de trabajo (44%) y la exposición a productos químicos de limpieza (37%).</w:t>
      </w:r>
    </w:p>
    <w:p w14:paraId="41FC53E6" w14:textId="77777777" w:rsidR="00095C1B" w:rsidRPr="00095C1B" w:rsidRDefault="00095C1B" w:rsidP="00095C1B">
      <w:pPr>
        <w:jc w:val="both"/>
      </w:pPr>
      <w:r w:rsidRPr="00095C1B">
        <w:t>Durante el último año, el 18% de los trabajadores declaró haber sufrido algún incidente laboral sin consecuencias graves, siendo los accidentes por caídas y los sobreesfuerzos los más frecuentes. Además, el 76% consideró que la realización de actividades formativas periódicas había mejorado el cumplimiento de las medidas preventivas y aumentado la percepción de seguridad en el entorno laboral.</w:t>
      </w:r>
    </w:p>
    <w:p w14:paraId="082B795F" w14:textId="77777777" w:rsidR="00095C1B" w:rsidRPr="00095C1B" w:rsidRDefault="00095C1B" w:rsidP="00095C1B">
      <w:pPr>
        <w:jc w:val="both"/>
        <w:rPr>
          <w:b/>
        </w:rPr>
      </w:pPr>
      <w:r w:rsidRPr="00095C1B">
        <w:rPr>
          <w:b/>
        </w:rPr>
        <w:t>Conclusiones</w:t>
      </w:r>
    </w:p>
    <w:p w14:paraId="06DBEAB0" w14:textId="77777777" w:rsidR="00095C1B" w:rsidRPr="00095C1B" w:rsidRDefault="00095C1B" w:rsidP="00095C1B">
      <w:pPr>
        <w:jc w:val="both"/>
      </w:pPr>
      <w:r w:rsidRPr="00095C1B">
        <w:t>La percepción de la seguridad laboral entre el personal no sanitario fue favorable, aunque persisten riesgos relacionados con la ergonomía, la manipulación manual de cargas y los factores psicosociales. La formación continuada, la disponibilidad de equipos de protección individual y la actualización periódica de los protocolos preventivos constituyen elementos fundamentales para reducir la incidencia de accidentes laborales.</w:t>
      </w:r>
    </w:p>
    <w:p w14:paraId="3DC705C1" w14:textId="77777777" w:rsidR="00095C1B" w:rsidRPr="00095C1B" w:rsidRDefault="00095C1B" w:rsidP="00095C1B">
      <w:pPr>
        <w:jc w:val="both"/>
      </w:pPr>
      <w:r w:rsidRPr="00095C1B">
        <w:t xml:space="preserve">Resulta recomendable reforzar las acciones orientadas a la prevención de trastornos musculoesqueléticos, fomentar la notificación de incidentes y promover una cultura preventiva basada en la </w:t>
      </w:r>
      <w:proofErr w:type="gramStart"/>
      <w:r w:rsidRPr="00095C1B">
        <w:t>participación activa</w:t>
      </w:r>
      <w:proofErr w:type="gramEnd"/>
      <w:r w:rsidRPr="00095C1B">
        <w:t xml:space="preserve"> de los trabajadores y la mejora continua. Estas medidas contribuyen no solo a proteger la salud del personal, sino también a incrementar la calidad y la eficiencia de los servicios hospitalarios.</w:t>
      </w:r>
    </w:p>
    <w:p w14:paraId="17349036" w14:textId="77777777" w:rsidR="00095C1B" w:rsidRPr="00095C1B" w:rsidRDefault="00095C1B" w:rsidP="00095C1B">
      <w:pPr>
        <w:jc w:val="both"/>
        <w:rPr>
          <w:b/>
        </w:rPr>
      </w:pPr>
      <w:r w:rsidRPr="00095C1B">
        <w:rPr>
          <w:b/>
        </w:rPr>
        <w:t>Bibliografía</w:t>
      </w:r>
    </w:p>
    <w:p w14:paraId="568D2BF3" w14:textId="77777777" w:rsidR="00095C1B" w:rsidRPr="00095C1B" w:rsidRDefault="00095C1B" w:rsidP="00095C1B">
      <w:pPr>
        <w:numPr>
          <w:ilvl w:val="0"/>
          <w:numId w:val="12"/>
        </w:numPr>
        <w:jc w:val="both"/>
      </w:pPr>
      <w:r w:rsidRPr="00095C1B">
        <w:t xml:space="preserve">Organización Internacional del Trabajo. </w:t>
      </w:r>
      <w:r w:rsidRPr="00095C1B">
        <w:rPr>
          <w:i/>
        </w:rPr>
        <w:t>Seguridad y salud en el trabajo: principios fundamentales</w:t>
      </w:r>
      <w:r w:rsidRPr="00095C1B">
        <w:t>. Ginebra: Organización Internacional del Trabajo; 2022.</w:t>
      </w:r>
    </w:p>
    <w:p w14:paraId="00DBFC4C" w14:textId="77777777" w:rsidR="00095C1B" w:rsidRPr="00095C1B" w:rsidRDefault="00095C1B" w:rsidP="00095C1B">
      <w:pPr>
        <w:numPr>
          <w:ilvl w:val="0"/>
          <w:numId w:val="12"/>
        </w:numPr>
        <w:jc w:val="both"/>
      </w:pPr>
      <w:r w:rsidRPr="00095C1B">
        <w:t xml:space="preserve">Organización Mundial de la Salud. </w:t>
      </w:r>
      <w:r w:rsidRPr="00095C1B">
        <w:rPr>
          <w:i/>
          <w:lang w:val="en-GB"/>
        </w:rPr>
        <w:t>Healthy workplaces: a model for action</w:t>
      </w:r>
      <w:r w:rsidRPr="00095C1B">
        <w:rPr>
          <w:lang w:val="en-GB"/>
        </w:rPr>
        <w:t xml:space="preserve">. </w:t>
      </w:r>
      <w:r w:rsidRPr="00095C1B">
        <w:t>Ginebra: Organización Mundial de la Salud; 2010.</w:t>
      </w:r>
    </w:p>
    <w:p w14:paraId="126A9C1F" w14:textId="77777777" w:rsidR="00095C1B" w:rsidRPr="00095C1B" w:rsidRDefault="00095C1B" w:rsidP="00095C1B">
      <w:pPr>
        <w:numPr>
          <w:ilvl w:val="0"/>
          <w:numId w:val="12"/>
        </w:numPr>
        <w:jc w:val="both"/>
      </w:pPr>
      <w:r w:rsidRPr="00095C1B">
        <w:lastRenderedPageBreak/>
        <w:t xml:space="preserve">Instituto Nacional de Seguridad y Salud en el Trabajo. </w:t>
      </w:r>
      <w:r w:rsidRPr="00095C1B">
        <w:rPr>
          <w:i/>
        </w:rPr>
        <w:t>Ley 31/1995, de Prevención de Riesgos Laborales y documentación técnica</w:t>
      </w:r>
      <w:r w:rsidRPr="00095C1B">
        <w:t>. Madrid: INSST.</w:t>
      </w:r>
    </w:p>
    <w:p w14:paraId="1EF400B2" w14:textId="77777777" w:rsidR="00095C1B" w:rsidRPr="00095C1B" w:rsidRDefault="00095C1B" w:rsidP="00095C1B">
      <w:pPr>
        <w:numPr>
          <w:ilvl w:val="0"/>
          <w:numId w:val="12"/>
        </w:numPr>
        <w:jc w:val="both"/>
      </w:pPr>
      <w:r w:rsidRPr="00095C1B">
        <w:t xml:space="preserve">Agencia Europea para la Seguridad y la Salud en el Trabajo. </w:t>
      </w:r>
      <w:r w:rsidRPr="00095C1B">
        <w:rPr>
          <w:i/>
          <w:lang w:val="en-GB"/>
        </w:rPr>
        <w:t>Occupational safety and health in the healthcare sector</w:t>
      </w:r>
      <w:r w:rsidRPr="00095C1B">
        <w:rPr>
          <w:lang w:val="en-GB"/>
        </w:rPr>
        <w:t xml:space="preserve">. </w:t>
      </w:r>
      <w:r w:rsidRPr="00095C1B">
        <w:t>Luxemburgo: EU-OSHA; 2022.</w:t>
      </w:r>
    </w:p>
    <w:p w14:paraId="11CB6AD2" w14:textId="77777777" w:rsidR="00095C1B" w:rsidRPr="00095C1B" w:rsidRDefault="00095C1B" w:rsidP="00095C1B">
      <w:pPr>
        <w:numPr>
          <w:ilvl w:val="0"/>
          <w:numId w:val="12"/>
        </w:numPr>
        <w:jc w:val="both"/>
      </w:pPr>
      <w:r w:rsidRPr="00095C1B">
        <w:rPr>
          <w:lang w:val="en-GB"/>
        </w:rPr>
        <w:t xml:space="preserve">European Agency for Safety and Health at Work. Musculoskeletal disorders in the workplace: prevention strategies and good practices. </w:t>
      </w:r>
      <w:r w:rsidRPr="00095C1B">
        <w:rPr>
          <w:i/>
        </w:rPr>
        <w:t xml:space="preserve">EU-OSHA </w:t>
      </w:r>
      <w:proofErr w:type="spellStart"/>
      <w:r w:rsidRPr="00095C1B">
        <w:rPr>
          <w:i/>
        </w:rPr>
        <w:t>Reports</w:t>
      </w:r>
      <w:proofErr w:type="spellEnd"/>
      <w:r w:rsidRPr="00095C1B">
        <w:t>. 2021.</w:t>
      </w:r>
    </w:p>
    <w:p w14:paraId="434A6075" w14:textId="77777777" w:rsidR="00095C1B" w:rsidRDefault="00095C1B" w:rsidP="00AC4B01">
      <w:pPr>
        <w:jc w:val="both"/>
        <w:rPr>
          <w:lang w:val="en-GB"/>
        </w:rPr>
      </w:pPr>
    </w:p>
    <w:p w14:paraId="5ABE3551" w14:textId="77777777" w:rsidR="00095C1B" w:rsidRDefault="00095C1B" w:rsidP="00AC4B01">
      <w:pPr>
        <w:jc w:val="both"/>
        <w:rPr>
          <w:lang w:val="en-GB"/>
        </w:rPr>
      </w:pPr>
    </w:p>
    <w:p w14:paraId="62F1C8B0" w14:textId="77777777" w:rsidR="00095C1B" w:rsidRDefault="00095C1B" w:rsidP="00AC4B01">
      <w:pPr>
        <w:jc w:val="both"/>
        <w:rPr>
          <w:lang w:val="en-GB"/>
        </w:rPr>
      </w:pPr>
    </w:p>
    <w:p w14:paraId="3738549B" w14:textId="77777777" w:rsidR="00095C1B" w:rsidRDefault="00095C1B" w:rsidP="00AC4B01">
      <w:pPr>
        <w:jc w:val="both"/>
        <w:rPr>
          <w:lang w:val="en-GB"/>
        </w:rPr>
      </w:pPr>
    </w:p>
    <w:p w14:paraId="703871E7" w14:textId="77777777" w:rsidR="00095C1B" w:rsidRDefault="00095C1B" w:rsidP="00AC4B01">
      <w:pPr>
        <w:jc w:val="both"/>
        <w:rPr>
          <w:lang w:val="en-GB"/>
        </w:rPr>
      </w:pPr>
    </w:p>
    <w:p w14:paraId="23C9136D" w14:textId="77777777" w:rsidR="00095C1B" w:rsidRDefault="00095C1B" w:rsidP="00AC4B01">
      <w:pPr>
        <w:jc w:val="both"/>
        <w:rPr>
          <w:lang w:val="en-GB"/>
        </w:rPr>
      </w:pPr>
    </w:p>
    <w:p w14:paraId="7CF87926" w14:textId="77777777" w:rsidR="00095C1B" w:rsidRDefault="00095C1B" w:rsidP="00AC4B01">
      <w:pPr>
        <w:jc w:val="both"/>
        <w:rPr>
          <w:lang w:val="en-GB"/>
        </w:rPr>
      </w:pPr>
    </w:p>
    <w:p w14:paraId="0D961627" w14:textId="77777777" w:rsidR="00095C1B" w:rsidRDefault="00095C1B" w:rsidP="00AC4B01">
      <w:pPr>
        <w:jc w:val="both"/>
        <w:rPr>
          <w:lang w:val="en-GB"/>
        </w:rPr>
      </w:pPr>
    </w:p>
    <w:p w14:paraId="12DBC4A9" w14:textId="77777777" w:rsidR="00095C1B" w:rsidRDefault="00095C1B" w:rsidP="00AC4B01">
      <w:pPr>
        <w:jc w:val="both"/>
        <w:rPr>
          <w:lang w:val="en-GB"/>
        </w:rPr>
      </w:pPr>
    </w:p>
    <w:p w14:paraId="6ACF4464" w14:textId="77777777" w:rsidR="00095C1B" w:rsidRDefault="00095C1B" w:rsidP="00AC4B01">
      <w:pPr>
        <w:jc w:val="both"/>
        <w:rPr>
          <w:lang w:val="en-GB"/>
        </w:rPr>
      </w:pPr>
    </w:p>
    <w:p w14:paraId="38D80C43" w14:textId="77777777" w:rsidR="00095C1B" w:rsidRDefault="00095C1B" w:rsidP="00AC4B01">
      <w:pPr>
        <w:jc w:val="both"/>
        <w:rPr>
          <w:lang w:val="en-GB"/>
        </w:rPr>
      </w:pPr>
    </w:p>
    <w:p w14:paraId="6C83AFDC" w14:textId="77777777" w:rsidR="00095C1B" w:rsidRDefault="00095C1B" w:rsidP="00AC4B01">
      <w:pPr>
        <w:jc w:val="both"/>
        <w:rPr>
          <w:lang w:val="en-GB"/>
        </w:rPr>
      </w:pPr>
    </w:p>
    <w:p w14:paraId="4549B48E" w14:textId="77777777" w:rsidR="00095C1B" w:rsidRDefault="00095C1B" w:rsidP="00AC4B01">
      <w:pPr>
        <w:jc w:val="both"/>
        <w:rPr>
          <w:lang w:val="en-GB"/>
        </w:rPr>
      </w:pPr>
    </w:p>
    <w:p w14:paraId="228AAB06" w14:textId="77777777" w:rsidR="00095C1B" w:rsidRDefault="00095C1B" w:rsidP="00AC4B01">
      <w:pPr>
        <w:jc w:val="both"/>
        <w:rPr>
          <w:lang w:val="en-GB"/>
        </w:rPr>
      </w:pPr>
    </w:p>
    <w:p w14:paraId="0B2A9155" w14:textId="77777777" w:rsidR="00095C1B" w:rsidRDefault="00095C1B" w:rsidP="00AC4B01">
      <w:pPr>
        <w:jc w:val="both"/>
        <w:rPr>
          <w:lang w:val="en-GB"/>
        </w:rPr>
      </w:pPr>
    </w:p>
    <w:p w14:paraId="1A1DA17C" w14:textId="77777777" w:rsidR="00095C1B" w:rsidRDefault="00095C1B" w:rsidP="00AC4B01">
      <w:pPr>
        <w:jc w:val="both"/>
        <w:rPr>
          <w:lang w:val="en-GB"/>
        </w:rPr>
      </w:pPr>
    </w:p>
    <w:p w14:paraId="1AE9B05F" w14:textId="77777777" w:rsidR="00095C1B" w:rsidRDefault="00095C1B" w:rsidP="00AC4B01">
      <w:pPr>
        <w:jc w:val="both"/>
        <w:rPr>
          <w:lang w:val="en-GB"/>
        </w:rPr>
      </w:pPr>
    </w:p>
    <w:p w14:paraId="6CF4B22A" w14:textId="77777777" w:rsidR="00095C1B" w:rsidRDefault="00095C1B" w:rsidP="00AC4B01">
      <w:pPr>
        <w:jc w:val="both"/>
        <w:rPr>
          <w:lang w:val="en-GB"/>
        </w:rPr>
      </w:pPr>
    </w:p>
    <w:p w14:paraId="4DEF5715" w14:textId="77777777" w:rsidR="00095C1B" w:rsidRDefault="00095C1B" w:rsidP="00AC4B01">
      <w:pPr>
        <w:jc w:val="both"/>
        <w:rPr>
          <w:lang w:val="en-GB"/>
        </w:rPr>
      </w:pPr>
    </w:p>
    <w:p w14:paraId="1CF1B624" w14:textId="77777777" w:rsidR="00095C1B" w:rsidRDefault="00095C1B" w:rsidP="00AC4B01">
      <w:pPr>
        <w:jc w:val="both"/>
        <w:rPr>
          <w:lang w:val="en-GB"/>
        </w:rPr>
      </w:pPr>
    </w:p>
    <w:p w14:paraId="1B250C53" w14:textId="77777777" w:rsidR="00095C1B" w:rsidRDefault="00095C1B" w:rsidP="00AC4B01">
      <w:pPr>
        <w:jc w:val="both"/>
        <w:rPr>
          <w:lang w:val="en-GB"/>
        </w:rPr>
      </w:pPr>
    </w:p>
    <w:p w14:paraId="4E4DFF6F" w14:textId="77777777" w:rsidR="00095C1B" w:rsidRDefault="00095C1B" w:rsidP="00AC4B01">
      <w:pPr>
        <w:jc w:val="both"/>
        <w:rPr>
          <w:lang w:val="en-GB"/>
        </w:rPr>
      </w:pPr>
    </w:p>
    <w:p w14:paraId="5EC71A50" w14:textId="77777777" w:rsidR="006A54EC" w:rsidRPr="006A54EC" w:rsidRDefault="006A54EC" w:rsidP="006A54EC">
      <w:pPr>
        <w:jc w:val="both"/>
        <w:rPr>
          <w:b/>
          <w:bCs/>
        </w:rPr>
      </w:pPr>
      <w:r w:rsidRPr="006A54EC">
        <w:rPr>
          <w:b/>
          <w:bCs/>
        </w:rPr>
        <w:lastRenderedPageBreak/>
        <w:t>La gestión del archivo clínico hospitalario: organización, conservación y acceso a la documentación sanitaria</w:t>
      </w:r>
    </w:p>
    <w:p w14:paraId="17495B30" w14:textId="77777777" w:rsidR="006A54EC" w:rsidRPr="006A54EC" w:rsidRDefault="006A54EC" w:rsidP="006A54EC">
      <w:pPr>
        <w:jc w:val="both"/>
        <w:rPr>
          <w:b/>
          <w:bCs/>
        </w:rPr>
      </w:pPr>
      <w:r w:rsidRPr="006A54EC">
        <w:rPr>
          <w:b/>
          <w:bCs/>
        </w:rPr>
        <w:t>Resumen</w:t>
      </w:r>
    </w:p>
    <w:p w14:paraId="743BF808" w14:textId="77777777" w:rsidR="006A54EC" w:rsidRPr="006A54EC" w:rsidRDefault="006A54EC" w:rsidP="006A54EC">
      <w:pPr>
        <w:jc w:val="both"/>
      </w:pPr>
      <w:r w:rsidRPr="006A54EC">
        <w:t>El archivo clínico hospitalario constituye uno de los pilares fundamentales en la organización de los centros sanitarios, ya que garantiza la correcta conservación, localización y disponibilidad de la documentación clínica generada durante la asistencia a los pacientes. Aunque la implantación de la historia clínica electrónica ha reducido el volumen de documentación en soporte papel, los archivos clínicos continúan desempeñando un papel esencial en la gestión sanitaria, la investigación, la docencia y el cumplimiento de las obligaciones legales. El Técnico Superior en Documentación y Administración Sanitarias participa activamente en la organización, clasificación, custodia y recuperación de la documentación clínica, asegurando que la información sea accesible cuando resulte necesaria y preservando su confidencialidad. El presente trabajo analiza la organización de los archivos clínicos hospitalarios, los criterios de conservación documental, las normas de acceso y los retos derivados de la digitalización sanitaria mediante una revisión bibliográfica de publicaciones científicas y documentación oficial.</w:t>
      </w:r>
    </w:p>
    <w:p w14:paraId="3BA74291" w14:textId="77777777" w:rsidR="006A54EC" w:rsidRPr="006A54EC" w:rsidRDefault="006A54EC" w:rsidP="006A54EC">
      <w:pPr>
        <w:jc w:val="both"/>
      </w:pPr>
      <w:r w:rsidRPr="006A54EC">
        <w:rPr>
          <w:b/>
          <w:bCs/>
        </w:rPr>
        <w:t>Palabras clave:</w:t>
      </w:r>
      <w:r w:rsidRPr="006A54EC">
        <w:t xml:space="preserve"> archivo clínico, documentación sanitaria, historia clínica, gestión documental, conservación documental.</w:t>
      </w:r>
    </w:p>
    <w:p w14:paraId="1AB191AA" w14:textId="568FAD7F" w:rsidR="006A54EC" w:rsidRPr="006A54EC" w:rsidRDefault="006A54EC" w:rsidP="006A54EC">
      <w:pPr>
        <w:jc w:val="both"/>
      </w:pPr>
    </w:p>
    <w:p w14:paraId="292DEA32" w14:textId="77777777" w:rsidR="006A54EC" w:rsidRPr="006A54EC" w:rsidRDefault="006A54EC" w:rsidP="006A54EC">
      <w:pPr>
        <w:jc w:val="both"/>
        <w:rPr>
          <w:b/>
          <w:bCs/>
        </w:rPr>
      </w:pPr>
      <w:r w:rsidRPr="006A54EC">
        <w:rPr>
          <w:b/>
          <w:bCs/>
        </w:rPr>
        <w:t>Introducción</w:t>
      </w:r>
    </w:p>
    <w:p w14:paraId="617E45EC" w14:textId="77777777" w:rsidR="006A54EC" w:rsidRPr="006A54EC" w:rsidRDefault="006A54EC" w:rsidP="006A54EC">
      <w:pPr>
        <w:jc w:val="both"/>
      </w:pPr>
      <w:r w:rsidRPr="006A54EC">
        <w:t>La historia clínica constituye el principal documento sanitario generado durante la atención de un paciente. En ella se recoge toda la información necesaria para garantizar la continuidad asistencial, documentar las actuaciones realizadas por los profesionales sanitarios y servir como prueba documental en procedimientos administrativos o judiciales.</w:t>
      </w:r>
    </w:p>
    <w:p w14:paraId="444D4CB2" w14:textId="77777777" w:rsidR="006A54EC" w:rsidRPr="006A54EC" w:rsidRDefault="006A54EC" w:rsidP="006A54EC">
      <w:pPr>
        <w:jc w:val="both"/>
      </w:pPr>
      <w:r w:rsidRPr="006A54EC">
        <w:t>Para que esta información pueda utilizarse de manera eficiente resulta imprescindible disponer de un sistema de archivo correctamente organizado. Tradicionalmente, los archivos clínicos hospitalarios han sido responsables de almacenar, clasificar, conservar y facilitar el acceso a miles de historias clínicas en soporte papel. Aunque la progresiva implantación de la historia clínica electrónica ha modificado profundamente estos procesos, la gestión documental continúa siendo una actividad esencial dentro de cualquier organización sanitaria.</w:t>
      </w:r>
    </w:p>
    <w:p w14:paraId="648419F6" w14:textId="77777777" w:rsidR="006A54EC" w:rsidRPr="006A54EC" w:rsidRDefault="006A54EC" w:rsidP="006A54EC">
      <w:pPr>
        <w:jc w:val="both"/>
      </w:pPr>
      <w:r w:rsidRPr="006A54EC">
        <w:t>El archivo clínico no solo tiene una función administrativa, sino también asistencial, legal, docente e investigadora. Una correcta organización documental permite que los profesionales sanitarios accedan a la información de manera rápida y segura, favoreciendo la toma de decisiones clínicas y evitando retrasos en la atención.</w:t>
      </w:r>
    </w:p>
    <w:p w14:paraId="3AE4CF47" w14:textId="77777777" w:rsidR="006A54EC" w:rsidRPr="006A54EC" w:rsidRDefault="006A54EC" w:rsidP="006A54EC">
      <w:pPr>
        <w:jc w:val="both"/>
      </w:pPr>
      <w:r w:rsidRPr="006A54EC">
        <w:lastRenderedPageBreak/>
        <w:t>El Técnico Superior en Documentación y Administración Sanitarias desempeña un papel fundamental en este ámbito. Entre sus funciones destacan la clasificación de documentos, el control de préstamos, la gestión de archivos físicos y digitales, la aplicación de calendarios de conservación documental y la garantía del cumplimiento de la normativa sobre protección de datos.</w:t>
      </w:r>
    </w:p>
    <w:p w14:paraId="76F0B99F" w14:textId="77777777" w:rsidR="006A54EC" w:rsidRPr="006A54EC" w:rsidRDefault="006A54EC" w:rsidP="006A54EC">
      <w:pPr>
        <w:jc w:val="both"/>
      </w:pPr>
      <w:r w:rsidRPr="006A54EC">
        <w:t>El objetivo de este trabajo es analizar la importancia de la gestión del archivo clínico hospitalario, describir sus principales procesos organizativos y valorar la contribución del Técnico Superior en Documentación y Administración Sanitarias al correcto funcionamiento de estos servicios.</w:t>
      </w:r>
    </w:p>
    <w:p w14:paraId="0C0DF902" w14:textId="60FFC0F8" w:rsidR="006A54EC" w:rsidRPr="006A54EC" w:rsidRDefault="006A54EC" w:rsidP="006A54EC">
      <w:pPr>
        <w:jc w:val="both"/>
      </w:pPr>
    </w:p>
    <w:p w14:paraId="0F16791A" w14:textId="77777777" w:rsidR="006A54EC" w:rsidRPr="006A54EC" w:rsidRDefault="006A54EC" w:rsidP="006A54EC">
      <w:pPr>
        <w:jc w:val="both"/>
        <w:rPr>
          <w:b/>
          <w:bCs/>
        </w:rPr>
      </w:pPr>
      <w:r w:rsidRPr="006A54EC">
        <w:rPr>
          <w:b/>
          <w:bCs/>
        </w:rPr>
        <w:t>Metodología</w:t>
      </w:r>
    </w:p>
    <w:p w14:paraId="6C3096D6" w14:textId="77777777" w:rsidR="006A54EC" w:rsidRPr="006A54EC" w:rsidRDefault="006A54EC" w:rsidP="006A54EC">
      <w:pPr>
        <w:jc w:val="both"/>
      </w:pPr>
      <w:r w:rsidRPr="006A54EC">
        <w:t>Para la elaboración del presente estudio se realizó una revisión bibliográfica narrativa basada en publicaciones científicas y documentos oficiales publicados entre 2019 y 2025.</w:t>
      </w:r>
    </w:p>
    <w:p w14:paraId="1F177905" w14:textId="77777777" w:rsidR="006A54EC" w:rsidRPr="006A54EC" w:rsidRDefault="006A54EC" w:rsidP="006A54EC">
      <w:pPr>
        <w:jc w:val="both"/>
      </w:pPr>
      <w:r w:rsidRPr="006A54EC">
        <w:t>Las principales fuentes consultadas fueron:</w:t>
      </w:r>
    </w:p>
    <w:p w14:paraId="628A703C" w14:textId="77777777" w:rsidR="006A54EC" w:rsidRPr="006A54EC" w:rsidRDefault="006A54EC" w:rsidP="006A54EC">
      <w:pPr>
        <w:numPr>
          <w:ilvl w:val="0"/>
          <w:numId w:val="13"/>
        </w:numPr>
        <w:jc w:val="both"/>
      </w:pPr>
      <w:r w:rsidRPr="006A54EC">
        <w:t>PubMed.</w:t>
      </w:r>
    </w:p>
    <w:p w14:paraId="74008935" w14:textId="77777777" w:rsidR="006A54EC" w:rsidRPr="006A54EC" w:rsidRDefault="006A54EC" w:rsidP="006A54EC">
      <w:pPr>
        <w:numPr>
          <w:ilvl w:val="0"/>
          <w:numId w:val="13"/>
        </w:numPr>
        <w:jc w:val="both"/>
      </w:pPr>
      <w:r w:rsidRPr="006A54EC">
        <w:t>SciELO.</w:t>
      </w:r>
    </w:p>
    <w:p w14:paraId="539CA72C" w14:textId="77777777" w:rsidR="006A54EC" w:rsidRPr="006A54EC" w:rsidRDefault="006A54EC" w:rsidP="006A54EC">
      <w:pPr>
        <w:numPr>
          <w:ilvl w:val="0"/>
          <w:numId w:val="13"/>
        </w:numPr>
        <w:jc w:val="both"/>
      </w:pPr>
      <w:r w:rsidRPr="006A54EC">
        <w:t>Google Scholar.</w:t>
      </w:r>
    </w:p>
    <w:p w14:paraId="3BC612A2" w14:textId="77777777" w:rsidR="006A54EC" w:rsidRPr="006A54EC" w:rsidRDefault="006A54EC" w:rsidP="006A54EC">
      <w:pPr>
        <w:numPr>
          <w:ilvl w:val="0"/>
          <w:numId w:val="13"/>
        </w:numPr>
        <w:jc w:val="both"/>
      </w:pPr>
      <w:r w:rsidRPr="006A54EC">
        <w:t>Ministerio de Sanidad.</w:t>
      </w:r>
    </w:p>
    <w:p w14:paraId="38C5ADEA" w14:textId="77777777" w:rsidR="006A54EC" w:rsidRPr="006A54EC" w:rsidRDefault="006A54EC" w:rsidP="006A54EC">
      <w:pPr>
        <w:numPr>
          <w:ilvl w:val="0"/>
          <w:numId w:val="13"/>
        </w:numPr>
        <w:jc w:val="both"/>
      </w:pPr>
      <w:r w:rsidRPr="006A54EC">
        <w:t>Sociedad Española de Documentación Médica.</w:t>
      </w:r>
    </w:p>
    <w:p w14:paraId="12ADB46A" w14:textId="77777777" w:rsidR="006A54EC" w:rsidRPr="006A54EC" w:rsidRDefault="006A54EC" w:rsidP="006A54EC">
      <w:pPr>
        <w:numPr>
          <w:ilvl w:val="0"/>
          <w:numId w:val="13"/>
        </w:numPr>
        <w:jc w:val="both"/>
      </w:pPr>
      <w:r w:rsidRPr="006A54EC">
        <w:t>Organización Mundial de la Salud.</w:t>
      </w:r>
    </w:p>
    <w:p w14:paraId="2CEF0826" w14:textId="77777777" w:rsidR="006A54EC" w:rsidRPr="006A54EC" w:rsidRDefault="006A54EC" w:rsidP="006A54EC">
      <w:pPr>
        <w:jc w:val="both"/>
      </w:pPr>
      <w:r w:rsidRPr="006A54EC">
        <w:t>Se incluyeron estudios relacionados con gestión documental sanitaria, archivos clínicos, historia clínica electrónica, conservación documental y legislación sanitaria.</w:t>
      </w:r>
    </w:p>
    <w:p w14:paraId="691851C6" w14:textId="77777777" w:rsidR="006A54EC" w:rsidRPr="006A54EC" w:rsidRDefault="006A54EC" w:rsidP="006A54EC">
      <w:pPr>
        <w:jc w:val="both"/>
      </w:pPr>
      <w:r w:rsidRPr="006A54EC">
        <w:t>Posteriormente se realizó un análisis comparativo de los principales modelos de organización de archivos clínicos y de las recomendaciones establecidas por organismos nacionales e internacionales.</w:t>
      </w:r>
    </w:p>
    <w:p w14:paraId="65060D11" w14:textId="4E9AD025" w:rsidR="006A54EC" w:rsidRPr="006A54EC" w:rsidRDefault="006A54EC" w:rsidP="006A54EC">
      <w:pPr>
        <w:jc w:val="both"/>
      </w:pPr>
    </w:p>
    <w:p w14:paraId="343033D9" w14:textId="77777777" w:rsidR="006A54EC" w:rsidRPr="006A54EC" w:rsidRDefault="006A54EC" w:rsidP="006A54EC">
      <w:pPr>
        <w:jc w:val="both"/>
        <w:rPr>
          <w:b/>
          <w:bCs/>
        </w:rPr>
      </w:pPr>
      <w:r w:rsidRPr="006A54EC">
        <w:rPr>
          <w:b/>
          <w:bCs/>
        </w:rPr>
        <w:t>Resultados</w:t>
      </w:r>
    </w:p>
    <w:p w14:paraId="3841CA2C" w14:textId="77777777" w:rsidR="006A54EC" w:rsidRPr="006A54EC" w:rsidRDefault="006A54EC" w:rsidP="006A54EC">
      <w:pPr>
        <w:jc w:val="both"/>
      </w:pPr>
      <w:r w:rsidRPr="006A54EC">
        <w:t>La revisión bibliográfica muestra que los archivos clínicos continúan siendo una pieza esencial en la organización sanitaria, incluso en entornos altamente digitalizados.</w:t>
      </w:r>
    </w:p>
    <w:p w14:paraId="4EF5D89E" w14:textId="77777777" w:rsidR="006A54EC" w:rsidRPr="006A54EC" w:rsidRDefault="006A54EC" w:rsidP="006A54EC">
      <w:pPr>
        <w:jc w:val="both"/>
      </w:pPr>
      <w:r w:rsidRPr="006A54EC">
        <w:lastRenderedPageBreak/>
        <w:t>Uno de los principales resultados observados es que la correcta clasificación documental facilita la localización rápida de la información clínica, reduciendo tiempos de espera y mejorando la continuidad asistencial. La utilización de sistemas normalizados de identificación y archivo disminuye significativamente el riesgo de pérdida o duplicidad de historias clínicas.</w:t>
      </w:r>
    </w:p>
    <w:p w14:paraId="48840F0C" w14:textId="77777777" w:rsidR="006A54EC" w:rsidRPr="006A54EC" w:rsidRDefault="006A54EC" w:rsidP="006A54EC">
      <w:pPr>
        <w:jc w:val="both"/>
      </w:pPr>
      <w:r w:rsidRPr="006A54EC">
        <w:t>Los estudios revisados destacan que la implantación de la historia clínica electrónica ha transformado la función tradicional del archivo hospitalario. Actualmente, además de gestionar documentación física, estos servicios supervisan la calidad de los registros digitales, controlan la integridad de la información y garantizan su disponibilidad para los profesionales autorizados.</w:t>
      </w:r>
    </w:p>
    <w:p w14:paraId="0D421D8C" w14:textId="77777777" w:rsidR="006A54EC" w:rsidRPr="006A54EC" w:rsidRDefault="006A54EC" w:rsidP="006A54EC">
      <w:pPr>
        <w:jc w:val="both"/>
      </w:pPr>
      <w:r w:rsidRPr="006A54EC">
        <w:t>Otro aspecto relevante es la aplicación de calendarios de conservación documental. La normativa establece diferentes plazos de conservación en función del tipo de documento y de su relevancia clínica, legal o administrativa. La correcta eliminación de documentación cuando finalizan dichos plazos debe realizarse mediante procedimientos que garanticen la confidencialidad de los datos.</w:t>
      </w:r>
    </w:p>
    <w:p w14:paraId="3C7443B3" w14:textId="77777777" w:rsidR="006A54EC" w:rsidRPr="006A54EC" w:rsidRDefault="006A54EC" w:rsidP="006A54EC">
      <w:pPr>
        <w:jc w:val="both"/>
      </w:pPr>
      <w:r w:rsidRPr="006A54EC">
        <w:t>Asimismo, los resultados ponen de manifiesto la importancia de los sistemas de control de accesos. Los archivos clínicos deben registrar quién consulta la documentación, cuándo lo hace y con qué finalidad, garantizando el cumplimiento de la normativa sobre protección de datos personales.</w:t>
      </w:r>
    </w:p>
    <w:p w14:paraId="5355FA93" w14:textId="77777777" w:rsidR="006A54EC" w:rsidRPr="006A54EC" w:rsidRDefault="006A54EC" w:rsidP="006A54EC">
      <w:pPr>
        <w:jc w:val="both"/>
      </w:pPr>
      <w:r w:rsidRPr="006A54EC">
        <w:t>La literatura también destaca la creciente utilización de tecnologías de digitalización documental, almacenamiento seguro en servidores y sistemas de respaldo que permiten proteger la información frente a pérdidas accidentales o fallos técnicos.</w:t>
      </w:r>
    </w:p>
    <w:p w14:paraId="247ABD5C" w14:textId="77777777" w:rsidR="006A54EC" w:rsidRPr="006A54EC" w:rsidRDefault="006A54EC" w:rsidP="006A54EC">
      <w:pPr>
        <w:jc w:val="both"/>
      </w:pPr>
      <w:r w:rsidRPr="006A54EC">
        <w:t>Finalmente, diversos estudios señalan que la formación del personal responsable del archivo constituye uno de los factores más importantes para garantizar la calidad de la gestión documental.</w:t>
      </w:r>
    </w:p>
    <w:p w14:paraId="13BF31BD" w14:textId="2430046B" w:rsidR="006A54EC" w:rsidRPr="006A54EC" w:rsidRDefault="006A54EC" w:rsidP="006A54EC">
      <w:pPr>
        <w:jc w:val="both"/>
      </w:pPr>
    </w:p>
    <w:p w14:paraId="28E3E5CB" w14:textId="77777777" w:rsidR="006A54EC" w:rsidRPr="006A54EC" w:rsidRDefault="006A54EC" w:rsidP="006A54EC">
      <w:pPr>
        <w:jc w:val="both"/>
        <w:rPr>
          <w:b/>
          <w:bCs/>
        </w:rPr>
      </w:pPr>
      <w:r w:rsidRPr="006A54EC">
        <w:rPr>
          <w:b/>
          <w:bCs/>
        </w:rPr>
        <w:t>Discusión</w:t>
      </w:r>
    </w:p>
    <w:p w14:paraId="49F3772F" w14:textId="77777777" w:rsidR="006A54EC" w:rsidRPr="006A54EC" w:rsidRDefault="006A54EC" w:rsidP="006A54EC">
      <w:pPr>
        <w:jc w:val="both"/>
      </w:pPr>
      <w:r w:rsidRPr="006A54EC">
        <w:t>Los resultados obtenidos confirman que el archivo clínico ha evolucionado desde un modelo basado exclusivamente en el almacenamiento físico hacia un sistema integral de gestión de la información sanitaria.</w:t>
      </w:r>
    </w:p>
    <w:p w14:paraId="1C302922" w14:textId="77777777" w:rsidR="006A54EC" w:rsidRPr="006A54EC" w:rsidRDefault="006A54EC" w:rsidP="006A54EC">
      <w:pPr>
        <w:jc w:val="both"/>
      </w:pPr>
      <w:r w:rsidRPr="006A54EC">
        <w:t>Esta transformación exige que los profesionales desarrollen nuevas competencias relacionadas con la gestión de bases de datos, la utilización de aplicaciones informáticas, la protección de datos personales y la evaluación de la calidad documental.</w:t>
      </w:r>
    </w:p>
    <w:p w14:paraId="7EA6B5C5" w14:textId="77777777" w:rsidR="006A54EC" w:rsidRPr="006A54EC" w:rsidRDefault="006A54EC" w:rsidP="006A54EC">
      <w:pPr>
        <w:jc w:val="both"/>
      </w:pPr>
      <w:r w:rsidRPr="006A54EC">
        <w:lastRenderedPageBreak/>
        <w:t>En este contexto, el Técnico Superior en Documentación y Administración Sanitarias adquiere un papel especialmente relevante. Su labor contribuye a garantizar la organización eficiente de la documentación clínica, facilitar el acceso seguro a la información y preservar la integridad de los registros sanitarios.</w:t>
      </w:r>
    </w:p>
    <w:p w14:paraId="5C983E27" w14:textId="77777777" w:rsidR="006A54EC" w:rsidRPr="006A54EC" w:rsidRDefault="006A54EC" w:rsidP="006A54EC">
      <w:pPr>
        <w:jc w:val="both"/>
      </w:pPr>
      <w:r w:rsidRPr="006A54EC">
        <w:t>No obstante, la digitalización también plantea nuevos retos. El incremento del volumen de información electrónica requiere inversiones constantes en infraestructuras tecnológicas, ciberseguridad y sistemas de respaldo. Asimismo, la interoperabilidad entre diferentes aplicaciones sanitarias continúa siendo uno de los principales desafíos para los sistemas de salud.</w:t>
      </w:r>
    </w:p>
    <w:p w14:paraId="5795341C" w14:textId="77777777" w:rsidR="006A54EC" w:rsidRPr="006A54EC" w:rsidRDefault="006A54EC" w:rsidP="006A54EC">
      <w:pPr>
        <w:jc w:val="both"/>
      </w:pPr>
      <w:r w:rsidRPr="006A54EC">
        <w:t>La literatura coincide en que la calidad del archivo clínico repercute directamente en la calidad asistencial. La disponibilidad de información completa, actualizada y correctamente organizada favorece la toma de decisiones clínicas y reduce la posibilidad de errores derivados de una documentación incompleta.</w:t>
      </w:r>
    </w:p>
    <w:p w14:paraId="11FCFD20" w14:textId="77777777" w:rsidR="006A54EC" w:rsidRPr="006A54EC" w:rsidRDefault="006A54EC" w:rsidP="006A54EC">
      <w:pPr>
        <w:jc w:val="both"/>
      </w:pPr>
      <w:r w:rsidRPr="006A54EC">
        <w:t>Por ello, la gestión documental debe considerarse una actividad estratégica dentro de la organización sanitaria y no únicamente una función administrativa.</w:t>
      </w:r>
    </w:p>
    <w:p w14:paraId="31877E22" w14:textId="612642B4" w:rsidR="006A54EC" w:rsidRPr="006A54EC" w:rsidRDefault="006A54EC" w:rsidP="006A54EC">
      <w:pPr>
        <w:jc w:val="both"/>
      </w:pPr>
    </w:p>
    <w:p w14:paraId="35FE9919" w14:textId="77777777" w:rsidR="006A54EC" w:rsidRPr="006A54EC" w:rsidRDefault="006A54EC" w:rsidP="006A54EC">
      <w:pPr>
        <w:jc w:val="both"/>
        <w:rPr>
          <w:b/>
          <w:bCs/>
        </w:rPr>
      </w:pPr>
      <w:r w:rsidRPr="006A54EC">
        <w:rPr>
          <w:b/>
          <w:bCs/>
        </w:rPr>
        <w:t>Conclusiones</w:t>
      </w:r>
    </w:p>
    <w:p w14:paraId="03441726" w14:textId="77777777" w:rsidR="006A54EC" w:rsidRPr="006A54EC" w:rsidRDefault="006A54EC" w:rsidP="006A54EC">
      <w:pPr>
        <w:jc w:val="both"/>
      </w:pPr>
      <w:r w:rsidRPr="006A54EC">
        <w:t>El archivo clínico hospitalario constituye un elemento imprescindible para garantizar la adecuada gestión de la documentación sanitaria y asegurar la continuidad asistencial.</w:t>
      </w:r>
    </w:p>
    <w:p w14:paraId="6638AFB8" w14:textId="77777777" w:rsidR="006A54EC" w:rsidRPr="006A54EC" w:rsidRDefault="006A54EC" w:rsidP="006A54EC">
      <w:pPr>
        <w:jc w:val="both"/>
      </w:pPr>
      <w:r w:rsidRPr="006A54EC">
        <w:t>La evolución hacia la historia clínica electrónica ha modificado profundamente la organización de estos servicios, ampliando las funciones del Técnico Superior en Documentación y Administración Sanitarias hacia ámbitos relacionados con la calidad de los datos, la seguridad de la información y la gestión documental digital.</w:t>
      </w:r>
    </w:p>
    <w:p w14:paraId="27BA186A" w14:textId="77777777" w:rsidR="006A54EC" w:rsidRPr="006A54EC" w:rsidRDefault="006A54EC" w:rsidP="006A54EC">
      <w:pPr>
        <w:jc w:val="both"/>
      </w:pPr>
      <w:r w:rsidRPr="006A54EC">
        <w:t>Una adecuada organización del archivo facilita el acceso a la información clínica, mejora la eficiencia de los procesos asistenciales y contribuye al cumplimiento de las obligaciones legales en materia de conservación y protección de datos.</w:t>
      </w:r>
    </w:p>
    <w:p w14:paraId="29475A93" w14:textId="77777777" w:rsidR="006A54EC" w:rsidRPr="006A54EC" w:rsidRDefault="006A54EC" w:rsidP="006A54EC">
      <w:pPr>
        <w:jc w:val="both"/>
      </w:pPr>
      <w:r w:rsidRPr="006A54EC">
        <w:t>La formación continua de los profesionales y la incorporación de nuevas tecnologías serán aspectos fundamentales para afrontar los retos derivados de la transformación digital del sistema sanitario.</w:t>
      </w:r>
    </w:p>
    <w:p w14:paraId="316A787E" w14:textId="13D9D852" w:rsidR="006A54EC" w:rsidRPr="006A54EC" w:rsidRDefault="006A54EC" w:rsidP="006A54EC">
      <w:pPr>
        <w:jc w:val="both"/>
      </w:pPr>
    </w:p>
    <w:p w14:paraId="5C9D515D" w14:textId="3F157704" w:rsidR="006A54EC" w:rsidRPr="006A54EC" w:rsidRDefault="006A54EC" w:rsidP="006A54EC">
      <w:pPr>
        <w:jc w:val="both"/>
        <w:rPr>
          <w:b/>
          <w:bCs/>
        </w:rPr>
      </w:pPr>
      <w:r w:rsidRPr="006A54EC">
        <w:rPr>
          <w:b/>
          <w:bCs/>
        </w:rPr>
        <w:t xml:space="preserve">Bibliografía </w:t>
      </w:r>
    </w:p>
    <w:p w14:paraId="1A474397" w14:textId="77777777" w:rsidR="006A54EC" w:rsidRPr="006A54EC" w:rsidRDefault="006A54EC" w:rsidP="006A54EC">
      <w:pPr>
        <w:jc w:val="both"/>
      </w:pPr>
      <w:r w:rsidRPr="006A54EC">
        <w:t xml:space="preserve">Agencia Española de Protección de Datos. (2021). </w:t>
      </w:r>
      <w:r w:rsidRPr="006A54EC">
        <w:rPr>
          <w:i/>
          <w:iCs/>
        </w:rPr>
        <w:t>Guía para responsables del tratamiento de datos personales en el ámbito sanitario.</w:t>
      </w:r>
    </w:p>
    <w:p w14:paraId="3AF8B36D" w14:textId="77777777" w:rsidR="006A54EC" w:rsidRPr="006A54EC" w:rsidRDefault="006A54EC" w:rsidP="006A54EC">
      <w:pPr>
        <w:jc w:val="both"/>
      </w:pPr>
      <w:r w:rsidRPr="006A54EC">
        <w:lastRenderedPageBreak/>
        <w:t>Ley 41/2002, de 14 de noviembre, básica reguladora de la autonomía del paciente y de derechos y obligaciones en materia de información y documentación clínica.</w:t>
      </w:r>
    </w:p>
    <w:p w14:paraId="72081F95" w14:textId="77777777" w:rsidR="006A54EC" w:rsidRPr="006A54EC" w:rsidRDefault="006A54EC" w:rsidP="006A54EC">
      <w:pPr>
        <w:jc w:val="both"/>
      </w:pPr>
      <w:r w:rsidRPr="006A54EC">
        <w:t xml:space="preserve">Ministerio de Sanidad. (2021). </w:t>
      </w:r>
      <w:r w:rsidRPr="006A54EC">
        <w:rPr>
          <w:i/>
          <w:iCs/>
        </w:rPr>
        <w:t>Estrategia de Salud Digital del Sistema Nacional de Salud</w:t>
      </w:r>
      <w:r w:rsidRPr="006A54EC">
        <w:t>.</w:t>
      </w:r>
    </w:p>
    <w:p w14:paraId="3CB07FCE" w14:textId="77777777" w:rsidR="006A54EC" w:rsidRPr="006A54EC" w:rsidRDefault="006A54EC" w:rsidP="006A54EC">
      <w:pPr>
        <w:jc w:val="both"/>
      </w:pPr>
      <w:r w:rsidRPr="006A54EC">
        <w:t>Real Decreto 768/2014, de 12 de septiembre, por el que se establece el título de Técnico Superior en Documentación y Administración Sanitarias y se fijan sus enseñanzas mínimas.</w:t>
      </w:r>
    </w:p>
    <w:p w14:paraId="5A23D23C" w14:textId="77777777" w:rsidR="006A54EC" w:rsidRPr="006A54EC" w:rsidRDefault="006A54EC" w:rsidP="006A54EC">
      <w:pPr>
        <w:jc w:val="both"/>
      </w:pPr>
      <w:r w:rsidRPr="006A54EC">
        <w:t xml:space="preserve">Sociedad Española de Documentación Médica. (2023). </w:t>
      </w:r>
      <w:r w:rsidRPr="006A54EC">
        <w:rPr>
          <w:i/>
          <w:iCs/>
        </w:rPr>
        <w:t>Manual de gestión del archivo clínico hospitalario</w:t>
      </w:r>
      <w:r w:rsidRPr="006A54EC">
        <w:t>.</w:t>
      </w:r>
    </w:p>
    <w:p w14:paraId="2B451DD1" w14:textId="77777777" w:rsidR="006A54EC" w:rsidRPr="006A54EC" w:rsidRDefault="006A54EC" w:rsidP="006A54EC">
      <w:pPr>
        <w:jc w:val="both"/>
        <w:rPr>
          <w:lang w:val="en-GB"/>
        </w:rPr>
      </w:pPr>
      <w:r w:rsidRPr="006A54EC">
        <w:rPr>
          <w:lang w:val="en-GB"/>
        </w:rPr>
        <w:t xml:space="preserve">World Health Organization. (2021). </w:t>
      </w:r>
      <w:r w:rsidRPr="006A54EC">
        <w:rPr>
          <w:i/>
          <w:iCs/>
          <w:lang w:val="en-GB"/>
        </w:rPr>
        <w:t>Global Strategy on Digital Health 2020–2025</w:t>
      </w:r>
      <w:r w:rsidRPr="006A54EC">
        <w:rPr>
          <w:lang w:val="en-GB"/>
        </w:rPr>
        <w:t>.</w:t>
      </w:r>
    </w:p>
    <w:p w14:paraId="2660E38D" w14:textId="77777777" w:rsidR="00095C1B" w:rsidRDefault="00095C1B" w:rsidP="00AC4B01">
      <w:pPr>
        <w:jc w:val="both"/>
        <w:rPr>
          <w:lang w:val="en-GB"/>
        </w:rPr>
      </w:pPr>
    </w:p>
    <w:p w14:paraId="18941B7B" w14:textId="77777777" w:rsidR="006A54EC" w:rsidRDefault="006A54EC" w:rsidP="00AC4B01">
      <w:pPr>
        <w:jc w:val="both"/>
        <w:rPr>
          <w:lang w:val="en-GB"/>
        </w:rPr>
      </w:pPr>
    </w:p>
    <w:p w14:paraId="5E7E19DE" w14:textId="77777777" w:rsidR="006A54EC" w:rsidRDefault="006A54EC" w:rsidP="00AC4B01">
      <w:pPr>
        <w:jc w:val="both"/>
        <w:rPr>
          <w:lang w:val="en-GB"/>
        </w:rPr>
      </w:pPr>
    </w:p>
    <w:p w14:paraId="4366789C" w14:textId="77777777" w:rsidR="006A54EC" w:rsidRDefault="006A54EC" w:rsidP="00AC4B01">
      <w:pPr>
        <w:jc w:val="both"/>
        <w:rPr>
          <w:lang w:val="en-GB"/>
        </w:rPr>
      </w:pPr>
    </w:p>
    <w:p w14:paraId="707EEDF1" w14:textId="77777777" w:rsidR="006A54EC" w:rsidRDefault="006A54EC" w:rsidP="00AC4B01">
      <w:pPr>
        <w:jc w:val="both"/>
        <w:rPr>
          <w:lang w:val="en-GB"/>
        </w:rPr>
      </w:pPr>
    </w:p>
    <w:p w14:paraId="210D4601" w14:textId="77777777" w:rsidR="006A54EC" w:rsidRDefault="006A54EC" w:rsidP="00AC4B01">
      <w:pPr>
        <w:jc w:val="both"/>
        <w:rPr>
          <w:lang w:val="en-GB"/>
        </w:rPr>
      </w:pPr>
    </w:p>
    <w:p w14:paraId="53E2555A" w14:textId="77777777" w:rsidR="006A54EC" w:rsidRDefault="006A54EC" w:rsidP="00AC4B01">
      <w:pPr>
        <w:jc w:val="both"/>
        <w:rPr>
          <w:lang w:val="en-GB"/>
        </w:rPr>
      </w:pPr>
    </w:p>
    <w:p w14:paraId="3C42BC12" w14:textId="77777777" w:rsidR="006A54EC" w:rsidRDefault="006A54EC" w:rsidP="00AC4B01">
      <w:pPr>
        <w:jc w:val="both"/>
        <w:rPr>
          <w:lang w:val="en-GB"/>
        </w:rPr>
      </w:pPr>
    </w:p>
    <w:p w14:paraId="199ADD51" w14:textId="77777777" w:rsidR="006A54EC" w:rsidRDefault="006A54EC" w:rsidP="00AC4B01">
      <w:pPr>
        <w:jc w:val="both"/>
        <w:rPr>
          <w:lang w:val="en-GB"/>
        </w:rPr>
      </w:pPr>
    </w:p>
    <w:p w14:paraId="76018F5B" w14:textId="77777777" w:rsidR="006A54EC" w:rsidRDefault="006A54EC" w:rsidP="00AC4B01">
      <w:pPr>
        <w:jc w:val="both"/>
        <w:rPr>
          <w:lang w:val="en-GB"/>
        </w:rPr>
      </w:pPr>
    </w:p>
    <w:p w14:paraId="62C02854" w14:textId="77777777" w:rsidR="006A54EC" w:rsidRDefault="006A54EC" w:rsidP="00AC4B01">
      <w:pPr>
        <w:jc w:val="both"/>
        <w:rPr>
          <w:lang w:val="en-GB"/>
        </w:rPr>
      </w:pPr>
    </w:p>
    <w:p w14:paraId="7C677E4D" w14:textId="77777777" w:rsidR="006A54EC" w:rsidRDefault="006A54EC" w:rsidP="00AC4B01">
      <w:pPr>
        <w:jc w:val="both"/>
        <w:rPr>
          <w:lang w:val="en-GB"/>
        </w:rPr>
      </w:pPr>
    </w:p>
    <w:p w14:paraId="2B71B1B6" w14:textId="77777777" w:rsidR="006A54EC" w:rsidRDefault="006A54EC" w:rsidP="00AC4B01">
      <w:pPr>
        <w:jc w:val="both"/>
        <w:rPr>
          <w:lang w:val="en-GB"/>
        </w:rPr>
      </w:pPr>
    </w:p>
    <w:p w14:paraId="064D3BD4" w14:textId="77777777" w:rsidR="006A54EC" w:rsidRDefault="006A54EC" w:rsidP="00AC4B01">
      <w:pPr>
        <w:jc w:val="both"/>
        <w:rPr>
          <w:lang w:val="en-GB"/>
        </w:rPr>
      </w:pPr>
    </w:p>
    <w:p w14:paraId="1188B018" w14:textId="77777777" w:rsidR="006A54EC" w:rsidRDefault="006A54EC" w:rsidP="00AC4B01">
      <w:pPr>
        <w:jc w:val="both"/>
        <w:rPr>
          <w:lang w:val="en-GB"/>
        </w:rPr>
      </w:pPr>
    </w:p>
    <w:p w14:paraId="59E8F791" w14:textId="77777777" w:rsidR="006A54EC" w:rsidRDefault="006A54EC" w:rsidP="00AC4B01">
      <w:pPr>
        <w:jc w:val="both"/>
        <w:rPr>
          <w:lang w:val="en-GB"/>
        </w:rPr>
      </w:pPr>
    </w:p>
    <w:p w14:paraId="7A79CF44" w14:textId="77777777" w:rsidR="006A54EC" w:rsidRDefault="006A54EC" w:rsidP="00AC4B01">
      <w:pPr>
        <w:jc w:val="both"/>
        <w:rPr>
          <w:lang w:val="en-GB"/>
        </w:rPr>
      </w:pPr>
    </w:p>
    <w:p w14:paraId="69EB0734" w14:textId="77777777" w:rsidR="006A54EC" w:rsidRDefault="006A54EC" w:rsidP="00AC4B01">
      <w:pPr>
        <w:jc w:val="both"/>
        <w:rPr>
          <w:lang w:val="en-GB"/>
        </w:rPr>
      </w:pPr>
    </w:p>
    <w:p w14:paraId="6D45D5F8" w14:textId="77777777" w:rsidR="006A54EC" w:rsidRDefault="006A54EC" w:rsidP="00AC4B01">
      <w:pPr>
        <w:jc w:val="both"/>
        <w:rPr>
          <w:lang w:val="en-GB"/>
        </w:rPr>
      </w:pPr>
    </w:p>
    <w:p w14:paraId="2F6FA4BA" w14:textId="77777777" w:rsidR="006A54EC" w:rsidRDefault="006A54EC" w:rsidP="00AC4B01">
      <w:pPr>
        <w:jc w:val="both"/>
        <w:rPr>
          <w:lang w:val="en-GB"/>
        </w:rPr>
      </w:pPr>
    </w:p>
    <w:p w14:paraId="583CD122" w14:textId="77777777" w:rsidR="006A54EC" w:rsidRPr="006A54EC" w:rsidRDefault="006A54EC" w:rsidP="006A54EC">
      <w:pPr>
        <w:jc w:val="both"/>
        <w:rPr>
          <w:b/>
          <w:bCs/>
        </w:rPr>
      </w:pPr>
      <w:r w:rsidRPr="006A54EC">
        <w:rPr>
          <w:b/>
          <w:bCs/>
        </w:rPr>
        <w:lastRenderedPageBreak/>
        <w:t>La interoperabilidad de los sistemas de información sanitaria en el Sistema Nacional de Salud</w:t>
      </w:r>
    </w:p>
    <w:p w14:paraId="302FEFD3" w14:textId="77777777" w:rsidR="006A54EC" w:rsidRPr="006A54EC" w:rsidRDefault="006A54EC" w:rsidP="006A54EC">
      <w:pPr>
        <w:jc w:val="both"/>
        <w:rPr>
          <w:b/>
          <w:bCs/>
        </w:rPr>
      </w:pPr>
      <w:r w:rsidRPr="006A54EC">
        <w:rPr>
          <w:b/>
          <w:bCs/>
        </w:rPr>
        <w:t>Resumen</w:t>
      </w:r>
    </w:p>
    <w:p w14:paraId="3A104FC3" w14:textId="77777777" w:rsidR="006A54EC" w:rsidRPr="006A54EC" w:rsidRDefault="006A54EC" w:rsidP="006A54EC">
      <w:pPr>
        <w:jc w:val="both"/>
      </w:pPr>
      <w:r w:rsidRPr="006A54EC">
        <w:t>La transformación digital de la sanidad ha impulsado el desarrollo de sistemas de información capaces de gestionar grandes volúmenes de datos clínicos y administrativos. Sin embargo, la existencia de múltiples aplicaciones informáticas y plataformas tecnológicas hace imprescindible garantizar la interoperabilidad entre los diferentes niveles asistenciales. La interoperabilidad permite que la información sanitaria pueda compartirse de forma segura, eficiente y estandarizada entre hospitales, centros de atención primaria, servicios de urgencias y otros dispositivos asistenciales, favoreciendo la continuidad de la atención y mejorando la seguridad del paciente. En este contexto, el Técnico Superior en Documentación y Administración Sanitarias desempeña un papel relevante al participar en la gestión de la información clínica, el control de la calidad de los datos y la correcta utilización de los sistemas de información. El presente trabajo analiza el concepto de interoperabilidad, sus principales beneficios, las dificultades para su implantación y las perspectivas de futuro mediante una revisión bibliográfica de publicaciones científicas y documentación oficial.</w:t>
      </w:r>
    </w:p>
    <w:p w14:paraId="1ED0CB13" w14:textId="77777777" w:rsidR="006A54EC" w:rsidRPr="006A54EC" w:rsidRDefault="006A54EC" w:rsidP="006A54EC">
      <w:pPr>
        <w:jc w:val="both"/>
      </w:pPr>
      <w:r w:rsidRPr="006A54EC">
        <w:rPr>
          <w:b/>
          <w:bCs/>
        </w:rPr>
        <w:t>Palabras clave:</w:t>
      </w:r>
      <w:r w:rsidRPr="006A54EC">
        <w:t xml:space="preserve"> interoperabilidad, sistemas de información sanitaria, historia clínica electrónica, continuidad asistencial, documentación sanitaria.</w:t>
      </w:r>
    </w:p>
    <w:p w14:paraId="4B0B6C92" w14:textId="2F992698" w:rsidR="006A54EC" w:rsidRPr="006A54EC" w:rsidRDefault="006A54EC" w:rsidP="006A54EC">
      <w:pPr>
        <w:jc w:val="both"/>
      </w:pPr>
    </w:p>
    <w:p w14:paraId="1051009F" w14:textId="77777777" w:rsidR="006A54EC" w:rsidRPr="006A54EC" w:rsidRDefault="006A54EC" w:rsidP="006A54EC">
      <w:pPr>
        <w:jc w:val="both"/>
        <w:rPr>
          <w:b/>
          <w:bCs/>
        </w:rPr>
      </w:pPr>
      <w:r w:rsidRPr="006A54EC">
        <w:rPr>
          <w:b/>
          <w:bCs/>
        </w:rPr>
        <w:t>Introducción</w:t>
      </w:r>
    </w:p>
    <w:p w14:paraId="0E91969A" w14:textId="77777777" w:rsidR="006A54EC" w:rsidRPr="006A54EC" w:rsidRDefault="006A54EC" w:rsidP="006A54EC">
      <w:pPr>
        <w:jc w:val="both"/>
      </w:pPr>
      <w:r w:rsidRPr="006A54EC">
        <w:t>Los avances tecnológicos experimentados durante las últimas décadas han modificado profundamente la organización de los sistemas sanitarios. La informatización de la historia clínica, la digitalización de pruebas diagnósticas y la implantación de aplicaciones de gestión hospitalaria han permitido mejorar la disponibilidad de la información clínica y optimizar numerosos procesos asistenciales.</w:t>
      </w:r>
    </w:p>
    <w:p w14:paraId="024B4653" w14:textId="77777777" w:rsidR="006A54EC" w:rsidRPr="006A54EC" w:rsidRDefault="006A54EC" w:rsidP="006A54EC">
      <w:pPr>
        <w:jc w:val="both"/>
      </w:pPr>
      <w:r w:rsidRPr="006A54EC">
        <w:t>No obstante, la utilización de diferentes programas informáticos por parte de hospitales, centros de salud y otros dispositivos asistenciales ha generado dificultades para el intercambio de información. En muchos casos, los sistemas desarrollados por distintas organizaciones no son plenamente compatibles, lo que dificulta el acceso a los datos clínicos cuando un paciente es atendido en diferentes centros sanitarios.</w:t>
      </w:r>
    </w:p>
    <w:p w14:paraId="1CD5905B" w14:textId="77777777" w:rsidR="006A54EC" w:rsidRPr="006A54EC" w:rsidRDefault="006A54EC" w:rsidP="006A54EC">
      <w:pPr>
        <w:jc w:val="both"/>
      </w:pPr>
      <w:r w:rsidRPr="006A54EC">
        <w:t xml:space="preserve">La interoperabilidad surge como respuesta a este problema. Se entiende como la capacidad de diferentes sistemas de información para intercambiar datos y utilizarlos de forma efectiva, garantizando que la información conserve su </w:t>
      </w:r>
      <w:r w:rsidRPr="006A54EC">
        <w:lastRenderedPageBreak/>
        <w:t>significado y pueda interpretarse correctamente independientemente del sistema que la genere.</w:t>
      </w:r>
    </w:p>
    <w:p w14:paraId="480FC15C" w14:textId="77777777" w:rsidR="006A54EC" w:rsidRPr="006A54EC" w:rsidRDefault="006A54EC" w:rsidP="006A54EC">
      <w:pPr>
        <w:jc w:val="both"/>
      </w:pPr>
      <w:r w:rsidRPr="006A54EC">
        <w:t>En España, el Sistema Nacional de Salud ha impulsado diversos proyectos destinados a favorecer la interoperabilidad entre las comunidades autónomas, destacando la Historia Clínica Digital del Sistema Nacional de Salud (HCDSNS) y la receta electrónica interoperable.</w:t>
      </w:r>
    </w:p>
    <w:p w14:paraId="1F79D026" w14:textId="77777777" w:rsidR="006A54EC" w:rsidRPr="006A54EC" w:rsidRDefault="006A54EC" w:rsidP="006A54EC">
      <w:pPr>
        <w:jc w:val="both"/>
      </w:pPr>
      <w:r w:rsidRPr="006A54EC">
        <w:t>El Técnico Superior en Documentación y Administración Sanitarias participa activamente en estos procesos mediante la organización de la documentación clínica, la supervisión de la calidad de los registros y la aplicación de estándares que facilitan el intercambio seguro de información.</w:t>
      </w:r>
    </w:p>
    <w:p w14:paraId="1F330099" w14:textId="77777777" w:rsidR="006A54EC" w:rsidRPr="006A54EC" w:rsidRDefault="006A54EC" w:rsidP="006A54EC">
      <w:pPr>
        <w:jc w:val="both"/>
      </w:pPr>
      <w:r w:rsidRPr="006A54EC">
        <w:t>El objetivo de este trabajo es analizar la importancia de la interoperabilidad en los sistemas de información sanitaria y valorar su impacto sobre la calidad asistencial y la gestión documental.</w:t>
      </w:r>
    </w:p>
    <w:p w14:paraId="02AAA94E" w14:textId="216A5CC7" w:rsidR="006A54EC" w:rsidRPr="006A54EC" w:rsidRDefault="006A54EC" w:rsidP="006A54EC">
      <w:pPr>
        <w:jc w:val="both"/>
      </w:pPr>
    </w:p>
    <w:p w14:paraId="682DBFE5" w14:textId="77777777" w:rsidR="006A54EC" w:rsidRPr="006A54EC" w:rsidRDefault="006A54EC" w:rsidP="006A54EC">
      <w:pPr>
        <w:jc w:val="both"/>
        <w:rPr>
          <w:b/>
          <w:bCs/>
        </w:rPr>
      </w:pPr>
      <w:r w:rsidRPr="006A54EC">
        <w:rPr>
          <w:b/>
          <w:bCs/>
        </w:rPr>
        <w:t>Metodología</w:t>
      </w:r>
    </w:p>
    <w:p w14:paraId="3E2794A0" w14:textId="77777777" w:rsidR="006A54EC" w:rsidRPr="006A54EC" w:rsidRDefault="006A54EC" w:rsidP="006A54EC">
      <w:pPr>
        <w:jc w:val="both"/>
      </w:pPr>
      <w:r w:rsidRPr="006A54EC">
        <w:t>Se realizó una revisión bibliográfica narrativa utilizando publicaciones científicas y documentos institucionales publicados entre 2019 y 2025.</w:t>
      </w:r>
    </w:p>
    <w:p w14:paraId="0F7DA634" w14:textId="77777777" w:rsidR="006A54EC" w:rsidRPr="006A54EC" w:rsidRDefault="006A54EC" w:rsidP="006A54EC">
      <w:pPr>
        <w:jc w:val="both"/>
      </w:pPr>
      <w:r w:rsidRPr="006A54EC">
        <w:t>Las principales fuentes consultadas fueron:</w:t>
      </w:r>
    </w:p>
    <w:p w14:paraId="625DD7D4" w14:textId="77777777" w:rsidR="006A54EC" w:rsidRPr="006A54EC" w:rsidRDefault="006A54EC" w:rsidP="006A54EC">
      <w:pPr>
        <w:numPr>
          <w:ilvl w:val="0"/>
          <w:numId w:val="14"/>
        </w:numPr>
        <w:jc w:val="both"/>
      </w:pPr>
      <w:r w:rsidRPr="006A54EC">
        <w:t>PubMed.</w:t>
      </w:r>
    </w:p>
    <w:p w14:paraId="452DD009" w14:textId="77777777" w:rsidR="006A54EC" w:rsidRPr="006A54EC" w:rsidRDefault="006A54EC" w:rsidP="006A54EC">
      <w:pPr>
        <w:numPr>
          <w:ilvl w:val="0"/>
          <w:numId w:val="14"/>
        </w:numPr>
        <w:jc w:val="both"/>
      </w:pPr>
      <w:proofErr w:type="spellStart"/>
      <w:r w:rsidRPr="006A54EC">
        <w:t>Scopus</w:t>
      </w:r>
      <w:proofErr w:type="spellEnd"/>
      <w:r w:rsidRPr="006A54EC">
        <w:t>.</w:t>
      </w:r>
    </w:p>
    <w:p w14:paraId="0992B1F4" w14:textId="77777777" w:rsidR="006A54EC" w:rsidRPr="006A54EC" w:rsidRDefault="006A54EC" w:rsidP="006A54EC">
      <w:pPr>
        <w:numPr>
          <w:ilvl w:val="0"/>
          <w:numId w:val="14"/>
        </w:numPr>
        <w:jc w:val="both"/>
      </w:pPr>
      <w:r w:rsidRPr="006A54EC">
        <w:t>Google Scholar.</w:t>
      </w:r>
    </w:p>
    <w:p w14:paraId="5BC19875" w14:textId="77777777" w:rsidR="006A54EC" w:rsidRPr="006A54EC" w:rsidRDefault="006A54EC" w:rsidP="006A54EC">
      <w:pPr>
        <w:numPr>
          <w:ilvl w:val="0"/>
          <w:numId w:val="14"/>
        </w:numPr>
        <w:jc w:val="both"/>
      </w:pPr>
      <w:r w:rsidRPr="006A54EC">
        <w:t>Ministerio de Sanidad.</w:t>
      </w:r>
    </w:p>
    <w:p w14:paraId="2D02B0E6" w14:textId="77777777" w:rsidR="006A54EC" w:rsidRPr="006A54EC" w:rsidRDefault="006A54EC" w:rsidP="006A54EC">
      <w:pPr>
        <w:numPr>
          <w:ilvl w:val="0"/>
          <w:numId w:val="14"/>
        </w:numPr>
        <w:jc w:val="both"/>
      </w:pPr>
      <w:r w:rsidRPr="006A54EC">
        <w:t>Comisión Europea.</w:t>
      </w:r>
    </w:p>
    <w:p w14:paraId="5B492CB6" w14:textId="77777777" w:rsidR="006A54EC" w:rsidRPr="006A54EC" w:rsidRDefault="006A54EC" w:rsidP="006A54EC">
      <w:pPr>
        <w:numPr>
          <w:ilvl w:val="0"/>
          <w:numId w:val="14"/>
        </w:numPr>
        <w:jc w:val="both"/>
      </w:pPr>
      <w:r w:rsidRPr="006A54EC">
        <w:t>Organización Mundial de la Salud.</w:t>
      </w:r>
    </w:p>
    <w:p w14:paraId="2145350F" w14:textId="77777777" w:rsidR="006A54EC" w:rsidRPr="006A54EC" w:rsidRDefault="006A54EC" w:rsidP="006A54EC">
      <w:pPr>
        <w:jc w:val="both"/>
      </w:pPr>
      <w:r w:rsidRPr="006A54EC">
        <w:t>Los criterios de inclusión contemplaron estudios relacionados con historia clínica electrónica, interoperabilidad, estándares de información sanitaria, transformación digital y gestión documental.</w:t>
      </w:r>
    </w:p>
    <w:p w14:paraId="77114C59" w14:textId="77777777" w:rsidR="006A54EC" w:rsidRPr="006A54EC" w:rsidRDefault="006A54EC" w:rsidP="006A54EC">
      <w:pPr>
        <w:jc w:val="both"/>
      </w:pPr>
      <w:r w:rsidRPr="006A54EC">
        <w:t>Tras la recopilación de la información se realizó un análisis comparativo de las principales iniciativas desarrolladas en materia de interoperabilidad sanitaria.</w:t>
      </w:r>
    </w:p>
    <w:p w14:paraId="6DAAF29B" w14:textId="087603AE" w:rsidR="006A54EC" w:rsidRPr="006A54EC" w:rsidRDefault="006A54EC" w:rsidP="006A54EC">
      <w:pPr>
        <w:jc w:val="both"/>
      </w:pPr>
    </w:p>
    <w:p w14:paraId="522A2350" w14:textId="77777777" w:rsidR="006A54EC" w:rsidRPr="006A54EC" w:rsidRDefault="006A54EC" w:rsidP="006A54EC">
      <w:pPr>
        <w:jc w:val="both"/>
        <w:rPr>
          <w:b/>
          <w:bCs/>
        </w:rPr>
      </w:pPr>
      <w:r w:rsidRPr="006A54EC">
        <w:rPr>
          <w:b/>
          <w:bCs/>
        </w:rPr>
        <w:t>Resultados</w:t>
      </w:r>
    </w:p>
    <w:p w14:paraId="35998968" w14:textId="77777777" w:rsidR="006A54EC" w:rsidRPr="006A54EC" w:rsidRDefault="006A54EC" w:rsidP="006A54EC">
      <w:pPr>
        <w:jc w:val="both"/>
      </w:pPr>
      <w:r w:rsidRPr="006A54EC">
        <w:lastRenderedPageBreak/>
        <w:t>La revisión bibliográfica evidencia que la interoperabilidad constituye uno de los principales factores para mejorar la eficiencia del sistema sanitario.</w:t>
      </w:r>
    </w:p>
    <w:p w14:paraId="5E393059" w14:textId="77777777" w:rsidR="006A54EC" w:rsidRPr="006A54EC" w:rsidRDefault="006A54EC" w:rsidP="006A54EC">
      <w:pPr>
        <w:jc w:val="both"/>
      </w:pPr>
      <w:r w:rsidRPr="006A54EC">
        <w:t>Uno de los beneficios más destacados es la mejora de la continuidad asistencial. Cuando un paciente recibe atención en distintos niveles asistenciales, los profesionales sanitarios pueden acceder a información clínica actualizada, incluyendo antecedentes médicos, alergias, tratamientos farmacológicos, pruebas diagnósticas e informes de alta.</w:t>
      </w:r>
    </w:p>
    <w:p w14:paraId="5300B0CE" w14:textId="77777777" w:rsidR="006A54EC" w:rsidRPr="006A54EC" w:rsidRDefault="006A54EC" w:rsidP="006A54EC">
      <w:pPr>
        <w:jc w:val="both"/>
      </w:pPr>
      <w:r w:rsidRPr="006A54EC">
        <w:t>Los estudios analizados muestran que esta disponibilidad de información reduce la duplicación de pruebas complementarias, disminuye los errores derivados de la falta de información y favorece una toma de decisiones clínicas más segura.</w:t>
      </w:r>
    </w:p>
    <w:p w14:paraId="5C8BACF2" w14:textId="77777777" w:rsidR="006A54EC" w:rsidRPr="006A54EC" w:rsidRDefault="006A54EC" w:rsidP="006A54EC">
      <w:pPr>
        <w:jc w:val="both"/>
      </w:pPr>
      <w:r w:rsidRPr="006A54EC">
        <w:t>Otro resultado relevante es la optimización de los tiempos asistenciales. La consulta inmediata de la documentación clínica evita retrasos relacionados con la solicitud de informes en soporte papel o con la búsqueda manual de información.</w:t>
      </w:r>
    </w:p>
    <w:p w14:paraId="75769F25" w14:textId="77777777" w:rsidR="006A54EC" w:rsidRPr="006A54EC" w:rsidRDefault="006A54EC" w:rsidP="006A54EC">
      <w:pPr>
        <w:jc w:val="both"/>
      </w:pPr>
      <w:r w:rsidRPr="006A54EC">
        <w:t>Asimismo, la interoperabilidad facilita la movilidad de los pacientes dentro del Sistema Nacional de Salud. Un ciudadano puede ser atendido en diferentes comunidades autónomas manteniendo la continuidad de su información clínica gracias a la integración de los sistemas de información.</w:t>
      </w:r>
    </w:p>
    <w:p w14:paraId="62C44979" w14:textId="77777777" w:rsidR="006A54EC" w:rsidRPr="006A54EC" w:rsidRDefault="006A54EC" w:rsidP="006A54EC">
      <w:pPr>
        <w:jc w:val="both"/>
      </w:pPr>
      <w:r w:rsidRPr="006A54EC">
        <w:t>La literatura también destaca la importancia de los estándares internacionales, como HL7, FHIR, SNOMED CT y CIE-10-ES, que permiten representar la información sanitaria mediante un lenguaje común y favorecen el intercambio de datos entre diferentes aplicaciones.</w:t>
      </w:r>
    </w:p>
    <w:p w14:paraId="1F438AB0" w14:textId="77777777" w:rsidR="006A54EC" w:rsidRPr="006A54EC" w:rsidRDefault="006A54EC" w:rsidP="006A54EC">
      <w:pPr>
        <w:jc w:val="both"/>
      </w:pPr>
      <w:r w:rsidRPr="006A54EC">
        <w:t>No obstante, también se identifican importantes desafíos. Entre ellos destacan la heterogeneidad de los sistemas informáticos existentes, la necesidad de inversiones tecnológicas, las diferencias organizativas entre instituciones sanitarias y la protección de los datos personales durante el intercambio de información.</w:t>
      </w:r>
    </w:p>
    <w:p w14:paraId="7D2C52B5" w14:textId="77777777" w:rsidR="006A54EC" w:rsidRPr="006A54EC" w:rsidRDefault="006A54EC" w:rsidP="006A54EC">
      <w:pPr>
        <w:jc w:val="both"/>
      </w:pPr>
      <w:r w:rsidRPr="006A54EC">
        <w:t>En este contexto, el Técnico Superior en Documentación y Administración Sanitarias participa en la validación de los registros clínicos, la supervisión de la calidad documental y la correcta gestión de la información utilizada por los diferentes sistemas.</w:t>
      </w:r>
    </w:p>
    <w:p w14:paraId="286DE29D" w14:textId="3277E555" w:rsidR="006A54EC" w:rsidRPr="006A54EC" w:rsidRDefault="006A54EC" w:rsidP="006A54EC">
      <w:pPr>
        <w:jc w:val="both"/>
      </w:pPr>
    </w:p>
    <w:p w14:paraId="1A9B7A6D" w14:textId="77777777" w:rsidR="006A54EC" w:rsidRPr="006A54EC" w:rsidRDefault="006A54EC" w:rsidP="006A54EC">
      <w:pPr>
        <w:jc w:val="both"/>
        <w:rPr>
          <w:b/>
          <w:bCs/>
        </w:rPr>
      </w:pPr>
      <w:r w:rsidRPr="006A54EC">
        <w:rPr>
          <w:b/>
          <w:bCs/>
        </w:rPr>
        <w:t>Discusión</w:t>
      </w:r>
    </w:p>
    <w:p w14:paraId="59B475D2" w14:textId="77777777" w:rsidR="006A54EC" w:rsidRPr="006A54EC" w:rsidRDefault="006A54EC" w:rsidP="006A54EC">
      <w:pPr>
        <w:jc w:val="both"/>
      </w:pPr>
      <w:r w:rsidRPr="006A54EC">
        <w:t>Los resultados obtenidos ponen de manifiesto que la interoperabilidad constituye uno de los elementos esenciales para consolidar la transformación digital del sistema sanitario.</w:t>
      </w:r>
    </w:p>
    <w:p w14:paraId="7B18EB67" w14:textId="77777777" w:rsidR="006A54EC" w:rsidRPr="006A54EC" w:rsidRDefault="006A54EC" w:rsidP="006A54EC">
      <w:pPr>
        <w:jc w:val="both"/>
      </w:pPr>
      <w:r w:rsidRPr="006A54EC">
        <w:lastRenderedPageBreak/>
        <w:t>La capacidad de compartir información entre diferentes organizaciones sanitarias mejora significativamente la calidad asistencial, incrementa la seguridad del paciente y favorece una utilización más eficiente de los recursos disponibles.</w:t>
      </w:r>
    </w:p>
    <w:p w14:paraId="060BC0C3" w14:textId="77777777" w:rsidR="006A54EC" w:rsidRPr="006A54EC" w:rsidRDefault="006A54EC" w:rsidP="006A54EC">
      <w:pPr>
        <w:jc w:val="both"/>
      </w:pPr>
      <w:r w:rsidRPr="006A54EC">
        <w:t>No obstante, la implantación de sistemas interoperables no depende únicamente de la tecnología. Resulta imprescindible establecer estándares comunes, protocolos de actuación y mecanismos de gobernanza que permitan garantizar la calidad de la información compartida.</w:t>
      </w:r>
    </w:p>
    <w:p w14:paraId="0BEEB383" w14:textId="77777777" w:rsidR="006A54EC" w:rsidRPr="006A54EC" w:rsidRDefault="006A54EC" w:rsidP="006A54EC">
      <w:pPr>
        <w:jc w:val="both"/>
      </w:pPr>
      <w:r w:rsidRPr="006A54EC">
        <w:t>En este escenario, el Técnico Superior en Documentación y Administración Sanitarias adquiere una función estratégica. Su conocimiento sobre gestión documental, codificación clínica y calidad de los registros contribuye a garantizar que la información intercambiada sea completa, precisa y útil para los profesionales sanitarios.</w:t>
      </w:r>
    </w:p>
    <w:p w14:paraId="5F6964AE" w14:textId="77777777" w:rsidR="006A54EC" w:rsidRPr="006A54EC" w:rsidRDefault="006A54EC" w:rsidP="006A54EC">
      <w:pPr>
        <w:jc w:val="both"/>
      </w:pPr>
      <w:r w:rsidRPr="006A54EC">
        <w:t>Otro aspecto relevante es la necesidad de garantizar la protección de los datos personales durante el intercambio de información. La interoperabilidad debe desarrollarse respetando los principios establecidos por el Reglamento General de Protección de Datos y la legislación sanitaria española.</w:t>
      </w:r>
    </w:p>
    <w:p w14:paraId="69485AF9" w14:textId="77777777" w:rsidR="006A54EC" w:rsidRPr="006A54EC" w:rsidRDefault="006A54EC" w:rsidP="006A54EC">
      <w:pPr>
        <w:jc w:val="both"/>
      </w:pPr>
      <w:r w:rsidRPr="006A54EC">
        <w:t>La evolución de tecnologías como la inteligencia artificial, el análisis masivo de datos y la medicina personalizada incrementará todavía más la importancia de disponer de sistemas interoperables capaces de integrar información procedente de múltiples fuentes.</w:t>
      </w:r>
    </w:p>
    <w:p w14:paraId="17D6F4A7" w14:textId="77777777" w:rsidR="006A54EC" w:rsidRPr="006A54EC" w:rsidRDefault="006A54EC" w:rsidP="006A54EC">
      <w:pPr>
        <w:jc w:val="both"/>
      </w:pPr>
      <w:r w:rsidRPr="006A54EC">
        <w:t>Por ello, la formación continua de los profesionales y la actualización permanente de las infraestructuras tecnológicas serán factores determinantes para el éxito de estos proyectos.</w:t>
      </w:r>
    </w:p>
    <w:p w14:paraId="2C745740" w14:textId="3CA5AD6B" w:rsidR="006A54EC" w:rsidRPr="006A54EC" w:rsidRDefault="006A54EC" w:rsidP="006A54EC">
      <w:pPr>
        <w:jc w:val="both"/>
      </w:pPr>
    </w:p>
    <w:p w14:paraId="06440F04" w14:textId="77777777" w:rsidR="006A54EC" w:rsidRPr="006A54EC" w:rsidRDefault="006A54EC" w:rsidP="006A54EC">
      <w:pPr>
        <w:jc w:val="both"/>
        <w:rPr>
          <w:b/>
          <w:bCs/>
        </w:rPr>
      </w:pPr>
      <w:r w:rsidRPr="006A54EC">
        <w:rPr>
          <w:b/>
          <w:bCs/>
        </w:rPr>
        <w:t>Conclusiones</w:t>
      </w:r>
    </w:p>
    <w:p w14:paraId="7C00BAFB" w14:textId="77777777" w:rsidR="006A54EC" w:rsidRPr="006A54EC" w:rsidRDefault="006A54EC" w:rsidP="006A54EC">
      <w:pPr>
        <w:jc w:val="both"/>
      </w:pPr>
      <w:r w:rsidRPr="006A54EC">
        <w:t>La interoperabilidad constituye uno de los pilares fundamentales de la transformación digital del Sistema Nacional de Salud.</w:t>
      </w:r>
    </w:p>
    <w:p w14:paraId="431227AB" w14:textId="77777777" w:rsidR="006A54EC" w:rsidRPr="006A54EC" w:rsidRDefault="006A54EC" w:rsidP="006A54EC">
      <w:pPr>
        <w:jc w:val="both"/>
      </w:pPr>
      <w:r w:rsidRPr="006A54EC">
        <w:t>El intercambio seguro y eficiente de información clínica favorece la continuidad asistencial, mejora la seguridad del paciente y optimiza la utilización de los recursos sanitarios.</w:t>
      </w:r>
    </w:p>
    <w:p w14:paraId="2A88A7F5" w14:textId="77777777" w:rsidR="006A54EC" w:rsidRPr="006A54EC" w:rsidRDefault="006A54EC" w:rsidP="006A54EC">
      <w:pPr>
        <w:jc w:val="both"/>
      </w:pPr>
      <w:r w:rsidRPr="006A54EC">
        <w:t>El Técnico Superior en Documentación y Administración Sanitarias desempeña un papel esencial en la gestión de la calidad de los datos, la organización documental y la aplicación de estándares que hacen posible la interoperabilidad entre sistemas.</w:t>
      </w:r>
    </w:p>
    <w:p w14:paraId="57A03DDD" w14:textId="77777777" w:rsidR="006A54EC" w:rsidRPr="006A54EC" w:rsidRDefault="006A54EC" w:rsidP="006A54EC">
      <w:pPr>
        <w:jc w:val="both"/>
      </w:pPr>
      <w:r w:rsidRPr="006A54EC">
        <w:lastRenderedPageBreak/>
        <w:t>Aunque persisten desafíos relacionados con la integración tecnológica, la protección de datos y la homogeneización de procedimientos, los beneficios obtenidos justifican la continuidad de las inversiones en este ámbito.</w:t>
      </w:r>
    </w:p>
    <w:p w14:paraId="39723BA6" w14:textId="77777777" w:rsidR="006A54EC" w:rsidRPr="006A54EC" w:rsidRDefault="006A54EC" w:rsidP="006A54EC">
      <w:pPr>
        <w:jc w:val="both"/>
      </w:pPr>
      <w:r w:rsidRPr="006A54EC">
        <w:t>En definitiva, la interoperabilidad representa una herramienta imprescindible para construir un sistema sanitario más coordinado, eficiente y orientado a las necesidades de los ciudadanos.</w:t>
      </w:r>
    </w:p>
    <w:p w14:paraId="6E672C83" w14:textId="3AFABCE9" w:rsidR="006A54EC" w:rsidRPr="006A54EC" w:rsidRDefault="006A54EC" w:rsidP="006A54EC">
      <w:pPr>
        <w:jc w:val="both"/>
      </w:pPr>
    </w:p>
    <w:p w14:paraId="07239C4C" w14:textId="42C0724D" w:rsidR="006A54EC" w:rsidRPr="006A4153" w:rsidRDefault="006A54EC" w:rsidP="006A54EC">
      <w:pPr>
        <w:jc w:val="both"/>
        <w:rPr>
          <w:b/>
          <w:bCs/>
          <w:lang w:val="en-GB"/>
        </w:rPr>
      </w:pPr>
      <w:proofErr w:type="spellStart"/>
      <w:r w:rsidRPr="006A4153">
        <w:rPr>
          <w:b/>
          <w:bCs/>
          <w:lang w:val="en-GB"/>
        </w:rPr>
        <w:t>Bibliografía</w:t>
      </w:r>
      <w:proofErr w:type="spellEnd"/>
      <w:r w:rsidRPr="006A4153">
        <w:rPr>
          <w:b/>
          <w:bCs/>
          <w:lang w:val="en-GB"/>
        </w:rPr>
        <w:t xml:space="preserve"> </w:t>
      </w:r>
    </w:p>
    <w:p w14:paraId="7C2FC913" w14:textId="77777777" w:rsidR="006A54EC" w:rsidRPr="006A54EC" w:rsidRDefault="006A54EC" w:rsidP="006A54EC">
      <w:pPr>
        <w:jc w:val="both"/>
        <w:rPr>
          <w:lang w:val="en-GB"/>
        </w:rPr>
      </w:pPr>
      <w:r w:rsidRPr="006A54EC">
        <w:rPr>
          <w:lang w:val="en-GB"/>
        </w:rPr>
        <w:t xml:space="preserve">Comisión Europea. (2023). </w:t>
      </w:r>
      <w:r w:rsidRPr="006A54EC">
        <w:rPr>
          <w:i/>
          <w:iCs/>
          <w:lang w:val="en-GB"/>
        </w:rPr>
        <w:t>European Electronic Health Record Exchange Format</w:t>
      </w:r>
      <w:r w:rsidRPr="006A54EC">
        <w:rPr>
          <w:lang w:val="en-GB"/>
        </w:rPr>
        <w:t>.</w:t>
      </w:r>
    </w:p>
    <w:p w14:paraId="5041EA51" w14:textId="77777777" w:rsidR="006A54EC" w:rsidRPr="006A54EC" w:rsidRDefault="006A54EC" w:rsidP="006A54EC">
      <w:pPr>
        <w:jc w:val="both"/>
      </w:pPr>
      <w:r w:rsidRPr="006A54EC">
        <w:rPr>
          <w:lang w:val="en-GB"/>
        </w:rPr>
        <w:t xml:space="preserve">Health Level Seven International. </w:t>
      </w:r>
      <w:r w:rsidRPr="006A54EC">
        <w:t xml:space="preserve">(2023). </w:t>
      </w:r>
      <w:r w:rsidRPr="006A54EC">
        <w:rPr>
          <w:i/>
          <w:iCs/>
        </w:rPr>
        <w:t xml:space="preserve">FHIR </w:t>
      </w:r>
      <w:proofErr w:type="spellStart"/>
      <w:r w:rsidRPr="006A54EC">
        <w:rPr>
          <w:i/>
          <w:iCs/>
        </w:rPr>
        <w:t>Release</w:t>
      </w:r>
      <w:proofErr w:type="spellEnd"/>
      <w:r w:rsidRPr="006A54EC">
        <w:rPr>
          <w:i/>
          <w:iCs/>
        </w:rPr>
        <w:t xml:space="preserve"> 5 </w:t>
      </w:r>
      <w:proofErr w:type="spellStart"/>
      <w:r w:rsidRPr="006A54EC">
        <w:rPr>
          <w:i/>
          <w:iCs/>
        </w:rPr>
        <w:t>Overview</w:t>
      </w:r>
      <w:proofErr w:type="spellEnd"/>
      <w:r w:rsidRPr="006A54EC">
        <w:t>.</w:t>
      </w:r>
    </w:p>
    <w:p w14:paraId="0BC70E8E" w14:textId="77777777" w:rsidR="006A54EC" w:rsidRPr="006A54EC" w:rsidRDefault="006A54EC" w:rsidP="006A54EC">
      <w:pPr>
        <w:jc w:val="both"/>
      </w:pPr>
      <w:r w:rsidRPr="006A54EC">
        <w:t xml:space="preserve">Ministerio de Sanidad. (2021). </w:t>
      </w:r>
      <w:r w:rsidRPr="006A54EC">
        <w:rPr>
          <w:i/>
          <w:iCs/>
        </w:rPr>
        <w:t>Estrategia de Salud Digital del Sistema Nacional de Salud</w:t>
      </w:r>
      <w:r w:rsidRPr="006A54EC">
        <w:t>.</w:t>
      </w:r>
    </w:p>
    <w:p w14:paraId="6E860AFD" w14:textId="77777777" w:rsidR="006A54EC" w:rsidRPr="006A54EC" w:rsidRDefault="006A54EC" w:rsidP="006A54EC">
      <w:pPr>
        <w:jc w:val="both"/>
        <w:rPr>
          <w:lang w:val="en-GB"/>
        </w:rPr>
      </w:pPr>
      <w:r w:rsidRPr="006A54EC">
        <w:t xml:space="preserve">Organización Mundial de la Salud. </w:t>
      </w:r>
      <w:r w:rsidRPr="006A54EC">
        <w:rPr>
          <w:lang w:val="en-GB"/>
        </w:rPr>
        <w:t xml:space="preserve">(2021). </w:t>
      </w:r>
      <w:r w:rsidRPr="006A54EC">
        <w:rPr>
          <w:i/>
          <w:iCs/>
          <w:lang w:val="en-GB"/>
        </w:rPr>
        <w:t>Global Strategy on Digital Health 2020–2025</w:t>
      </w:r>
      <w:r w:rsidRPr="006A54EC">
        <w:rPr>
          <w:lang w:val="en-GB"/>
        </w:rPr>
        <w:t>.</w:t>
      </w:r>
    </w:p>
    <w:p w14:paraId="27608EF6" w14:textId="77777777" w:rsidR="006A54EC" w:rsidRPr="006A54EC" w:rsidRDefault="006A54EC" w:rsidP="006A54EC">
      <w:pPr>
        <w:jc w:val="both"/>
      </w:pPr>
      <w:r w:rsidRPr="006A54EC">
        <w:t>Real Decreto 768/2014, de 12 de septiembre, por el que se establece el título de Técnico Superior en Documentación y Administración Sanitarias y se fijan sus enseñanzas mínimas.</w:t>
      </w:r>
    </w:p>
    <w:p w14:paraId="3E59415E" w14:textId="77777777" w:rsidR="006A54EC" w:rsidRPr="006A54EC" w:rsidRDefault="006A54EC" w:rsidP="006A54EC">
      <w:pPr>
        <w:jc w:val="both"/>
        <w:rPr>
          <w:lang w:val="en-GB"/>
        </w:rPr>
      </w:pPr>
      <w:r w:rsidRPr="006A54EC">
        <w:rPr>
          <w:lang w:val="en-GB"/>
        </w:rPr>
        <w:t xml:space="preserve">SNOMED International. (2023). </w:t>
      </w:r>
      <w:r w:rsidRPr="006A54EC">
        <w:rPr>
          <w:i/>
          <w:iCs/>
          <w:lang w:val="en-GB"/>
        </w:rPr>
        <w:t>SNOMED CT Starter Guide</w:t>
      </w:r>
      <w:r w:rsidRPr="006A54EC">
        <w:rPr>
          <w:lang w:val="en-GB"/>
        </w:rPr>
        <w:t>.</w:t>
      </w:r>
    </w:p>
    <w:p w14:paraId="07569225" w14:textId="77777777" w:rsidR="006A54EC" w:rsidRDefault="006A54EC" w:rsidP="00AC4B01">
      <w:pPr>
        <w:jc w:val="both"/>
        <w:rPr>
          <w:lang w:val="en-GB"/>
        </w:rPr>
      </w:pPr>
    </w:p>
    <w:p w14:paraId="1F7B9987" w14:textId="77777777" w:rsidR="006A54EC" w:rsidRDefault="006A54EC" w:rsidP="00AC4B01">
      <w:pPr>
        <w:jc w:val="both"/>
        <w:rPr>
          <w:lang w:val="en-GB"/>
        </w:rPr>
      </w:pPr>
    </w:p>
    <w:p w14:paraId="793A4DAC" w14:textId="77777777" w:rsidR="006A54EC" w:rsidRDefault="006A54EC" w:rsidP="00AC4B01">
      <w:pPr>
        <w:jc w:val="both"/>
        <w:rPr>
          <w:lang w:val="en-GB"/>
        </w:rPr>
      </w:pPr>
    </w:p>
    <w:p w14:paraId="67B643DF" w14:textId="77777777" w:rsidR="006A54EC" w:rsidRDefault="006A54EC" w:rsidP="00AC4B01">
      <w:pPr>
        <w:jc w:val="both"/>
        <w:rPr>
          <w:lang w:val="en-GB"/>
        </w:rPr>
      </w:pPr>
    </w:p>
    <w:p w14:paraId="54D39E49" w14:textId="77777777" w:rsidR="006A54EC" w:rsidRDefault="006A54EC" w:rsidP="00AC4B01">
      <w:pPr>
        <w:jc w:val="both"/>
        <w:rPr>
          <w:lang w:val="en-GB"/>
        </w:rPr>
      </w:pPr>
    </w:p>
    <w:p w14:paraId="369B7C26" w14:textId="77777777" w:rsidR="006A54EC" w:rsidRDefault="006A54EC" w:rsidP="00AC4B01">
      <w:pPr>
        <w:jc w:val="both"/>
        <w:rPr>
          <w:lang w:val="en-GB"/>
        </w:rPr>
      </w:pPr>
    </w:p>
    <w:p w14:paraId="601BC700" w14:textId="77777777" w:rsidR="006A54EC" w:rsidRDefault="006A54EC" w:rsidP="00AC4B01">
      <w:pPr>
        <w:jc w:val="both"/>
        <w:rPr>
          <w:lang w:val="en-GB"/>
        </w:rPr>
      </w:pPr>
    </w:p>
    <w:p w14:paraId="49912937" w14:textId="77777777" w:rsidR="006A54EC" w:rsidRDefault="006A54EC" w:rsidP="00AC4B01">
      <w:pPr>
        <w:jc w:val="both"/>
        <w:rPr>
          <w:lang w:val="en-GB"/>
        </w:rPr>
      </w:pPr>
    </w:p>
    <w:p w14:paraId="17F6BC0B" w14:textId="77777777" w:rsidR="006A54EC" w:rsidRDefault="006A54EC" w:rsidP="00AC4B01">
      <w:pPr>
        <w:jc w:val="both"/>
        <w:rPr>
          <w:lang w:val="en-GB"/>
        </w:rPr>
      </w:pPr>
    </w:p>
    <w:p w14:paraId="4E47822C" w14:textId="77777777" w:rsidR="006A54EC" w:rsidRDefault="006A54EC" w:rsidP="00AC4B01">
      <w:pPr>
        <w:jc w:val="both"/>
        <w:rPr>
          <w:lang w:val="en-GB"/>
        </w:rPr>
      </w:pPr>
    </w:p>
    <w:p w14:paraId="12D6D2B1" w14:textId="77777777" w:rsidR="006A54EC" w:rsidRDefault="006A54EC" w:rsidP="00AC4B01">
      <w:pPr>
        <w:jc w:val="both"/>
        <w:rPr>
          <w:lang w:val="en-GB"/>
        </w:rPr>
      </w:pPr>
    </w:p>
    <w:p w14:paraId="5B534973" w14:textId="77777777" w:rsidR="006A54EC" w:rsidRDefault="006A54EC" w:rsidP="00AC4B01">
      <w:pPr>
        <w:jc w:val="both"/>
        <w:rPr>
          <w:lang w:val="en-GB"/>
        </w:rPr>
      </w:pPr>
    </w:p>
    <w:p w14:paraId="14962FC8" w14:textId="77777777" w:rsidR="006A54EC" w:rsidRDefault="006A54EC" w:rsidP="00AC4B01">
      <w:pPr>
        <w:jc w:val="both"/>
        <w:rPr>
          <w:lang w:val="en-GB"/>
        </w:rPr>
      </w:pPr>
    </w:p>
    <w:p w14:paraId="36113076" w14:textId="77777777" w:rsidR="006A54EC" w:rsidRPr="006A54EC" w:rsidRDefault="006A54EC" w:rsidP="006A54EC">
      <w:pPr>
        <w:jc w:val="both"/>
        <w:rPr>
          <w:b/>
          <w:bCs/>
        </w:rPr>
      </w:pPr>
      <w:r w:rsidRPr="006A54EC">
        <w:rPr>
          <w:b/>
          <w:bCs/>
        </w:rPr>
        <w:lastRenderedPageBreak/>
        <w:t>Auditoría de historias clínicas: herramienta para la mejora de la calidad asistencial</w:t>
      </w:r>
    </w:p>
    <w:p w14:paraId="4C7CDE55" w14:textId="77777777" w:rsidR="006A54EC" w:rsidRPr="006A54EC" w:rsidRDefault="006A54EC" w:rsidP="006A54EC">
      <w:pPr>
        <w:jc w:val="both"/>
        <w:rPr>
          <w:b/>
          <w:bCs/>
        </w:rPr>
      </w:pPr>
      <w:r w:rsidRPr="006A54EC">
        <w:rPr>
          <w:b/>
          <w:bCs/>
        </w:rPr>
        <w:t>Resumen</w:t>
      </w:r>
    </w:p>
    <w:p w14:paraId="6D6A36F2" w14:textId="77777777" w:rsidR="006A54EC" w:rsidRPr="006A54EC" w:rsidRDefault="006A54EC" w:rsidP="006A54EC">
      <w:pPr>
        <w:jc w:val="both"/>
      </w:pPr>
      <w:r w:rsidRPr="006A54EC">
        <w:t>La auditoría de historias clínicas constituye una herramienta esencial para evaluar la calidad de la documentación sanitaria y garantizar que la información clínica registrada sea completa, precisa y conforme a la normativa vigente. La historia clínica no solo es el principal documento asistencial utilizado por los profesionales sanitarios, sino también un instrumento de comunicación, investigación, planificación sanitaria y respaldo legal. La realización periódica de auditorías permite detectar deficiencias en la cumplimentación de los registros, mejorar los procesos asistenciales y fortalecer la seguridad del paciente. En este contexto, el Técnico Superior en Documentación y Administración Sanitarias desempeña un papel relevante al participar en la revisión documental, el análisis de indicadores de calidad y la implantación de acciones de mejora. El presente trabajo analiza la importancia de las auditorías de historias clínicas, sus principales metodologías, los indicadores utilizados y su impacto sobre la calidad asistencial mediante una revisión bibliográfica de publicaciones científicas y documentación institucional.</w:t>
      </w:r>
    </w:p>
    <w:p w14:paraId="1ECADA7A" w14:textId="77777777" w:rsidR="006A54EC" w:rsidRPr="006A54EC" w:rsidRDefault="006A54EC" w:rsidP="006A54EC">
      <w:pPr>
        <w:jc w:val="both"/>
      </w:pPr>
      <w:r w:rsidRPr="006A54EC">
        <w:rPr>
          <w:b/>
          <w:bCs/>
        </w:rPr>
        <w:t>Palabras clave:</w:t>
      </w:r>
      <w:r w:rsidRPr="006A54EC">
        <w:t xml:space="preserve"> auditoría clínica, historia clínica, calidad asistencial, documentación sanitaria, mejora continua.</w:t>
      </w:r>
    </w:p>
    <w:p w14:paraId="672C37D6" w14:textId="3BC04D27" w:rsidR="006A54EC" w:rsidRPr="006A54EC" w:rsidRDefault="006A54EC" w:rsidP="006A54EC">
      <w:pPr>
        <w:jc w:val="both"/>
      </w:pPr>
    </w:p>
    <w:p w14:paraId="2666EB74" w14:textId="77777777" w:rsidR="006A54EC" w:rsidRPr="006A54EC" w:rsidRDefault="006A54EC" w:rsidP="006A54EC">
      <w:pPr>
        <w:jc w:val="both"/>
        <w:rPr>
          <w:b/>
          <w:bCs/>
        </w:rPr>
      </w:pPr>
      <w:r w:rsidRPr="006A54EC">
        <w:rPr>
          <w:b/>
          <w:bCs/>
        </w:rPr>
        <w:t>Introducción</w:t>
      </w:r>
    </w:p>
    <w:p w14:paraId="55638B65" w14:textId="77777777" w:rsidR="006A54EC" w:rsidRPr="006A54EC" w:rsidRDefault="006A54EC" w:rsidP="006A54EC">
      <w:pPr>
        <w:jc w:val="both"/>
      </w:pPr>
      <w:r w:rsidRPr="006A54EC">
        <w:t>La historia clínica representa el documento básico de toda asistencia sanitaria. En ella se registran los antecedentes del paciente, los resultados de las exploraciones, las pruebas diagnósticas, los tratamientos prescritos y la evolución clínica durante todo el proceso asistencial. La calidad de esta documentación influye directamente en la seguridad del paciente, la continuidad de los cuidados y la eficiencia de los servicios sanitarios.</w:t>
      </w:r>
    </w:p>
    <w:p w14:paraId="66E77BC1" w14:textId="77777777" w:rsidR="006A54EC" w:rsidRPr="006A54EC" w:rsidRDefault="006A54EC" w:rsidP="006A54EC">
      <w:pPr>
        <w:jc w:val="both"/>
      </w:pPr>
      <w:r w:rsidRPr="006A54EC">
        <w:t>Sin embargo, diversos estudios han demostrado que las historias clínicas pueden presentar deficiencias relacionadas con registros incompletos, errores de identificación, ausencia de firmas profesionales, utilización de terminología inadecuada o falta de determinados documentos obligatorios. Estas deficiencias dificultan la atención sanitaria y pueden generar problemas legales o administrativos.</w:t>
      </w:r>
    </w:p>
    <w:p w14:paraId="598381B0" w14:textId="77777777" w:rsidR="006A54EC" w:rsidRPr="006A54EC" w:rsidRDefault="006A54EC" w:rsidP="006A54EC">
      <w:pPr>
        <w:jc w:val="both"/>
      </w:pPr>
      <w:r w:rsidRPr="006A54EC">
        <w:t>La auditoría de historias clínicas surge como una herramienta sistemática destinada a evaluar la calidad de la documentación sanitaria mediante la revisión de una muestra representativa de historias clínicas y la comparación de los registros con criterios previamente establecidos.</w:t>
      </w:r>
    </w:p>
    <w:p w14:paraId="25133054" w14:textId="77777777" w:rsidR="006A54EC" w:rsidRPr="006A54EC" w:rsidRDefault="006A54EC" w:rsidP="006A54EC">
      <w:pPr>
        <w:jc w:val="both"/>
      </w:pPr>
      <w:r w:rsidRPr="006A54EC">
        <w:lastRenderedPageBreak/>
        <w:t>El Técnico Superior en Documentación y Administración Sanitarias participa activamente en estos procesos mediante la organización documental, la comprobación de la integridad de las historias clínicas, el análisis de indicadores y la elaboración de informes destinados a mejorar la calidad de los registros.</w:t>
      </w:r>
    </w:p>
    <w:p w14:paraId="6C31D5DD" w14:textId="77777777" w:rsidR="006A54EC" w:rsidRPr="006A54EC" w:rsidRDefault="006A54EC" w:rsidP="006A54EC">
      <w:pPr>
        <w:jc w:val="both"/>
      </w:pPr>
      <w:r w:rsidRPr="006A54EC">
        <w:t>Además, la implantación de la historia clínica electrónica ha ampliado las posibilidades de auditoría, permitiendo realizar controles automatizados sobre la calidad de la información registrada y detectar incidencias en tiempo real.</w:t>
      </w:r>
    </w:p>
    <w:p w14:paraId="4EE666D6" w14:textId="77777777" w:rsidR="006A54EC" w:rsidRPr="006A54EC" w:rsidRDefault="006A54EC" w:rsidP="006A54EC">
      <w:pPr>
        <w:jc w:val="both"/>
      </w:pPr>
      <w:r w:rsidRPr="006A54EC">
        <w:t>El objetivo de este trabajo es analizar la utilidad de las auditorías de historias clínicas como instrumento para mejorar la calidad asistencial y valorar el papel del Técnico Superior en Documentación y Administración Sanitarias en estos procesos.</w:t>
      </w:r>
    </w:p>
    <w:p w14:paraId="7803FAC7" w14:textId="5B5C9739" w:rsidR="006A54EC" w:rsidRPr="006A54EC" w:rsidRDefault="006A54EC" w:rsidP="006A54EC">
      <w:pPr>
        <w:jc w:val="both"/>
      </w:pPr>
    </w:p>
    <w:p w14:paraId="4BB898BB" w14:textId="77777777" w:rsidR="006A54EC" w:rsidRPr="006A54EC" w:rsidRDefault="006A54EC" w:rsidP="006A54EC">
      <w:pPr>
        <w:jc w:val="both"/>
        <w:rPr>
          <w:b/>
          <w:bCs/>
        </w:rPr>
      </w:pPr>
      <w:r w:rsidRPr="006A54EC">
        <w:rPr>
          <w:b/>
          <w:bCs/>
        </w:rPr>
        <w:t>Metodología</w:t>
      </w:r>
    </w:p>
    <w:p w14:paraId="03C82244" w14:textId="77777777" w:rsidR="006A54EC" w:rsidRPr="006A54EC" w:rsidRDefault="006A54EC" w:rsidP="006A54EC">
      <w:pPr>
        <w:jc w:val="both"/>
      </w:pPr>
      <w:r w:rsidRPr="006A54EC">
        <w:t>Se realizó una revisión bibliográfica narrativa basada en publicaciones científicas, manuales técnicos y documentos institucionales publicados entre 2019 y 2025.</w:t>
      </w:r>
    </w:p>
    <w:p w14:paraId="2FD7467F" w14:textId="77777777" w:rsidR="006A54EC" w:rsidRPr="006A54EC" w:rsidRDefault="006A54EC" w:rsidP="006A54EC">
      <w:pPr>
        <w:jc w:val="both"/>
      </w:pPr>
      <w:r w:rsidRPr="006A54EC">
        <w:t>Las principales fuentes consultadas fueron:</w:t>
      </w:r>
    </w:p>
    <w:p w14:paraId="70B84E06" w14:textId="77777777" w:rsidR="006A54EC" w:rsidRPr="006A54EC" w:rsidRDefault="006A54EC" w:rsidP="006A54EC">
      <w:pPr>
        <w:numPr>
          <w:ilvl w:val="0"/>
          <w:numId w:val="15"/>
        </w:numPr>
        <w:jc w:val="both"/>
      </w:pPr>
      <w:r w:rsidRPr="006A54EC">
        <w:t>PubMed.</w:t>
      </w:r>
    </w:p>
    <w:p w14:paraId="69963EDA" w14:textId="77777777" w:rsidR="006A54EC" w:rsidRPr="006A54EC" w:rsidRDefault="006A54EC" w:rsidP="006A54EC">
      <w:pPr>
        <w:numPr>
          <w:ilvl w:val="0"/>
          <w:numId w:val="15"/>
        </w:numPr>
        <w:jc w:val="both"/>
      </w:pPr>
      <w:proofErr w:type="spellStart"/>
      <w:r w:rsidRPr="006A54EC">
        <w:t>Scopus</w:t>
      </w:r>
      <w:proofErr w:type="spellEnd"/>
      <w:r w:rsidRPr="006A54EC">
        <w:t>.</w:t>
      </w:r>
    </w:p>
    <w:p w14:paraId="43F62901" w14:textId="77777777" w:rsidR="006A54EC" w:rsidRPr="006A54EC" w:rsidRDefault="006A54EC" w:rsidP="006A54EC">
      <w:pPr>
        <w:numPr>
          <w:ilvl w:val="0"/>
          <w:numId w:val="15"/>
        </w:numPr>
        <w:jc w:val="both"/>
      </w:pPr>
      <w:r w:rsidRPr="006A54EC">
        <w:t>Google Scholar.</w:t>
      </w:r>
    </w:p>
    <w:p w14:paraId="558FF636" w14:textId="77777777" w:rsidR="006A54EC" w:rsidRPr="006A54EC" w:rsidRDefault="006A54EC" w:rsidP="006A54EC">
      <w:pPr>
        <w:numPr>
          <w:ilvl w:val="0"/>
          <w:numId w:val="15"/>
        </w:numPr>
        <w:jc w:val="both"/>
      </w:pPr>
      <w:r w:rsidRPr="006A54EC">
        <w:t>Ministerio de Sanidad.</w:t>
      </w:r>
    </w:p>
    <w:p w14:paraId="0EE55035" w14:textId="77777777" w:rsidR="006A54EC" w:rsidRPr="006A54EC" w:rsidRDefault="006A54EC" w:rsidP="006A54EC">
      <w:pPr>
        <w:numPr>
          <w:ilvl w:val="0"/>
          <w:numId w:val="15"/>
        </w:numPr>
        <w:jc w:val="both"/>
      </w:pPr>
      <w:r w:rsidRPr="006A54EC">
        <w:t>Sociedad Española de Calidad Asistencial (SECA).</w:t>
      </w:r>
    </w:p>
    <w:p w14:paraId="0E42CBE3" w14:textId="77777777" w:rsidR="006A54EC" w:rsidRPr="006A54EC" w:rsidRDefault="006A54EC" w:rsidP="006A54EC">
      <w:pPr>
        <w:numPr>
          <w:ilvl w:val="0"/>
          <w:numId w:val="15"/>
        </w:numPr>
        <w:jc w:val="both"/>
      </w:pPr>
      <w:r w:rsidRPr="006A54EC">
        <w:t>Sociedad Española de Documentación Médica.</w:t>
      </w:r>
    </w:p>
    <w:p w14:paraId="339473A5" w14:textId="77777777" w:rsidR="006A54EC" w:rsidRPr="006A54EC" w:rsidRDefault="006A54EC" w:rsidP="006A54EC">
      <w:pPr>
        <w:jc w:val="both"/>
      </w:pPr>
      <w:r w:rsidRPr="006A54EC">
        <w:t>Los criterios de inclusión fueron estudios relacionados con auditoría clínica, evaluación de la calidad documental, historia clínica electrónica y gestión sanitaria.</w:t>
      </w:r>
    </w:p>
    <w:p w14:paraId="612552E9" w14:textId="77777777" w:rsidR="006A54EC" w:rsidRPr="006A54EC" w:rsidRDefault="006A54EC" w:rsidP="006A54EC">
      <w:pPr>
        <w:jc w:val="both"/>
      </w:pPr>
      <w:r w:rsidRPr="006A54EC">
        <w:t>Posteriormente se efectuó un análisis cualitativo de los principales métodos de auditoría y de los indicadores utilizados para valorar la calidad de la documentación clínica.</w:t>
      </w:r>
    </w:p>
    <w:p w14:paraId="6FEAA9E8" w14:textId="0A225F8B" w:rsidR="006A54EC" w:rsidRPr="006A54EC" w:rsidRDefault="006A54EC" w:rsidP="006A54EC">
      <w:pPr>
        <w:jc w:val="both"/>
      </w:pPr>
    </w:p>
    <w:p w14:paraId="18850D63" w14:textId="77777777" w:rsidR="006A54EC" w:rsidRPr="006A54EC" w:rsidRDefault="006A54EC" w:rsidP="006A54EC">
      <w:pPr>
        <w:jc w:val="both"/>
        <w:rPr>
          <w:b/>
          <w:bCs/>
        </w:rPr>
      </w:pPr>
      <w:r w:rsidRPr="006A54EC">
        <w:rPr>
          <w:b/>
          <w:bCs/>
        </w:rPr>
        <w:t>Resultados</w:t>
      </w:r>
    </w:p>
    <w:p w14:paraId="435F5C37" w14:textId="77777777" w:rsidR="006A54EC" w:rsidRPr="006A54EC" w:rsidRDefault="006A54EC" w:rsidP="006A54EC">
      <w:pPr>
        <w:jc w:val="both"/>
      </w:pPr>
      <w:r w:rsidRPr="006A54EC">
        <w:t>La revisión bibliográfica pone de manifiesto que la auditoría de historias clínicas constituye uno de los procedimientos más eficaces para evaluar la calidad de la documentación sanitaria.</w:t>
      </w:r>
    </w:p>
    <w:p w14:paraId="3C618E3C" w14:textId="77777777" w:rsidR="006A54EC" w:rsidRPr="006A54EC" w:rsidRDefault="006A54EC" w:rsidP="006A54EC">
      <w:pPr>
        <w:jc w:val="both"/>
      </w:pPr>
      <w:r w:rsidRPr="006A54EC">
        <w:lastRenderedPageBreak/>
        <w:t>Uno de los principales resultados observados es la mejora de la integridad documental tras la implantación de programas periódicos de auditoría. Los centros sanitarios que realizan revisiones sistemáticas presentan un mayor porcentaje de historias clínicas completas y una reducción significativa de errores administrativos.</w:t>
      </w:r>
    </w:p>
    <w:p w14:paraId="059A6EFD" w14:textId="77777777" w:rsidR="006A54EC" w:rsidRPr="006A54EC" w:rsidRDefault="006A54EC" w:rsidP="006A54EC">
      <w:pPr>
        <w:jc w:val="both"/>
      </w:pPr>
      <w:r w:rsidRPr="006A54EC">
        <w:t>Los estudios revisados destacan diversos indicadores empleados durante las auditorías, entre ellos:</w:t>
      </w:r>
    </w:p>
    <w:p w14:paraId="10A09590" w14:textId="77777777" w:rsidR="006A54EC" w:rsidRPr="006A54EC" w:rsidRDefault="006A54EC" w:rsidP="006A54EC">
      <w:pPr>
        <w:numPr>
          <w:ilvl w:val="0"/>
          <w:numId w:val="16"/>
        </w:numPr>
        <w:jc w:val="both"/>
      </w:pPr>
      <w:r w:rsidRPr="006A54EC">
        <w:t>Correcta identificación del paciente.</w:t>
      </w:r>
    </w:p>
    <w:p w14:paraId="7B966AE2" w14:textId="77777777" w:rsidR="006A54EC" w:rsidRPr="006A54EC" w:rsidRDefault="006A54EC" w:rsidP="006A54EC">
      <w:pPr>
        <w:numPr>
          <w:ilvl w:val="0"/>
          <w:numId w:val="16"/>
        </w:numPr>
        <w:jc w:val="both"/>
      </w:pPr>
      <w:r w:rsidRPr="006A54EC">
        <w:t>Existencia del consentimiento informado cuando procede.</w:t>
      </w:r>
    </w:p>
    <w:p w14:paraId="548F5B6F" w14:textId="77777777" w:rsidR="006A54EC" w:rsidRPr="006A54EC" w:rsidRDefault="006A54EC" w:rsidP="006A54EC">
      <w:pPr>
        <w:numPr>
          <w:ilvl w:val="0"/>
          <w:numId w:val="16"/>
        </w:numPr>
        <w:jc w:val="both"/>
      </w:pPr>
      <w:r w:rsidRPr="006A54EC">
        <w:t>Registro completo de antecedentes personales y familiares.</w:t>
      </w:r>
    </w:p>
    <w:p w14:paraId="1AB38A91" w14:textId="77777777" w:rsidR="006A54EC" w:rsidRPr="006A54EC" w:rsidRDefault="006A54EC" w:rsidP="006A54EC">
      <w:pPr>
        <w:numPr>
          <w:ilvl w:val="0"/>
          <w:numId w:val="16"/>
        </w:numPr>
        <w:jc w:val="both"/>
      </w:pPr>
      <w:r w:rsidRPr="006A54EC">
        <w:t>Cumplimentación de informes médicos y de enfermería.</w:t>
      </w:r>
    </w:p>
    <w:p w14:paraId="74D79CF6" w14:textId="77777777" w:rsidR="006A54EC" w:rsidRPr="006A54EC" w:rsidRDefault="006A54EC" w:rsidP="006A54EC">
      <w:pPr>
        <w:numPr>
          <w:ilvl w:val="0"/>
          <w:numId w:val="16"/>
        </w:numPr>
        <w:jc w:val="both"/>
      </w:pPr>
      <w:r w:rsidRPr="006A54EC">
        <w:t>Inclusión de resultados de pruebas diagnósticas.</w:t>
      </w:r>
    </w:p>
    <w:p w14:paraId="0EAD83BA" w14:textId="77777777" w:rsidR="006A54EC" w:rsidRPr="006A54EC" w:rsidRDefault="006A54EC" w:rsidP="006A54EC">
      <w:pPr>
        <w:numPr>
          <w:ilvl w:val="0"/>
          <w:numId w:val="16"/>
        </w:numPr>
        <w:jc w:val="both"/>
      </w:pPr>
      <w:r w:rsidRPr="006A54EC">
        <w:t>Registro cronológico de la evolución clínica.</w:t>
      </w:r>
    </w:p>
    <w:p w14:paraId="31A341E0" w14:textId="77777777" w:rsidR="006A54EC" w:rsidRPr="006A54EC" w:rsidRDefault="006A54EC" w:rsidP="006A54EC">
      <w:pPr>
        <w:numPr>
          <w:ilvl w:val="0"/>
          <w:numId w:val="16"/>
        </w:numPr>
        <w:jc w:val="both"/>
      </w:pPr>
      <w:r w:rsidRPr="006A54EC">
        <w:t>Firma e identificación de los profesionales responsables.</w:t>
      </w:r>
    </w:p>
    <w:p w14:paraId="5F22F6E7" w14:textId="77777777" w:rsidR="006A54EC" w:rsidRPr="006A54EC" w:rsidRDefault="006A54EC" w:rsidP="006A54EC">
      <w:pPr>
        <w:numPr>
          <w:ilvl w:val="0"/>
          <w:numId w:val="16"/>
        </w:numPr>
        <w:jc w:val="both"/>
      </w:pPr>
      <w:r w:rsidRPr="006A54EC">
        <w:t>Correcta codificación clínica.</w:t>
      </w:r>
    </w:p>
    <w:p w14:paraId="5B66F586" w14:textId="77777777" w:rsidR="006A54EC" w:rsidRPr="006A54EC" w:rsidRDefault="006A54EC" w:rsidP="006A54EC">
      <w:pPr>
        <w:jc w:val="both"/>
      </w:pPr>
      <w:r w:rsidRPr="006A54EC">
        <w:t>Asimismo, la auditoría permite detectar duplicidades documentales, registros contradictorios y omisiones que podrían afectar a la continuidad asistencial.</w:t>
      </w:r>
    </w:p>
    <w:p w14:paraId="17E60E51" w14:textId="77777777" w:rsidR="006A54EC" w:rsidRPr="006A54EC" w:rsidRDefault="006A54EC" w:rsidP="006A54EC">
      <w:pPr>
        <w:jc w:val="both"/>
      </w:pPr>
      <w:r w:rsidRPr="006A54EC">
        <w:t>Otro resultado relevante es la mejora de la seguridad del paciente. La identificación de errores documentales facilita la implantación de medidas correctoras antes de que puedan ocasionar incidentes asistenciales.</w:t>
      </w:r>
    </w:p>
    <w:p w14:paraId="6FBFFDD5" w14:textId="77777777" w:rsidR="006A54EC" w:rsidRPr="006A54EC" w:rsidRDefault="006A54EC" w:rsidP="006A54EC">
      <w:pPr>
        <w:jc w:val="both"/>
      </w:pPr>
      <w:r w:rsidRPr="006A54EC">
        <w:t>La literatura también señala que las auditorías favorecen la estandarización de los registros clínicos y promueven una mayor concienciación de los profesionales sobre la importancia de documentar correctamente todas las actuaciones realizadas.</w:t>
      </w:r>
    </w:p>
    <w:p w14:paraId="3379CE5D" w14:textId="77777777" w:rsidR="006A54EC" w:rsidRPr="006A54EC" w:rsidRDefault="006A54EC" w:rsidP="006A54EC">
      <w:pPr>
        <w:jc w:val="both"/>
      </w:pPr>
      <w:r w:rsidRPr="006A54EC">
        <w:t>En el ámbito de la historia clínica electrónica, las herramientas informáticas permiten automatizar parte del proceso de auditoría mediante sistemas que detectan campos obligatorios incompletos, inconsistencias entre registros o ausencia de determinados documentos.</w:t>
      </w:r>
    </w:p>
    <w:p w14:paraId="62EE9488" w14:textId="63B8184F" w:rsidR="006A54EC" w:rsidRPr="006A54EC" w:rsidRDefault="006A54EC" w:rsidP="006A54EC">
      <w:pPr>
        <w:jc w:val="both"/>
      </w:pPr>
    </w:p>
    <w:p w14:paraId="75C521EF" w14:textId="77777777" w:rsidR="006A54EC" w:rsidRPr="006A54EC" w:rsidRDefault="006A54EC" w:rsidP="006A54EC">
      <w:pPr>
        <w:jc w:val="both"/>
        <w:rPr>
          <w:b/>
          <w:bCs/>
        </w:rPr>
      </w:pPr>
      <w:r w:rsidRPr="006A54EC">
        <w:rPr>
          <w:b/>
          <w:bCs/>
        </w:rPr>
        <w:t>Discusión</w:t>
      </w:r>
    </w:p>
    <w:p w14:paraId="26B3C9AF" w14:textId="77777777" w:rsidR="006A54EC" w:rsidRPr="006A54EC" w:rsidRDefault="006A54EC" w:rsidP="006A54EC">
      <w:pPr>
        <w:jc w:val="both"/>
      </w:pPr>
      <w:r w:rsidRPr="006A54EC">
        <w:t>Los resultados obtenidos evidencian que la auditoría de historias clínicas constituye una herramienta fundamental dentro de los programas de gestión de la calidad sanitaria.</w:t>
      </w:r>
    </w:p>
    <w:p w14:paraId="5A4CFBCA" w14:textId="77777777" w:rsidR="006A54EC" w:rsidRPr="006A54EC" w:rsidRDefault="006A54EC" w:rsidP="006A54EC">
      <w:pPr>
        <w:jc w:val="both"/>
      </w:pPr>
      <w:r w:rsidRPr="006A54EC">
        <w:lastRenderedPageBreak/>
        <w:t>La correcta documentación de la asistencia no solo tiene implicaciones administrativas, sino que repercute directamente en la seguridad del paciente, la coordinación entre profesionales y la continuidad de los cuidados.</w:t>
      </w:r>
    </w:p>
    <w:p w14:paraId="56645D95" w14:textId="77777777" w:rsidR="006A54EC" w:rsidRPr="006A54EC" w:rsidRDefault="006A54EC" w:rsidP="006A54EC">
      <w:pPr>
        <w:jc w:val="both"/>
      </w:pPr>
      <w:r w:rsidRPr="006A54EC">
        <w:t>En este contexto, el Técnico Superior en Documentación y Administración Sanitarias desarrolla funciones esenciales relacionadas con la evaluación documental, el control de calidad de los registros y la elaboración de propuestas de mejora.</w:t>
      </w:r>
    </w:p>
    <w:p w14:paraId="6366F7DD" w14:textId="77777777" w:rsidR="006A54EC" w:rsidRPr="006A54EC" w:rsidRDefault="006A54EC" w:rsidP="006A54EC">
      <w:pPr>
        <w:jc w:val="both"/>
      </w:pPr>
      <w:r w:rsidRPr="006A54EC">
        <w:t>La digitalización de la historia clínica ha facilitado notablemente estos procesos, permitiendo analizar grandes volúmenes de información mediante herramientas automatizadas. Sin embargo, diversos estudios coinciden en que la revisión realizada por profesionales especializados continúa siendo imprescindible para interpretar correctamente determinadas incidencias documentales.</w:t>
      </w:r>
    </w:p>
    <w:p w14:paraId="003FD838" w14:textId="77777777" w:rsidR="006A54EC" w:rsidRPr="006A54EC" w:rsidRDefault="006A54EC" w:rsidP="006A54EC">
      <w:pPr>
        <w:jc w:val="both"/>
      </w:pPr>
      <w:r w:rsidRPr="006A54EC">
        <w:t>Otro aspecto relevante es la necesidad de establecer indicadores homogéneos que permitan comparar los resultados obtenidos entre diferentes centros sanitarios y evaluar la evolución de la calidad documental a lo largo del tiempo.</w:t>
      </w:r>
    </w:p>
    <w:p w14:paraId="2C568448" w14:textId="77777777" w:rsidR="006A54EC" w:rsidRPr="006A54EC" w:rsidRDefault="006A54EC" w:rsidP="006A54EC">
      <w:pPr>
        <w:jc w:val="both"/>
      </w:pPr>
      <w:r w:rsidRPr="006A54EC">
        <w:t>Asimismo, la formación continua de los profesionales sanitarios resulta imprescindible para fomentar una adecuada cultura de registro clínico y garantizar el cumplimiento de la normativa vigente.</w:t>
      </w:r>
    </w:p>
    <w:p w14:paraId="0E1D90E2" w14:textId="77777777" w:rsidR="006A54EC" w:rsidRPr="006A54EC" w:rsidRDefault="006A54EC" w:rsidP="006A54EC">
      <w:pPr>
        <w:jc w:val="both"/>
      </w:pPr>
      <w:r w:rsidRPr="006A54EC">
        <w:t>Finalmente, la incorporación de metodologías de mejora continua permite transformar los resultados de las auditorías en acciones concretas destinadas a incrementar la calidad asistencial.</w:t>
      </w:r>
    </w:p>
    <w:p w14:paraId="1F4BDDFC" w14:textId="28896D1C" w:rsidR="006A54EC" w:rsidRPr="006A54EC" w:rsidRDefault="006A54EC" w:rsidP="006A54EC">
      <w:pPr>
        <w:jc w:val="both"/>
      </w:pPr>
    </w:p>
    <w:p w14:paraId="3C8FC2A5" w14:textId="77777777" w:rsidR="006A54EC" w:rsidRPr="006A54EC" w:rsidRDefault="006A54EC" w:rsidP="006A54EC">
      <w:pPr>
        <w:jc w:val="both"/>
        <w:rPr>
          <w:b/>
          <w:bCs/>
        </w:rPr>
      </w:pPr>
      <w:r w:rsidRPr="006A54EC">
        <w:rPr>
          <w:b/>
          <w:bCs/>
        </w:rPr>
        <w:t>Conclusiones</w:t>
      </w:r>
    </w:p>
    <w:p w14:paraId="722B1353" w14:textId="77777777" w:rsidR="006A54EC" w:rsidRPr="006A54EC" w:rsidRDefault="006A54EC" w:rsidP="006A54EC">
      <w:pPr>
        <w:jc w:val="both"/>
      </w:pPr>
      <w:r w:rsidRPr="006A54EC">
        <w:t>La auditoría de historias clínicas constituye una herramienta imprescindible para garantizar la calidad de la documentación sanitaria y mejorar la seguridad del paciente.</w:t>
      </w:r>
    </w:p>
    <w:p w14:paraId="799139C1" w14:textId="77777777" w:rsidR="006A54EC" w:rsidRPr="006A54EC" w:rsidRDefault="006A54EC" w:rsidP="006A54EC">
      <w:pPr>
        <w:jc w:val="both"/>
      </w:pPr>
      <w:r w:rsidRPr="006A54EC">
        <w:t>La revisión sistemática de los registros clínicos permite identificar deficiencias documentales, optimizar los procesos asistenciales y favorecer el cumplimiento de la normativa vigente.</w:t>
      </w:r>
    </w:p>
    <w:p w14:paraId="5361A2D0" w14:textId="77777777" w:rsidR="006A54EC" w:rsidRPr="006A54EC" w:rsidRDefault="006A54EC" w:rsidP="006A54EC">
      <w:pPr>
        <w:jc w:val="both"/>
      </w:pPr>
      <w:r w:rsidRPr="006A54EC">
        <w:t>El Técnico Superior en Documentación y Administración Sanitarias desempeña un papel clave en la planificación y ejecución de estas auditorías mediante la evaluación de la documentación, el análisis de indicadores y la propuesta de medidas correctoras.</w:t>
      </w:r>
    </w:p>
    <w:p w14:paraId="63AFEF96" w14:textId="77777777" w:rsidR="006A54EC" w:rsidRPr="006A54EC" w:rsidRDefault="006A54EC" w:rsidP="006A54EC">
      <w:pPr>
        <w:jc w:val="both"/>
      </w:pPr>
      <w:r w:rsidRPr="006A54EC">
        <w:t xml:space="preserve">La implantación de la historia clínica electrónica y el desarrollo de herramientas de análisis automatizado han incrementado la eficacia de estos procedimientos, </w:t>
      </w:r>
      <w:r w:rsidRPr="006A54EC">
        <w:lastRenderedPageBreak/>
        <w:t>aunque la supervisión profesional continúa siendo esencial para garantizar la calidad de la información.</w:t>
      </w:r>
    </w:p>
    <w:p w14:paraId="6F872827" w14:textId="77777777" w:rsidR="006A54EC" w:rsidRPr="006A54EC" w:rsidRDefault="006A54EC" w:rsidP="006A54EC">
      <w:pPr>
        <w:jc w:val="both"/>
      </w:pPr>
      <w:r w:rsidRPr="006A54EC">
        <w:t>En definitiva, las auditorías documentales deben integrarse como una actividad habitual dentro de los programas de calidad de las organizaciones sanitarias, contribuyendo a ofrecer una atención más segura, eficiente y centrada en el paciente.</w:t>
      </w:r>
    </w:p>
    <w:p w14:paraId="2F1C5821" w14:textId="3B2B9FEB" w:rsidR="006A54EC" w:rsidRPr="006A54EC" w:rsidRDefault="006A54EC" w:rsidP="006A54EC">
      <w:pPr>
        <w:jc w:val="both"/>
      </w:pPr>
    </w:p>
    <w:p w14:paraId="6D6DBC7B" w14:textId="657532AA" w:rsidR="006A54EC" w:rsidRPr="006A4153" w:rsidRDefault="006A54EC" w:rsidP="006A54EC">
      <w:pPr>
        <w:jc w:val="both"/>
        <w:rPr>
          <w:b/>
          <w:bCs/>
          <w:lang w:val="en-GB"/>
        </w:rPr>
      </w:pPr>
      <w:proofErr w:type="spellStart"/>
      <w:r w:rsidRPr="006A4153">
        <w:rPr>
          <w:b/>
          <w:bCs/>
          <w:lang w:val="en-GB"/>
        </w:rPr>
        <w:t>Bibliografía</w:t>
      </w:r>
      <w:proofErr w:type="spellEnd"/>
      <w:r w:rsidRPr="006A4153">
        <w:rPr>
          <w:b/>
          <w:bCs/>
          <w:lang w:val="en-GB"/>
        </w:rPr>
        <w:t xml:space="preserve"> </w:t>
      </w:r>
    </w:p>
    <w:p w14:paraId="25E4BA5D" w14:textId="77777777" w:rsidR="006A54EC" w:rsidRPr="006A54EC" w:rsidRDefault="006A54EC" w:rsidP="006A54EC">
      <w:pPr>
        <w:jc w:val="both"/>
      </w:pPr>
      <w:r w:rsidRPr="006A54EC">
        <w:rPr>
          <w:lang w:val="en-GB"/>
        </w:rPr>
        <w:t xml:space="preserve">Donabedian, A. (2005). </w:t>
      </w:r>
      <w:r w:rsidRPr="006A54EC">
        <w:rPr>
          <w:i/>
          <w:iCs/>
          <w:lang w:val="en-GB"/>
        </w:rPr>
        <w:t>Evaluating the Quality of Medical Care</w:t>
      </w:r>
      <w:r w:rsidRPr="006A54EC">
        <w:rPr>
          <w:lang w:val="en-GB"/>
        </w:rPr>
        <w:t xml:space="preserve">. </w:t>
      </w:r>
      <w:r w:rsidRPr="006A54EC">
        <w:rPr>
          <w:i/>
          <w:iCs/>
        </w:rPr>
        <w:t xml:space="preserve">The Milbank </w:t>
      </w:r>
      <w:proofErr w:type="spellStart"/>
      <w:r w:rsidRPr="006A54EC">
        <w:rPr>
          <w:i/>
          <w:iCs/>
        </w:rPr>
        <w:t>Quarterly</w:t>
      </w:r>
      <w:proofErr w:type="spellEnd"/>
      <w:r w:rsidRPr="006A54EC">
        <w:t>, 83(4), 691-729.</w:t>
      </w:r>
    </w:p>
    <w:p w14:paraId="52CE490B" w14:textId="77777777" w:rsidR="006A54EC" w:rsidRPr="006A54EC" w:rsidRDefault="006A54EC" w:rsidP="006A54EC">
      <w:pPr>
        <w:jc w:val="both"/>
      </w:pPr>
      <w:r w:rsidRPr="006A54EC">
        <w:t>Ley 41/2002, de 14 de noviembre, básica reguladora de la autonomía del paciente y de derechos y obligaciones en materia de información y documentación clínica.</w:t>
      </w:r>
    </w:p>
    <w:p w14:paraId="4ED4FADE" w14:textId="77777777" w:rsidR="006A54EC" w:rsidRPr="006A54EC" w:rsidRDefault="006A54EC" w:rsidP="006A54EC">
      <w:pPr>
        <w:jc w:val="both"/>
      </w:pPr>
      <w:r w:rsidRPr="006A54EC">
        <w:t xml:space="preserve">Ministerio de Sanidad. (2022). </w:t>
      </w:r>
      <w:r w:rsidRPr="006A54EC">
        <w:rPr>
          <w:i/>
          <w:iCs/>
        </w:rPr>
        <w:t>Estrategia de Calidad del Sistema Nacional de Salud</w:t>
      </w:r>
      <w:r w:rsidRPr="006A54EC">
        <w:t>.</w:t>
      </w:r>
    </w:p>
    <w:p w14:paraId="5BA9089D" w14:textId="77777777" w:rsidR="006A54EC" w:rsidRPr="006A54EC" w:rsidRDefault="006A54EC" w:rsidP="006A54EC">
      <w:pPr>
        <w:jc w:val="both"/>
      </w:pPr>
      <w:r w:rsidRPr="006A54EC">
        <w:t>Real Decreto 768/2014, de 12 de septiembre, por el que se establece el título de Técnico Superior en Documentación y Administración Sanitarias y se fijan sus enseñanzas mínimas.</w:t>
      </w:r>
    </w:p>
    <w:p w14:paraId="7EBC5370" w14:textId="77777777" w:rsidR="006A54EC" w:rsidRPr="006A54EC" w:rsidRDefault="006A54EC" w:rsidP="006A54EC">
      <w:pPr>
        <w:jc w:val="both"/>
      </w:pPr>
      <w:r w:rsidRPr="006A54EC">
        <w:t xml:space="preserve">Sociedad Española de Calidad Asistencial (SECA). (2023). </w:t>
      </w:r>
      <w:r w:rsidRPr="006A54EC">
        <w:rPr>
          <w:i/>
          <w:iCs/>
        </w:rPr>
        <w:t>Recomendaciones para la evaluación de la calidad de la historia clínica</w:t>
      </w:r>
      <w:r w:rsidRPr="006A54EC">
        <w:t>.</w:t>
      </w:r>
    </w:p>
    <w:p w14:paraId="19D9D8D1" w14:textId="77777777" w:rsidR="006A54EC" w:rsidRPr="006A54EC" w:rsidRDefault="006A54EC" w:rsidP="006A54EC">
      <w:pPr>
        <w:jc w:val="both"/>
      </w:pPr>
      <w:r w:rsidRPr="006A54EC">
        <w:t xml:space="preserve">Sociedad Española de Documentación Médica. (2023). </w:t>
      </w:r>
      <w:r w:rsidRPr="006A54EC">
        <w:rPr>
          <w:i/>
          <w:iCs/>
        </w:rPr>
        <w:t>Manual de auditoría de historias clínicas y gestión documental sanitaria</w:t>
      </w:r>
      <w:r w:rsidRPr="006A54EC">
        <w:t>.</w:t>
      </w:r>
    </w:p>
    <w:p w14:paraId="6A39D2B6" w14:textId="77777777" w:rsidR="006A54EC" w:rsidRDefault="006A54EC" w:rsidP="00AC4B01">
      <w:pPr>
        <w:jc w:val="both"/>
      </w:pPr>
    </w:p>
    <w:p w14:paraId="2581060F" w14:textId="77777777" w:rsidR="006A54EC" w:rsidRDefault="006A54EC" w:rsidP="00AC4B01">
      <w:pPr>
        <w:jc w:val="both"/>
      </w:pPr>
    </w:p>
    <w:p w14:paraId="56348B09" w14:textId="77777777" w:rsidR="006A54EC" w:rsidRDefault="006A54EC" w:rsidP="00AC4B01">
      <w:pPr>
        <w:jc w:val="both"/>
      </w:pPr>
    </w:p>
    <w:p w14:paraId="3A16090F" w14:textId="77777777" w:rsidR="006A54EC" w:rsidRDefault="006A54EC" w:rsidP="00AC4B01">
      <w:pPr>
        <w:jc w:val="both"/>
      </w:pPr>
    </w:p>
    <w:p w14:paraId="44502DA6" w14:textId="77777777" w:rsidR="006A54EC" w:rsidRDefault="006A54EC" w:rsidP="00AC4B01">
      <w:pPr>
        <w:jc w:val="both"/>
      </w:pPr>
    </w:p>
    <w:p w14:paraId="79EDF455" w14:textId="77777777" w:rsidR="006A54EC" w:rsidRDefault="006A54EC" w:rsidP="00AC4B01">
      <w:pPr>
        <w:jc w:val="both"/>
      </w:pPr>
    </w:p>
    <w:p w14:paraId="39C3BC23" w14:textId="77777777" w:rsidR="006A54EC" w:rsidRDefault="006A54EC" w:rsidP="00AC4B01">
      <w:pPr>
        <w:jc w:val="both"/>
      </w:pPr>
    </w:p>
    <w:p w14:paraId="3E8926BC" w14:textId="77777777" w:rsidR="006A54EC" w:rsidRDefault="006A54EC" w:rsidP="00AC4B01">
      <w:pPr>
        <w:jc w:val="both"/>
      </w:pPr>
    </w:p>
    <w:p w14:paraId="45776A6E" w14:textId="77777777" w:rsidR="006A54EC" w:rsidRDefault="006A54EC" w:rsidP="00AC4B01">
      <w:pPr>
        <w:jc w:val="both"/>
      </w:pPr>
    </w:p>
    <w:p w14:paraId="17D4D7E6" w14:textId="77777777" w:rsidR="006A54EC" w:rsidRDefault="006A54EC" w:rsidP="00AC4B01">
      <w:pPr>
        <w:jc w:val="both"/>
      </w:pPr>
    </w:p>
    <w:p w14:paraId="40A92D34" w14:textId="77777777" w:rsidR="006A54EC" w:rsidRDefault="006A54EC" w:rsidP="00AC4B01">
      <w:pPr>
        <w:jc w:val="both"/>
      </w:pPr>
    </w:p>
    <w:p w14:paraId="182D8A27" w14:textId="77777777" w:rsidR="006A54EC" w:rsidRPr="006A54EC" w:rsidRDefault="006A54EC" w:rsidP="006A54EC">
      <w:pPr>
        <w:jc w:val="both"/>
        <w:rPr>
          <w:b/>
          <w:bCs/>
        </w:rPr>
      </w:pPr>
      <w:r w:rsidRPr="006A54EC">
        <w:rPr>
          <w:b/>
          <w:bCs/>
        </w:rPr>
        <w:lastRenderedPageBreak/>
        <w:t>Big Data y análisis de datos sanitarios: aplicaciones en la gestión y planificación de los servicios de salud</w:t>
      </w:r>
    </w:p>
    <w:p w14:paraId="2619A661" w14:textId="77777777" w:rsidR="006A54EC" w:rsidRPr="006A54EC" w:rsidRDefault="006A54EC" w:rsidP="006A54EC">
      <w:pPr>
        <w:jc w:val="both"/>
        <w:rPr>
          <w:b/>
          <w:bCs/>
        </w:rPr>
      </w:pPr>
      <w:r w:rsidRPr="006A54EC">
        <w:rPr>
          <w:b/>
          <w:bCs/>
        </w:rPr>
        <w:t>Resumen</w:t>
      </w:r>
    </w:p>
    <w:p w14:paraId="41109128" w14:textId="77777777" w:rsidR="006A54EC" w:rsidRPr="006A54EC" w:rsidRDefault="006A54EC" w:rsidP="006A54EC">
      <w:pPr>
        <w:jc w:val="both"/>
      </w:pPr>
      <w:r w:rsidRPr="006A54EC">
        <w:t>El crecimiento exponencial de la información generada por los sistemas sanitarios ha convertido al Big Data en una herramienta estratégica para mejorar la planificación, gestión y evaluación de los servicios de salud. La integración de datos procedentes de historias clínicas electrónicas, sistemas de información hospitalarios, registros poblacionales, dispositivos médicos y otras fuentes permite analizar patrones de enfermedad, optimizar la utilización de recursos y favorecer la toma de decisiones basada en evidencia. En este contexto, el Técnico Superior en Documentación y Administración Sanitarias desempeña un papel esencial al garantizar la calidad, organización y disponibilidad de los datos utilizados para estos análisis. El presente trabajo analiza las principales aplicaciones del Big Data en el ámbito sanitario, sus ventajas, limitaciones y retos futuros mediante una revisión bibliográfica de literatura científica, normativa e informes elaborados por organismos nacionales e internacionales.</w:t>
      </w:r>
    </w:p>
    <w:p w14:paraId="339D9508" w14:textId="77777777" w:rsidR="006A54EC" w:rsidRPr="006A54EC" w:rsidRDefault="006A54EC" w:rsidP="006A54EC">
      <w:pPr>
        <w:jc w:val="both"/>
      </w:pPr>
      <w:r w:rsidRPr="006A54EC">
        <w:rPr>
          <w:b/>
          <w:bCs/>
        </w:rPr>
        <w:t>Palabras clave:</w:t>
      </w:r>
      <w:r w:rsidRPr="006A54EC">
        <w:t xml:space="preserve"> Big Data, análisis de datos, documentación sanitaria, gestión sanitaria, planificación sanitaria.</w:t>
      </w:r>
    </w:p>
    <w:p w14:paraId="3F6B2428" w14:textId="515D2677" w:rsidR="006A54EC" w:rsidRPr="006A54EC" w:rsidRDefault="006A54EC" w:rsidP="006A54EC">
      <w:pPr>
        <w:jc w:val="both"/>
      </w:pPr>
    </w:p>
    <w:p w14:paraId="0C56DA9E" w14:textId="77777777" w:rsidR="006A54EC" w:rsidRPr="006A54EC" w:rsidRDefault="006A54EC" w:rsidP="006A54EC">
      <w:pPr>
        <w:jc w:val="both"/>
        <w:rPr>
          <w:b/>
          <w:bCs/>
        </w:rPr>
      </w:pPr>
      <w:r w:rsidRPr="006A54EC">
        <w:rPr>
          <w:b/>
          <w:bCs/>
        </w:rPr>
        <w:t>Introducción</w:t>
      </w:r>
    </w:p>
    <w:p w14:paraId="7B0D88D5" w14:textId="77777777" w:rsidR="006A54EC" w:rsidRPr="006A54EC" w:rsidRDefault="006A54EC" w:rsidP="006A54EC">
      <w:pPr>
        <w:jc w:val="both"/>
      </w:pPr>
      <w:r w:rsidRPr="006A54EC">
        <w:t>La transformación digital de los sistemas sanitarios ha incrementado considerablemente la cantidad de información generada durante la atención a los pacientes. Cada consulta médica, ingreso hospitalario, prueba diagnóstica o tratamiento farmacológico produce datos que, correctamente organizados y analizados, constituyen una valiosa fuente de conocimiento para mejorar la asistencia sanitaria.</w:t>
      </w:r>
    </w:p>
    <w:p w14:paraId="51473E60" w14:textId="77777777" w:rsidR="006A54EC" w:rsidRPr="006A54EC" w:rsidRDefault="006A54EC" w:rsidP="006A54EC">
      <w:pPr>
        <w:jc w:val="both"/>
      </w:pPr>
      <w:r w:rsidRPr="006A54EC">
        <w:t>El concepto de Big Data hace referencia al tratamiento y análisis de grandes volúmenes de datos caracterizados por su elevado volumen, velocidad de generación, variedad de formatos y necesidad de garantizar su veracidad. En el ámbito sanitario, estas características permiten obtener información relevante para identificar tendencias epidemiológicas, evaluar la eficacia de los tratamientos, planificar recursos asistenciales y diseñar políticas de salud pública.</w:t>
      </w:r>
    </w:p>
    <w:p w14:paraId="3530D167" w14:textId="77777777" w:rsidR="006A54EC" w:rsidRPr="006A54EC" w:rsidRDefault="006A54EC" w:rsidP="006A54EC">
      <w:pPr>
        <w:jc w:val="both"/>
      </w:pPr>
      <w:r w:rsidRPr="006A54EC">
        <w:t>La disponibilidad de historias clínicas electrónicas, registros administrativos, sistemas de información hospitalarios y plataformas digitales ha favorecido el desarrollo de proyectos de análisis masivo de datos en numerosos países. Estos proyectos permiten anticipar necesidades asistenciales, optimizar la gestión hospitalaria y mejorar la calidad de los servicios ofrecidos a la población.</w:t>
      </w:r>
    </w:p>
    <w:p w14:paraId="2CDE1ECE" w14:textId="77777777" w:rsidR="006A54EC" w:rsidRPr="006A54EC" w:rsidRDefault="006A54EC" w:rsidP="006A54EC">
      <w:pPr>
        <w:jc w:val="both"/>
      </w:pPr>
      <w:r w:rsidRPr="006A54EC">
        <w:lastRenderedPageBreak/>
        <w:t>El Técnico Superior en Documentación y Administración Sanitarias desempeña una función fundamental en este contexto, ya que participa en la organización de la información clínica, la codificación de diagnósticos y procedimientos, el control de calidad de los registros y la gestión documental necesaria para garantizar la fiabilidad de los datos utilizados en los procesos analíticos.</w:t>
      </w:r>
    </w:p>
    <w:p w14:paraId="60509C20" w14:textId="77777777" w:rsidR="006A54EC" w:rsidRPr="006A54EC" w:rsidRDefault="006A54EC" w:rsidP="006A54EC">
      <w:pPr>
        <w:jc w:val="both"/>
      </w:pPr>
      <w:r w:rsidRPr="006A54EC">
        <w:t>El objetivo de este trabajo es analizar las aplicaciones del Big Data en la gestión sanitaria, valorar su impacto sobre la planificación de los servicios de salud y destacar el papel desempeñado por el Técnico Superior en Documentación y Administración Sanitarias en este proceso.</w:t>
      </w:r>
    </w:p>
    <w:p w14:paraId="0F8268EB" w14:textId="7D998DA0" w:rsidR="006A54EC" w:rsidRPr="006A54EC" w:rsidRDefault="006A54EC" w:rsidP="006A54EC">
      <w:pPr>
        <w:jc w:val="both"/>
      </w:pPr>
    </w:p>
    <w:p w14:paraId="18FFCB6D" w14:textId="77777777" w:rsidR="006A54EC" w:rsidRPr="006A54EC" w:rsidRDefault="006A54EC" w:rsidP="006A54EC">
      <w:pPr>
        <w:jc w:val="both"/>
        <w:rPr>
          <w:b/>
          <w:bCs/>
        </w:rPr>
      </w:pPr>
      <w:r w:rsidRPr="006A54EC">
        <w:rPr>
          <w:b/>
          <w:bCs/>
        </w:rPr>
        <w:t>Metodología</w:t>
      </w:r>
    </w:p>
    <w:p w14:paraId="282BD616" w14:textId="77777777" w:rsidR="006A54EC" w:rsidRPr="006A54EC" w:rsidRDefault="006A54EC" w:rsidP="006A54EC">
      <w:pPr>
        <w:jc w:val="both"/>
      </w:pPr>
      <w:r w:rsidRPr="006A54EC">
        <w:t>Se realizó una revisión bibliográfica narrativa utilizando publicaciones científicas y documentos técnicos publicados entre 2020 y 2025.</w:t>
      </w:r>
    </w:p>
    <w:p w14:paraId="34C0DA64" w14:textId="77777777" w:rsidR="006A54EC" w:rsidRPr="006A54EC" w:rsidRDefault="006A54EC" w:rsidP="006A54EC">
      <w:pPr>
        <w:jc w:val="both"/>
      </w:pPr>
      <w:r w:rsidRPr="006A54EC">
        <w:t>Las fuentes consultadas fueron:</w:t>
      </w:r>
    </w:p>
    <w:p w14:paraId="65870458" w14:textId="77777777" w:rsidR="006A54EC" w:rsidRPr="006A54EC" w:rsidRDefault="006A54EC" w:rsidP="006A54EC">
      <w:pPr>
        <w:numPr>
          <w:ilvl w:val="0"/>
          <w:numId w:val="17"/>
        </w:numPr>
        <w:jc w:val="both"/>
      </w:pPr>
      <w:r w:rsidRPr="006A54EC">
        <w:t>PubMed.</w:t>
      </w:r>
    </w:p>
    <w:p w14:paraId="07BE91E4" w14:textId="77777777" w:rsidR="006A54EC" w:rsidRPr="006A54EC" w:rsidRDefault="006A54EC" w:rsidP="006A54EC">
      <w:pPr>
        <w:numPr>
          <w:ilvl w:val="0"/>
          <w:numId w:val="17"/>
        </w:numPr>
        <w:jc w:val="both"/>
      </w:pPr>
      <w:proofErr w:type="spellStart"/>
      <w:r w:rsidRPr="006A54EC">
        <w:t>Scopus</w:t>
      </w:r>
      <w:proofErr w:type="spellEnd"/>
      <w:r w:rsidRPr="006A54EC">
        <w:t>.</w:t>
      </w:r>
    </w:p>
    <w:p w14:paraId="34EF9D36" w14:textId="77777777" w:rsidR="006A54EC" w:rsidRPr="006A54EC" w:rsidRDefault="006A54EC" w:rsidP="006A54EC">
      <w:pPr>
        <w:numPr>
          <w:ilvl w:val="0"/>
          <w:numId w:val="17"/>
        </w:numPr>
        <w:jc w:val="both"/>
      </w:pPr>
      <w:r w:rsidRPr="006A54EC">
        <w:t>Google Scholar.</w:t>
      </w:r>
    </w:p>
    <w:p w14:paraId="676F0219" w14:textId="77777777" w:rsidR="006A54EC" w:rsidRPr="006A54EC" w:rsidRDefault="006A54EC" w:rsidP="006A54EC">
      <w:pPr>
        <w:numPr>
          <w:ilvl w:val="0"/>
          <w:numId w:val="17"/>
        </w:numPr>
        <w:jc w:val="both"/>
      </w:pPr>
      <w:r w:rsidRPr="006A54EC">
        <w:t>Organización Mundial de la Salud.</w:t>
      </w:r>
    </w:p>
    <w:p w14:paraId="28B05EFC" w14:textId="77777777" w:rsidR="006A54EC" w:rsidRPr="006A54EC" w:rsidRDefault="006A54EC" w:rsidP="006A54EC">
      <w:pPr>
        <w:numPr>
          <w:ilvl w:val="0"/>
          <w:numId w:val="17"/>
        </w:numPr>
        <w:jc w:val="both"/>
      </w:pPr>
      <w:r w:rsidRPr="006A54EC">
        <w:t>Ministerio de Sanidad.</w:t>
      </w:r>
    </w:p>
    <w:p w14:paraId="1138C497" w14:textId="77777777" w:rsidR="006A54EC" w:rsidRPr="006A54EC" w:rsidRDefault="006A54EC" w:rsidP="006A54EC">
      <w:pPr>
        <w:numPr>
          <w:ilvl w:val="0"/>
          <w:numId w:val="17"/>
        </w:numPr>
        <w:jc w:val="both"/>
      </w:pPr>
      <w:r w:rsidRPr="006A54EC">
        <w:t>Organización para la Cooperación y el Desarrollo Económicos (OCDE).</w:t>
      </w:r>
    </w:p>
    <w:p w14:paraId="49DA7C91" w14:textId="77777777" w:rsidR="006A54EC" w:rsidRPr="006A54EC" w:rsidRDefault="006A54EC" w:rsidP="006A54EC">
      <w:pPr>
        <w:numPr>
          <w:ilvl w:val="0"/>
          <w:numId w:val="17"/>
        </w:numPr>
        <w:jc w:val="both"/>
      </w:pPr>
      <w:r w:rsidRPr="006A54EC">
        <w:t>Comisión Europea.</w:t>
      </w:r>
    </w:p>
    <w:p w14:paraId="5DE9AADA" w14:textId="77777777" w:rsidR="006A54EC" w:rsidRPr="006A54EC" w:rsidRDefault="006A54EC" w:rsidP="006A54EC">
      <w:pPr>
        <w:jc w:val="both"/>
      </w:pPr>
      <w:r w:rsidRPr="006A54EC">
        <w:t>Los criterios de inclusión contemplaron investigaciones relacionadas con Big Data sanitario, análisis de datos clínicos, gestión hospitalaria, planificación sanitaria y documentación clínica.</w:t>
      </w:r>
    </w:p>
    <w:p w14:paraId="684C67C7" w14:textId="77777777" w:rsidR="006A54EC" w:rsidRPr="006A54EC" w:rsidRDefault="006A54EC" w:rsidP="006A54EC">
      <w:pPr>
        <w:jc w:val="both"/>
      </w:pPr>
      <w:r w:rsidRPr="006A54EC">
        <w:t>Posteriormente se efectuó un análisis cualitativo de las principales aplicaciones descritas en la literatura científica y de los beneficios observados en la gestión de los sistemas sanitarios.</w:t>
      </w:r>
    </w:p>
    <w:p w14:paraId="56361D6D" w14:textId="06DB30A2" w:rsidR="006A54EC" w:rsidRPr="006A54EC" w:rsidRDefault="006A54EC" w:rsidP="006A54EC">
      <w:pPr>
        <w:jc w:val="both"/>
      </w:pPr>
    </w:p>
    <w:p w14:paraId="7513BA28" w14:textId="77777777" w:rsidR="006A54EC" w:rsidRPr="006A54EC" w:rsidRDefault="006A54EC" w:rsidP="006A54EC">
      <w:pPr>
        <w:jc w:val="both"/>
        <w:rPr>
          <w:b/>
          <w:bCs/>
        </w:rPr>
      </w:pPr>
      <w:r w:rsidRPr="006A54EC">
        <w:rPr>
          <w:b/>
          <w:bCs/>
        </w:rPr>
        <w:t>Resultados</w:t>
      </w:r>
    </w:p>
    <w:p w14:paraId="10D98F63" w14:textId="77777777" w:rsidR="006A54EC" w:rsidRPr="006A54EC" w:rsidRDefault="006A54EC" w:rsidP="006A54EC">
      <w:pPr>
        <w:jc w:val="both"/>
      </w:pPr>
      <w:r w:rsidRPr="006A54EC">
        <w:t>La revisión bibliográfica pone de manifiesto que el Big Data se ha consolidado como una herramienta estratégica para la mejora de la gestión sanitaria.</w:t>
      </w:r>
    </w:p>
    <w:p w14:paraId="055E9060" w14:textId="77777777" w:rsidR="006A54EC" w:rsidRPr="006A54EC" w:rsidRDefault="006A54EC" w:rsidP="006A54EC">
      <w:pPr>
        <w:jc w:val="both"/>
      </w:pPr>
      <w:r w:rsidRPr="006A54EC">
        <w:lastRenderedPageBreak/>
        <w:t>Uno de los principales resultados observados es la capacidad para analizar grandes volúmenes de información clínica en tiempos muy reducidos. Esto permite identificar patrones epidemiológicos, detectar factores de riesgo y anticipar necesidades asistenciales con mayor precisión.</w:t>
      </w:r>
    </w:p>
    <w:p w14:paraId="17D56A53" w14:textId="77777777" w:rsidR="006A54EC" w:rsidRPr="006A54EC" w:rsidRDefault="006A54EC" w:rsidP="006A54EC">
      <w:pPr>
        <w:jc w:val="both"/>
      </w:pPr>
      <w:r w:rsidRPr="006A54EC">
        <w:t>Los estudios revisados destacan su utilidad en la planificación de recursos hospitalarios. El análisis de datos históricos permite prever la demanda de consultas, ingresos hospitalarios, intervenciones quirúrgicas y utilización de camas, facilitando una distribución más eficiente de los recursos disponibles.</w:t>
      </w:r>
    </w:p>
    <w:p w14:paraId="715CB583" w14:textId="77777777" w:rsidR="006A54EC" w:rsidRPr="006A54EC" w:rsidRDefault="006A54EC" w:rsidP="006A54EC">
      <w:pPr>
        <w:jc w:val="both"/>
      </w:pPr>
      <w:r w:rsidRPr="006A54EC">
        <w:t>Otra aplicación relevante es el seguimiento de enfermedades crónicas. Mediante el análisis conjunto de datos clínicos y administrativos es posible identificar pacientes con mayor riesgo de complicaciones y diseñar programas específicos de seguimiento y prevención.</w:t>
      </w:r>
    </w:p>
    <w:p w14:paraId="0CAC47BF" w14:textId="77777777" w:rsidR="006A54EC" w:rsidRPr="006A54EC" w:rsidRDefault="006A54EC" w:rsidP="006A54EC">
      <w:pPr>
        <w:jc w:val="both"/>
      </w:pPr>
      <w:r w:rsidRPr="006A54EC">
        <w:t>Asimismo, el Big Data favorece la investigación sanitaria al permitir estudiar grandes poblaciones de pacientes, analizar la efectividad de tratamientos y evaluar resultados en condiciones reales de práctica clínica.</w:t>
      </w:r>
    </w:p>
    <w:p w14:paraId="48492641" w14:textId="77777777" w:rsidR="006A54EC" w:rsidRPr="006A54EC" w:rsidRDefault="006A54EC" w:rsidP="006A54EC">
      <w:pPr>
        <w:jc w:val="both"/>
      </w:pPr>
      <w:r w:rsidRPr="006A54EC">
        <w:t>La literatura también señala importantes beneficios para la salud pública. El análisis masivo de datos permite detectar brotes epidemiológicos, monitorizar enfermedades transmisibles y evaluar el impacto de campañas de vacunación o programas preventivos.</w:t>
      </w:r>
    </w:p>
    <w:p w14:paraId="394D6A79" w14:textId="77777777" w:rsidR="006A54EC" w:rsidRPr="006A54EC" w:rsidRDefault="006A54EC" w:rsidP="006A54EC">
      <w:pPr>
        <w:jc w:val="both"/>
      </w:pPr>
      <w:r w:rsidRPr="006A54EC">
        <w:t>No obstante, los estudios identifican diversas limitaciones. Entre ellas destacan la necesidad de disponer de datos de alta calidad, la existencia de registros incompletos o inconsistentes, las dificultades de interoperabilidad entre sistemas y los riesgos relacionados con la protección de datos personales.</w:t>
      </w:r>
    </w:p>
    <w:p w14:paraId="69FA7C25" w14:textId="77777777" w:rsidR="006A54EC" w:rsidRPr="006A54EC" w:rsidRDefault="006A54EC" w:rsidP="006A54EC">
      <w:pPr>
        <w:jc w:val="both"/>
      </w:pPr>
      <w:r w:rsidRPr="006A54EC">
        <w:t>En este contexto, el Técnico Superior en Documentación y Administración Sanitarias desempeña un papel fundamental al garantizar la correcta codificación, organización y validación de la información utilizada en los sistemas de análisis.</w:t>
      </w:r>
    </w:p>
    <w:p w14:paraId="49798FA0" w14:textId="21E573EC" w:rsidR="006A54EC" w:rsidRPr="006A54EC" w:rsidRDefault="006A54EC" w:rsidP="006A54EC">
      <w:pPr>
        <w:jc w:val="both"/>
      </w:pPr>
    </w:p>
    <w:p w14:paraId="5787D473" w14:textId="77777777" w:rsidR="006A54EC" w:rsidRPr="006A54EC" w:rsidRDefault="006A54EC" w:rsidP="006A54EC">
      <w:pPr>
        <w:jc w:val="both"/>
        <w:rPr>
          <w:b/>
          <w:bCs/>
        </w:rPr>
      </w:pPr>
      <w:r w:rsidRPr="006A54EC">
        <w:rPr>
          <w:b/>
          <w:bCs/>
        </w:rPr>
        <w:t>Discusión</w:t>
      </w:r>
    </w:p>
    <w:p w14:paraId="10EE2C20" w14:textId="77777777" w:rsidR="006A54EC" w:rsidRPr="006A54EC" w:rsidRDefault="006A54EC" w:rsidP="006A54EC">
      <w:pPr>
        <w:jc w:val="both"/>
      </w:pPr>
      <w:r w:rsidRPr="006A54EC">
        <w:t>Los resultados obtenidos evidencian que el Big Data está modificando profundamente la forma en que se gestionan los sistemas sanitarios.</w:t>
      </w:r>
    </w:p>
    <w:p w14:paraId="1C1F9421" w14:textId="77777777" w:rsidR="006A54EC" w:rsidRPr="006A54EC" w:rsidRDefault="006A54EC" w:rsidP="006A54EC">
      <w:pPr>
        <w:jc w:val="both"/>
      </w:pPr>
      <w:r w:rsidRPr="006A54EC">
        <w:t>La posibilidad de analizar millones de registros clínicos permite adoptar decisiones basadas en evidencia y optimizar la utilización de los recursos disponibles. Esto repercute positivamente tanto en la eficiencia económica como en la calidad de la atención prestada a los pacientes.</w:t>
      </w:r>
    </w:p>
    <w:p w14:paraId="02827AED" w14:textId="77777777" w:rsidR="006A54EC" w:rsidRPr="006A54EC" w:rsidRDefault="006A54EC" w:rsidP="006A54EC">
      <w:pPr>
        <w:jc w:val="both"/>
      </w:pPr>
      <w:r w:rsidRPr="006A54EC">
        <w:t xml:space="preserve">Sin embargo, la utilidad del Big Data depende directamente de la calidad de los datos analizados. Registros incompletos, errores de codificación o inconsistencias </w:t>
      </w:r>
      <w:r w:rsidRPr="006A54EC">
        <w:lastRenderedPageBreak/>
        <w:t>documentales pueden generar conclusiones incorrectas y afectar negativamente a la toma de decisiones.</w:t>
      </w:r>
    </w:p>
    <w:p w14:paraId="62B28DC5" w14:textId="77777777" w:rsidR="006A54EC" w:rsidRPr="006A54EC" w:rsidRDefault="006A54EC" w:rsidP="006A54EC">
      <w:pPr>
        <w:jc w:val="both"/>
      </w:pPr>
      <w:r w:rsidRPr="006A54EC">
        <w:t>En este escenario, el Técnico Superior en Documentación y Administración Sanitarias adquiere una relevancia creciente. Su trabajo garantiza que la información clínica registrada sea precisa, homogénea y adecuada para su posterior explotación estadística.</w:t>
      </w:r>
    </w:p>
    <w:p w14:paraId="76F596D5" w14:textId="77777777" w:rsidR="006A54EC" w:rsidRPr="006A54EC" w:rsidRDefault="006A54EC" w:rsidP="006A54EC">
      <w:pPr>
        <w:jc w:val="both"/>
      </w:pPr>
      <w:r w:rsidRPr="006A54EC">
        <w:t>Otro aspecto especialmente importante es la protección de los datos personales. El tratamiento masivo de información sanitaria debe realizarse respetando la normativa vigente y aplicando medidas de anonimización, control de accesos y seguridad informática que protejan la privacidad de los pacientes.</w:t>
      </w:r>
    </w:p>
    <w:p w14:paraId="46A8592C" w14:textId="77777777" w:rsidR="006A54EC" w:rsidRPr="006A54EC" w:rsidRDefault="006A54EC" w:rsidP="006A54EC">
      <w:pPr>
        <w:jc w:val="both"/>
      </w:pPr>
      <w:r w:rsidRPr="006A54EC">
        <w:t>La incorporación de tecnologías como la inteligencia artificial y el aprendizaje automático ampliará todavía más las posibilidades del análisis de datos sanitarios, permitiendo desarrollar modelos predictivos que apoyen la planificación asistencial y la toma de decisiones clínicas.</w:t>
      </w:r>
    </w:p>
    <w:p w14:paraId="4371C720" w14:textId="77777777" w:rsidR="006A54EC" w:rsidRPr="006A54EC" w:rsidRDefault="006A54EC" w:rsidP="006A54EC">
      <w:pPr>
        <w:jc w:val="both"/>
      </w:pPr>
      <w:r w:rsidRPr="006A54EC">
        <w:t>No obstante, diversos autores coinciden en señalar que estas herramientas deben entenderse como un complemento al conocimiento profesional y no como un sustituto del juicio clínico o de la gestión especializada de la información sanitaria.</w:t>
      </w:r>
    </w:p>
    <w:p w14:paraId="7EF0DDCE" w14:textId="653B5BB7" w:rsidR="006A54EC" w:rsidRPr="006A54EC" w:rsidRDefault="006A54EC" w:rsidP="006A54EC">
      <w:pPr>
        <w:jc w:val="both"/>
      </w:pPr>
    </w:p>
    <w:p w14:paraId="797A171A" w14:textId="77777777" w:rsidR="006A54EC" w:rsidRPr="006A54EC" w:rsidRDefault="006A54EC" w:rsidP="006A54EC">
      <w:pPr>
        <w:jc w:val="both"/>
        <w:rPr>
          <w:b/>
          <w:bCs/>
        </w:rPr>
      </w:pPr>
      <w:r w:rsidRPr="006A54EC">
        <w:rPr>
          <w:b/>
          <w:bCs/>
        </w:rPr>
        <w:t>Conclusiones</w:t>
      </w:r>
    </w:p>
    <w:p w14:paraId="5BD5369B" w14:textId="77777777" w:rsidR="006A54EC" w:rsidRPr="006A54EC" w:rsidRDefault="006A54EC" w:rsidP="006A54EC">
      <w:pPr>
        <w:jc w:val="both"/>
      </w:pPr>
      <w:r w:rsidRPr="006A54EC">
        <w:t>El Big Data constituye una de las principales herramientas para impulsar la transformación digital de los sistemas sanitarios y mejorar la planificación de los servicios de salud.</w:t>
      </w:r>
    </w:p>
    <w:p w14:paraId="1D9CC362" w14:textId="77777777" w:rsidR="006A54EC" w:rsidRPr="006A54EC" w:rsidRDefault="006A54EC" w:rsidP="006A54EC">
      <w:pPr>
        <w:jc w:val="both"/>
      </w:pPr>
      <w:r w:rsidRPr="006A54EC">
        <w:t>El análisis de grandes volúmenes de información permite optimizar recursos, apoyar la investigación biomédica, mejorar la vigilancia epidemiológica y favorecer una gestión sanitaria basada en evidencia.</w:t>
      </w:r>
    </w:p>
    <w:p w14:paraId="22004FBC" w14:textId="77777777" w:rsidR="006A54EC" w:rsidRPr="006A54EC" w:rsidRDefault="006A54EC" w:rsidP="006A54EC">
      <w:pPr>
        <w:jc w:val="both"/>
      </w:pPr>
      <w:r w:rsidRPr="006A54EC">
        <w:t>El Técnico Superior en Documentación y Administración Sanitarias desempeña un papel esencial al garantizar la calidad, organización y fiabilidad de los datos utilizados en estos procesos analíticos.</w:t>
      </w:r>
    </w:p>
    <w:p w14:paraId="00FF9D91" w14:textId="77777777" w:rsidR="006A54EC" w:rsidRPr="006A54EC" w:rsidRDefault="006A54EC" w:rsidP="006A54EC">
      <w:pPr>
        <w:jc w:val="both"/>
      </w:pPr>
      <w:r w:rsidRPr="006A54EC">
        <w:t>La mejora de la interoperabilidad entre sistemas, la formación continua de los profesionales y el cumplimiento estricto de la normativa sobre protección de datos serán aspectos fundamentales para aprovechar plenamente el potencial del Big Data en el ámbito sanitario.</w:t>
      </w:r>
    </w:p>
    <w:p w14:paraId="35308898" w14:textId="6E55FED4" w:rsidR="006A54EC" w:rsidRPr="006A54EC" w:rsidRDefault="006A54EC" w:rsidP="006A54EC">
      <w:pPr>
        <w:jc w:val="both"/>
      </w:pPr>
      <w:r w:rsidRPr="006A54EC">
        <w:t>En definitiva, la correcta gestión de la información sanitaria constituye la base sobre la que se desarrollarán las futuras estrategias de planificación, investigación e innovación dentro del Sistema Nacional de Salud.</w:t>
      </w:r>
    </w:p>
    <w:p w14:paraId="21F4F222" w14:textId="5DC0D422" w:rsidR="006A54EC" w:rsidRPr="006A54EC" w:rsidRDefault="006A54EC" w:rsidP="006A54EC">
      <w:pPr>
        <w:jc w:val="both"/>
        <w:rPr>
          <w:b/>
          <w:bCs/>
        </w:rPr>
      </w:pPr>
      <w:r w:rsidRPr="006A54EC">
        <w:rPr>
          <w:b/>
          <w:bCs/>
        </w:rPr>
        <w:lastRenderedPageBreak/>
        <w:t xml:space="preserve">Bibliografía </w:t>
      </w:r>
    </w:p>
    <w:p w14:paraId="4CF9BDB2" w14:textId="77777777" w:rsidR="006A54EC" w:rsidRPr="006A4153" w:rsidRDefault="006A54EC" w:rsidP="006A54EC">
      <w:pPr>
        <w:jc w:val="both"/>
      </w:pPr>
      <w:r w:rsidRPr="006A4153">
        <w:t xml:space="preserve">Comisión Europea. (2023). </w:t>
      </w:r>
      <w:proofErr w:type="spellStart"/>
      <w:r w:rsidRPr="006A4153">
        <w:rPr>
          <w:i/>
          <w:iCs/>
        </w:rPr>
        <w:t>European</w:t>
      </w:r>
      <w:proofErr w:type="spellEnd"/>
      <w:r w:rsidRPr="006A4153">
        <w:rPr>
          <w:i/>
          <w:iCs/>
        </w:rPr>
        <w:t xml:space="preserve"> Health Data Space: </w:t>
      </w:r>
      <w:proofErr w:type="spellStart"/>
      <w:r w:rsidRPr="006A4153">
        <w:rPr>
          <w:i/>
          <w:iCs/>
        </w:rPr>
        <w:t>Proposal</w:t>
      </w:r>
      <w:proofErr w:type="spellEnd"/>
      <w:r w:rsidRPr="006A4153">
        <w:rPr>
          <w:i/>
          <w:iCs/>
        </w:rPr>
        <w:t xml:space="preserve"> </w:t>
      </w:r>
      <w:proofErr w:type="spellStart"/>
      <w:r w:rsidRPr="006A4153">
        <w:rPr>
          <w:i/>
          <w:iCs/>
        </w:rPr>
        <w:t>for</w:t>
      </w:r>
      <w:proofErr w:type="spellEnd"/>
      <w:r w:rsidRPr="006A4153">
        <w:rPr>
          <w:i/>
          <w:iCs/>
        </w:rPr>
        <w:t xml:space="preserve"> a </w:t>
      </w:r>
      <w:proofErr w:type="spellStart"/>
      <w:r w:rsidRPr="006A4153">
        <w:rPr>
          <w:i/>
          <w:iCs/>
        </w:rPr>
        <w:t>Regulation</w:t>
      </w:r>
      <w:proofErr w:type="spellEnd"/>
      <w:r w:rsidRPr="006A4153">
        <w:t>.</w:t>
      </w:r>
    </w:p>
    <w:p w14:paraId="23EF2A1C" w14:textId="77777777" w:rsidR="006A54EC" w:rsidRPr="006A54EC" w:rsidRDefault="006A54EC" w:rsidP="006A54EC">
      <w:pPr>
        <w:jc w:val="both"/>
      </w:pPr>
      <w:r w:rsidRPr="006A54EC">
        <w:t xml:space="preserve">Ministerio de Sanidad. (2021). </w:t>
      </w:r>
      <w:r w:rsidRPr="006A54EC">
        <w:rPr>
          <w:i/>
          <w:iCs/>
        </w:rPr>
        <w:t>Estrategia de Salud Digital del Sistema Nacional de Salud</w:t>
      </w:r>
      <w:r w:rsidRPr="006A54EC">
        <w:t>.</w:t>
      </w:r>
    </w:p>
    <w:p w14:paraId="292F42D9" w14:textId="77777777" w:rsidR="006A54EC" w:rsidRPr="006A54EC" w:rsidRDefault="006A54EC" w:rsidP="006A54EC">
      <w:pPr>
        <w:jc w:val="both"/>
        <w:rPr>
          <w:lang w:val="en-GB"/>
        </w:rPr>
      </w:pPr>
      <w:r w:rsidRPr="006A54EC">
        <w:t xml:space="preserve">Organización Mundial de la Salud. </w:t>
      </w:r>
      <w:r w:rsidRPr="006A54EC">
        <w:rPr>
          <w:lang w:val="en-GB"/>
        </w:rPr>
        <w:t xml:space="preserve">(2021). </w:t>
      </w:r>
      <w:r w:rsidRPr="006A54EC">
        <w:rPr>
          <w:i/>
          <w:iCs/>
          <w:lang w:val="en-GB"/>
        </w:rPr>
        <w:t>Global Strategy on Digital Health 2020–2025</w:t>
      </w:r>
      <w:r w:rsidRPr="006A54EC">
        <w:rPr>
          <w:lang w:val="en-GB"/>
        </w:rPr>
        <w:t>.</w:t>
      </w:r>
    </w:p>
    <w:p w14:paraId="15244E09" w14:textId="77777777" w:rsidR="006A54EC" w:rsidRPr="006A54EC" w:rsidRDefault="006A54EC" w:rsidP="006A54EC">
      <w:pPr>
        <w:jc w:val="both"/>
      </w:pPr>
      <w:r w:rsidRPr="006A54EC">
        <w:t xml:space="preserve">Organización para la Cooperación y el Desarrollo Económicos (OCDE). (2023). </w:t>
      </w:r>
      <w:r w:rsidRPr="006A54EC">
        <w:rPr>
          <w:i/>
          <w:iCs/>
        </w:rPr>
        <w:t xml:space="preserve">Health Data </w:t>
      </w:r>
      <w:proofErr w:type="spellStart"/>
      <w:r w:rsidRPr="006A54EC">
        <w:rPr>
          <w:i/>
          <w:iCs/>
        </w:rPr>
        <w:t>Governance</w:t>
      </w:r>
      <w:proofErr w:type="spellEnd"/>
      <w:r w:rsidRPr="006A54EC">
        <w:rPr>
          <w:i/>
          <w:iCs/>
        </w:rPr>
        <w:t xml:space="preserve"> </w:t>
      </w:r>
      <w:proofErr w:type="spellStart"/>
      <w:r w:rsidRPr="006A54EC">
        <w:rPr>
          <w:i/>
          <w:iCs/>
        </w:rPr>
        <w:t>for</w:t>
      </w:r>
      <w:proofErr w:type="spellEnd"/>
      <w:r w:rsidRPr="006A54EC">
        <w:rPr>
          <w:i/>
          <w:iCs/>
        </w:rPr>
        <w:t xml:space="preserve"> Better Health </w:t>
      </w:r>
      <w:proofErr w:type="spellStart"/>
      <w:r w:rsidRPr="006A54EC">
        <w:rPr>
          <w:i/>
          <w:iCs/>
        </w:rPr>
        <w:t>Outcomes</w:t>
      </w:r>
      <w:proofErr w:type="spellEnd"/>
      <w:r w:rsidRPr="006A54EC">
        <w:t>.</w:t>
      </w:r>
    </w:p>
    <w:p w14:paraId="2CD26286" w14:textId="77777777" w:rsidR="006A54EC" w:rsidRPr="006A54EC" w:rsidRDefault="006A54EC" w:rsidP="006A54EC">
      <w:pPr>
        <w:jc w:val="both"/>
      </w:pPr>
      <w:r w:rsidRPr="006A54EC">
        <w:t>Real Decreto 768/2014, de 12 de septiembre, por el que se establece el título de Técnico Superior en Documentación y Administración Sanitarias y se fijan sus enseñanzas mínimas.</w:t>
      </w:r>
    </w:p>
    <w:p w14:paraId="1E1A6B73" w14:textId="77777777" w:rsidR="006A54EC" w:rsidRPr="006A54EC" w:rsidRDefault="006A54EC" w:rsidP="006A54EC">
      <w:pPr>
        <w:jc w:val="both"/>
      </w:pPr>
      <w:r w:rsidRPr="006A54EC">
        <w:rPr>
          <w:lang w:val="en-GB"/>
        </w:rPr>
        <w:t xml:space="preserve">Raghupathi, W., &amp; Raghupathi, V. (2019). </w:t>
      </w:r>
      <w:r w:rsidRPr="006A54EC">
        <w:rPr>
          <w:i/>
          <w:iCs/>
          <w:lang w:val="en-GB"/>
        </w:rPr>
        <w:t>Big Data Analytics in Healthcare: Promise and Potential</w:t>
      </w:r>
      <w:r w:rsidRPr="006A54EC">
        <w:rPr>
          <w:lang w:val="en-GB"/>
        </w:rPr>
        <w:t xml:space="preserve">. </w:t>
      </w:r>
      <w:r w:rsidRPr="006A54EC">
        <w:rPr>
          <w:i/>
          <w:iCs/>
        </w:rPr>
        <w:t xml:space="preserve">Health </w:t>
      </w:r>
      <w:proofErr w:type="spellStart"/>
      <w:r w:rsidRPr="006A54EC">
        <w:rPr>
          <w:i/>
          <w:iCs/>
        </w:rPr>
        <w:t>Information</w:t>
      </w:r>
      <w:proofErr w:type="spellEnd"/>
      <w:r w:rsidRPr="006A54EC">
        <w:rPr>
          <w:i/>
          <w:iCs/>
        </w:rPr>
        <w:t xml:space="preserve"> Science and </w:t>
      </w:r>
      <w:proofErr w:type="spellStart"/>
      <w:r w:rsidRPr="006A54EC">
        <w:rPr>
          <w:i/>
          <w:iCs/>
        </w:rPr>
        <w:t>Systems</w:t>
      </w:r>
      <w:proofErr w:type="spellEnd"/>
      <w:r w:rsidRPr="006A54EC">
        <w:t>, 7(1), 3.</w:t>
      </w:r>
    </w:p>
    <w:p w14:paraId="3FBA645B" w14:textId="77777777" w:rsidR="006A54EC" w:rsidRDefault="006A54EC" w:rsidP="00AC4B01">
      <w:pPr>
        <w:jc w:val="both"/>
      </w:pPr>
    </w:p>
    <w:p w14:paraId="423B4745" w14:textId="77777777" w:rsidR="006A54EC" w:rsidRDefault="006A54EC" w:rsidP="00AC4B01">
      <w:pPr>
        <w:jc w:val="both"/>
      </w:pPr>
    </w:p>
    <w:p w14:paraId="2213550C" w14:textId="77777777" w:rsidR="006A54EC" w:rsidRDefault="006A54EC" w:rsidP="00AC4B01">
      <w:pPr>
        <w:jc w:val="both"/>
      </w:pPr>
    </w:p>
    <w:p w14:paraId="0CB1CFF2" w14:textId="77777777" w:rsidR="006A54EC" w:rsidRDefault="006A54EC" w:rsidP="00AC4B01">
      <w:pPr>
        <w:jc w:val="both"/>
      </w:pPr>
    </w:p>
    <w:p w14:paraId="7057007A" w14:textId="77777777" w:rsidR="006A54EC" w:rsidRDefault="006A54EC" w:rsidP="00AC4B01">
      <w:pPr>
        <w:jc w:val="both"/>
      </w:pPr>
    </w:p>
    <w:p w14:paraId="0A0CC7F7" w14:textId="77777777" w:rsidR="006A54EC" w:rsidRDefault="006A54EC" w:rsidP="00AC4B01">
      <w:pPr>
        <w:jc w:val="both"/>
      </w:pPr>
    </w:p>
    <w:p w14:paraId="28196A40" w14:textId="77777777" w:rsidR="006A54EC" w:rsidRDefault="006A54EC" w:rsidP="00AC4B01">
      <w:pPr>
        <w:jc w:val="both"/>
      </w:pPr>
    </w:p>
    <w:p w14:paraId="16C169C1" w14:textId="77777777" w:rsidR="006A54EC" w:rsidRDefault="006A54EC" w:rsidP="00AC4B01">
      <w:pPr>
        <w:jc w:val="both"/>
      </w:pPr>
    </w:p>
    <w:p w14:paraId="26C0E095" w14:textId="77777777" w:rsidR="006A54EC" w:rsidRDefault="006A54EC" w:rsidP="00AC4B01">
      <w:pPr>
        <w:jc w:val="both"/>
      </w:pPr>
    </w:p>
    <w:p w14:paraId="1CFC73E1" w14:textId="77777777" w:rsidR="006A54EC" w:rsidRDefault="006A54EC" w:rsidP="00AC4B01">
      <w:pPr>
        <w:jc w:val="both"/>
      </w:pPr>
    </w:p>
    <w:p w14:paraId="514CDE7E" w14:textId="77777777" w:rsidR="006A54EC" w:rsidRDefault="006A54EC" w:rsidP="00AC4B01">
      <w:pPr>
        <w:jc w:val="both"/>
      </w:pPr>
    </w:p>
    <w:p w14:paraId="6525F941" w14:textId="77777777" w:rsidR="006A54EC" w:rsidRDefault="006A54EC" w:rsidP="00AC4B01">
      <w:pPr>
        <w:jc w:val="both"/>
      </w:pPr>
    </w:p>
    <w:p w14:paraId="096DB847" w14:textId="77777777" w:rsidR="006A54EC" w:rsidRDefault="006A54EC" w:rsidP="00AC4B01">
      <w:pPr>
        <w:jc w:val="both"/>
      </w:pPr>
    </w:p>
    <w:p w14:paraId="1BFD1EC6" w14:textId="77777777" w:rsidR="006A54EC" w:rsidRDefault="006A54EC" w:rsidP="00AC4B01">
      <w:pPr>
        <w:jc w:val="both"/>
      </w:pPr>
    </w:p>
    <w:p w14:paraId="7E103D5D" w14:textId="77777777" w:rsidR="006A54EC" w:rsidRDefault="006A54EC" w:rsidP="00AC4B01">
      <w:pPr>
        <w:jc w:val="both"/>
      </w:pPr>
    </w:p>
    <w:p w14:paraId="6EA5EF00" w14:textId="77777777" w:rsidR="006A54EC" w:rsidRDefault="006A54EC" w:rsidP="00AC4B01">
      <w:pPr>
        <w:jc w:val="both"/>
      </w:pPr>
    </w:p>
    <w:p w14:paraId="0B8711E3" w14:textId="77777777" w:rsidR="006A54EC" w:rsidRDefault="006A54EC" w:rsidP="00AC4B01">
      <w:pPr>
        <w:jc w:val="both"/>
      </w:pPr>
    </w:p>
    <w:p w14:paraId="79CE4437" w14:textId="77777777" w:rsidR="006A54EC" w:rsidRPr="006A54EC" w:rsidRDefault="006A54EC" w:rsidP="006A54EC">
      <w:pPr>
        <w:jc w:val="both"/>
        <w:rPr>
          <w:b/>
          <w:bCs/>
        </w:rPr>
      </w:pPr>
      <w:r w:rsidRPr="006A54EC">
        <w:rPr>
          <w:b/>
          <w:bCs/>
        </w:rPr>
        <w:lastRenderedPageBreak/>
        <w:t>La telemedicina y su impacto en la gestión de la documentación sanitaria</w:t>
      </w:r>
    </w:p>
    <w:p w14:paraId="791BF64D" w14:textId="77777777" w:rsidR="006A54EC" w:rsidRPr="006A54EC" w:rsidRDefault="006A54EC" w:rsidP="006A54EC">
      <w:pPr>
        <w:jc w:val="both"/>
        <w:rPr>
          <w:b/>
          <w:bCs/>
        </w:rPr>
      </w:pPr>
      <w:r w:rsidRPr="006A54EC">
        <w:rPr>
          <w:b/>
          <w:bCs/>
        </w:rPr>
        <w:t>Resumen</w:t>
      </w:r>
    </w:p>
    <w:p w14:paraId="40C4DFC9" w14:textId="77777777" w:rsidR="006A54EC" w:rsidRPr="006A54EC" w:rsidRDefault="006A54EC" w:rsidP="006A54EC">
      <w:pPr>
        <w:jc w:val="both"/>
      </w:pPr>
      <w:r w:rsidRPr="006A54EC">
        <w:t>La telemedicina ha experimentado un crecimiento notable en los últimos años debido al desarrollo de las tecnologías de la información y la comunicación, así como a la necesidad de garantizar la continuidad asistencial en situaciones de elevada demanda sanitaria. La prestación de servicios sanitarios a distancia ha modificado la forma en que se genera, almacena y gestiona la documentación clínica, haciendo imprescindible la adaptación de los sistemas de información y de los profesionales encargados de su administración. En este contexto, el Técnico Superior en Documentación y Administración Sanitarias desempeña un papel fundamental en la organización de la información clínica derivada de las consultas telemáticas, garantizando su calidad, seguridad y disponibilidad. El presente trabajo analiza la influencia de la telemedicina en la gestión documental sanitaria, sus beneficios, limitaciones y perspectivas de futuro mediante una revisión bibliográfica de publicaciones científicas, normativa vigente y documentos elaborados por organismos nacionales e internacionales.</w:t>
      </w:r>
    </w:p>
    <w:p w14:paraId="5BC9E694" w14:textId="77777777" w:rsidR="006A54EC" w:rsidRPr="006A54EC" w:rsidRDefault="006A54EC" w:rsidP="006A54EC">
      <w:pPr>
        <w:jc w:val="both"/>
      </w:pPr>
      <w:r w:rsidRPr="006A54EC">
        <w:rPr>
          <w:b/>
          <w:bCs/>
        </w:rPr>
        <w:t>Palabras clave:</w:t>
      </w:r>
      <w:r w:rsidRPr="006A54EC">
        <w:t xml:space="preserve"> telemedicina, documentación sanitaria, historia clínica electrónica, salud digital, gestión sanitaria.</w:t>
      </w:r>
    </w:p>
    <w:p w14:paraId="6B9F9D52" w14:textId="0A32174D" w:rsidR="006A54EC" w:rsidRPr="006A54EC" w:rsidRDefault="006A54EC" w:rsidP="006A54EC">
      <w:pPr>
        <w:jc w:val="both"/>
      </w:pPr>
    </w:p>
    <w:p w14:paraId="65633FA8" w14:textId="77777777" w:rsidR="006A54EC" w:rsidRPr="006A54EC" w:rsidRDefault="006A54EC" w:rsidP="006A54EC">
      <w:pPr>
        <w:jc w:val="both"/>
        <w:rPr>
          <w:b/>
          <w:bCs/>
        </w:rPr>
      </w:pPr>
      <w:r w:rsidRPr="006A54EC">
        <w:rPr>
          <w:b/>
          <w:bCs/>
        </w:rPr>
        <w:t>Introducción</w:t>
      </w:r>
    </w:p>
    <w:p w14:paraId="2B8E0D63" w14:textId="77777777" w:rsidR="006A54EC" w:rsidRPr="006A54EC" w:rsidRDefault="006A54EC" w:rsidP="006A54EC">
      <w:pPr>
        <w:jc w:val="both"/>
      </w:pPr>
      <w:r w:rsidRPr="006A54EC">
        <w:t>La transformación digital del sistema sanitario ha impulsado nuevas formas de prestar asistencia médica, entre las que destaca la telemedicina. Este modelo asistencial permite la comunicación entre profesionales sanitarios y pacientes mediante tecnologías de la información, eliminando en muchos casos la necesidad de desplazamientos y facilitando el acceso a la atención sanitaria.</w:t>
      </w:r>
    </w:p>
    <w:p w14:paraId="03A46463" w14:textId="77777777" w:rsidR="006A54EC" w:rsidRPr="006A54EC" w:rsidRDefault="006A54EC" w:rsidP="006A54EC">
      <w:pPr>
        <w:jc w:val="both"/>
      </w:pPr>
      <w:r w:rsidRPr="006A54EC">
        <w:t>Aunque las primeras experiencias de telemedicina comenzaron hace varias décadas, su desarrollo se aceleró especialmente tras la pandemia de COVID-19, cuando numerosos sistemas sanitarios incorporaron consultas telefónicas y videoconferencias como herramientas habituales de atención. Esta evolución demostró que muchas actuaciones asistenciales podían realizarse de forma segura sin necesidad de presencia física.</w:t>
      </w:r>
    </w:p>
    <w:p w14:paraId="54ABE023" w14:textId="77777777" w:rsidR="006A54EC" w:rsidRPr="006A54EC" w:rsidRDefault="006A54EC" w:rsidP="006A54EC">
      <w:pPr>
        <w:jc w:val="both"/>
      </w:pPr>
      <w:r w:rsidRPr="006A54EC">
        <w:t>Sin embargo, la prestación de servicios sanitarios a distancia implica la generación de nueva documentación clínica que debe integrarse correctamente en la historia clínica electrónica. Informes médicos, consentimientos informados, registros de consultas virtuales, resultados de monitorización remota y comunicaciones entre profesionales forman parte de la información que debe gestionarse conforme a criterios de calidad, seguridad y confidencialidad.</w:t>
      </w:r>
    </w:p>
    <w:p w14:paraId="60C28511" w14:textId="77777777" w:rsidR="006A54EC" w:rsidRPr="006A54EC" w:rsidRDefault="006A54EC" w:rsidP="006A54EC">
      <w:pPr>
        <w:jc w:val="both"/>
      </w:pPr>
      <w:r w:rsidRPr="006A54EC">
        <w:lastRenderedPageBreak/>
        <w:t>En este contexto, el Técnico Superior en Documentación y Administración Sanitarias adquiere un papel especialmente relevante. Sus funciones incluyen la organización de la documentación generada durante la asistencia telemática, el control de la calidad de los registros, la gestión de accesos a la información clínica y la colaboración en la implantación de sistemas digitales adaptados a las nuevas modalidades asistenciales.</w:t>
      </w:r>
    </w:p>
    <w:p w14:paraId="2177BBAA" w14:textId="77777777" w:rsidR="006A54EC" w:rsidRPr="006A54EC" w:rsidRDefault="006A54EC" w:rsidP="006A54EC">
      <w:pPr>
        <w:jc w:val="both"/>
      </w:pPr>
      <w:r w:rsidRPr="006A54EC">
        <w:t>El objetivo de este trabajo es analizar el impacto de la telemedicina sobre la gestión documental sanitaria y valorar el papel del Técnico Superior en Documentación y Administración Sanitarias en este proceso de transformación.</w:t>
      </w:r>
    </w:p>
    <w:p w14:paraId="09671E1C" w14:textId="3EB49FDE" w:rsidR="006A54EC" w:rsidRPr="006A54EC" w:rsidRDefault="006A54EC" w:rsidP="006A54EC">
      <w:pPr>
        <w:jc w:val="both"/>
      </w:pPr>
    </w:p>
    <w:p w14:paraId="53FAD83C" w14:textId="77777777" w:rsidR="006A54EC" w:rsidRPr="006A54EC" w:rsidRDefault="006A54EC" w:rsidP="006A54EC">
      <w:pPr>
        <w:jc w:val="both"/>
        <w:rPr>
          <w:b/>
          <w:bCs/>
        </w:rPr>
      </w:pPr>
      <w:r w:rsidRPr="006A54EC">
        <w:rPr>
          <w:b/>
          <w:bCs/>
        </w:rPr>
        <w:t>Metodología</w:t>
      </w:r>
    </w:p>
    <w:p w14:paraId="59465B40" w14:textId="77777777" w:rsidR="006A54EC" w:rsidRPr="006A54EC" w:rsidRDefault="006A54EC" w:rsidP="006A54EC">
      <w:pPr>
        <w:jc w:val="both"/>
      </w:pPr>
      <w:r w:rsidRPr="006A54EC">
        <w:t>Se realizó una revisión bibliográfica narrativa mediante la consulta de publicaciones científicas y documentos institucionales publicados entre 2020 y 2025.</w:t>
      </w:r>
    </w:p>
    <w:p w14:paraId="7B277DD6" w14:textId="77777777" w:rsidR="006A54EC" w:rsidRPr="006A54EC" w:rsidRDefault="006A54EC" w:rsidP="006A54EC">
      <w:pPr>
        <w:jc w:val="both"/>
      </w:pPr>
      <w:r w:rsidRPr="006A54EC">
        <w:t>Las principales fuentes de información utilizadas fueron:</w:t>
      </w:r>
    </w:p>
    <w:p w14:paraId="351387E8" w14:textId="77777777" w:rsidR="006A54EC" w:rsidRPr="006A54EC" w:rsidRDefault="006A54EC" w:rsidP="006A54EC">
      <w:pPr>
        <w:numPr>
          <w:ilvl w:val="0"/>
          <w:numId w:val="18"/>
        </w:numPr>
        <w:jc w:val="both"/>
      </w:pPr>
      <w:r w:rsidRPr="006A54EC">
        <w:t>PubMed.</w:t>
      </w:r>
    </w:p>
    <w:p w14:paraId="4951B136" w14:textId="77777777" w:rsidR="006A54EC" w:rsidRPr="006A54EC" w:rsidRDefault="006A54EC" w:rsidP="006A54EC">
      <w:pPr>
        <w:numPr>
          <w:ilvl w:val="0"/>
          <w:numId w:val="18"/>
        </w:numPr>
        <w:jc w:val="both"/>
      </w:pPr>
      <w:proofErr w:type="spellStart"/>
      <w:r w:rsidRPr="006A54EC">
        <w:t>Scopus</w:t>
      </w:r>
      <w:proofErr w:type="spellEnd"/>
      <w:r w:rsidRPr="006A54EC">
        <w:t>.</w:t>
      </w:r>
    </w:p>
    <w:p w14:paraId="5E084DF7" w14:textId="77777777" w:rsidR="006A54EC" w:rsidRPr="006A54EC" w:rsidRDefault="006A54EC" w:rsidP="006A54EC">
      <w:pPr>
        <w:numPr>
          <w:ilvl w:val="0"/>
          <w:numId w:val="18"/>
        </w:numPr>
        <w:jc w:val="both"/>
      </w:pPr>
      <w:r w:rsidRPr="006A54EC">
        <w:t>Google Scholar.</w:t>
      </w:r>
    </w:p>
    <w:p w14:paraId="7FA3E567" w14:textId="77777777" w:rsidR="006A54EC" w:rsidRPr="006A54EC" w:rsidRDefault="006A54EC" w:rsidP="006A54EC">
      <w:pPr>
        <w:numPr>
          <w:ilvl w:val="0"/>
          <w:numId w:val="18"/>
        </w:numPr>
        <w:jc w:val="both"/>
      </w:pPr>
      <w:r w:rsidRPr="006A54EC">
        <w:t>Organización Mundial de la Salud.</w:t>
      </w:r>
    </w:p>
    <w:p w14:paraId="4DA4971B" w14:textId="77777777" w:rsidR="006A54EC" w:rsidRPr="006A54EC" w:rsidRDefault="006A54EC" w:rsidP="006A54EC">
      <w:pPr>
        <w:numPr>
          <w:ilvl w:val="0"/>
          <w:numId w:val="18"/>
        </w:numPr>
        <w:jc w:val="both"/>
      </w:pPr>
      <w:r w:rsidRPr="006A54EC">
        <w:t>Ministerio de Sanidad.</w:t>
      </w:r>
    </w:p>
    <w:p w14:paraId="3E45B5DC" w14:textId="77777777" w:rsidR="006A54EC" w:rsidRPr="006A54EC" w:rsidRDefault="006A54EC" w:rsidP="006A54EC">
      <w:pPr>
        <w:numPr>
          <w:ilvl w:val="0"/>
          <w:numId w:val="18"/>
        </w:numPr>
        <w:jc w:val="both"/>
      </w:pPr>
      <w:r w:rsidRPr="006A54EC">
        <w:t>Comisión Europea.</w:t>
      </w:r>
    </w:p>
    <w:p w14:paraId="135E849A" w14:textId="77777777" w:rsidR="006A54EC" w:rsidRPr="006A54EC" w:rsidRDefault="006A54EC" w:rsidP="006A54EC">
      <w:pPr>
        <w:jc w:val="both"/>
      </w:pPr>
      <w:r w:rsidRPr="006A54EC">
        <w:t>Se incluyeron investigaciones relacionadas con telemedicina, salud digital, historia clínica electrónica, documentación sanitaria y gestión de la información clínica.</w:t>
      </w:r>
    </w:p>
    <w:p w14:paraId="2C11CCF5" w14:textId="77777777" w:rsidR="006A54EC" w:rsidRPr="006A54EC" w:rsidRDefault="006A54EC" w:rsidP="006A54EC">
      <w:pPr>
        <w:jc w:val="both"/>
      </w:pPr>
      <w:r w:rsidRPr="006A54EC">
        <w:t>Los documentos seleccionados fueron analizados de forma cualitativa con el objetivo de identificar las principales aplicaciones de la telemedicina, sus repercusiones sobre la documentación sanitaria y las funciones desempeñadas por los profesionales responsables de su gestión.</w:t>
      </w:r>
    </w:p>
    <w:p w14:paraId="41F091A5" w14:textId="3265D8A6" w:rsidR="006A54EC" w:rsidRPr="006A54EC" w:rsidRDefault="006A54EC" w:rsidP="006A54EC">
      <w:pPr>
        <w:jc w:val="both"/>
      </w:pPr>
    </w:p>
    <w:p w14:paraId="45103B16" w14:textId="77777777" w:rsidR="006A54EC" w:rsidRPr="006A54EC" w:rsidRDefault="006A54EC" w:rsidP="006A54EC">
      <w:pPr>
        <w:jc w:val="both"/>
        <w:rPr>
          <w:b/>
          <w:bCs/>
        </w:rPr>
      </w:pPr>
      <w:r w:rsidRPr="006A54EC">
        <w:rPr>
          <w:b/>
          <w:bCs/>
        </w:rPr>
        <w:t>Resultados</w:t>
      </w:r>
    </w:p>
    <w:p w14:paraId="1AB79429" w14:textId="77777777" w:rsidR="006A54EC" w:rsidRPr="006A54EC" w:rsidRDefault="006A54EC" w:rsidP="006A54EC">
      <w:pPr>
        <w:jc w:val="both"/>
      </w:pPr>
      <w:r w:rsidRPr="006A54EC">
        <w:t>La revisión bibliográfica muestra que la telemedicina ha contribuido a mejorar la accesibilidad de los servicios sanitarios, especialmente en pacientes con enfermedades crónicas, personas con movilidad reducida y residentes en zonas rurales.</w:t>
      </w:r>
    </w:p>
    <w:p w14:paraId="0FBBA238" w14:textId="77777777" w:rsidR="006A54EC" w:rsidRPr="006A54EC" w:rsidRDefault="006A54EC" w:rsidP="006A54EC">
      <w:pPr>
        <w:jc w:val="both"/>
      </w:pPr>
      <w:r w:rsidRPr="006A54EC">
        <w:lastRenderedPageBreak/>
        <w:t>Uno de los principales resultados observados es el incremento de la continuidad asistencial. Las consultas virtuales permiten realizar seguimientos periódicos sin necesidad de desplazamientos, favoreciendo una atención más cercana y adaptada a las necesidades del paciente.</w:t>
      </w:r>
    </w:p>
    <w:p w14:paraId="2C4AF019" w14:textId="77777777" w:rsidR="006A54EC" w:rsidRPr="006A54EC" w:rsidRDefault="006A54EC" w:rsidP="006A54EC">
      <w:pPr>
        <w:jc w:val="both"/>
      </w:pPr>
      <w:r w:rsidRPr="006A54EC">
        <w:t>Los estudios también destacan una reducción de los tiempos de espera y una mayor eficiencia en la utilización de los recursos sanitarios. La posibilidad de resolver determinadas consultas mediante sistemas telemáticos disminuye la presión sobre las consultas presenciales y optimiza la actividad de los profesionales.</w:t>
      </w:r>
    </w:p>
    <w:p w14:paraId="51E9B9EF" w14:textId="77777777" w:rsidR="006A54EC" w:rsidRPr="006A54EC" w:rsidRDefault="006A54EC" w:rsidP="006A54EC">
      <w:pPr>
        <w:jc w:val="both"/>
      </w:pPr>
      <w:r w:rsidRPr="006A54EC">
        <w:t xml:space="preserve">Desde el punto de vista documental, la telemedicina genera nuevos tipos de registros clínicos que deben incorporarse a la historia clínica electrónica. Entre ellos destacan los informes derivados de </w:t>
      </w:r>
      <w:proofErr w:type="spellStart"/>
      <w:r w:rsidRPr="006A54EC">
        <w:t>videoconsultas</w:t>
      </w:r>
      <w:proofErr w:type="spellEnd"/>
      <w:r w:rsidRPr="006A54EC">
        <w:t>, registros de monitorización domiciliaria, comunicaciones electrónicas y documentos relacionados con el consentimiento informado para determinadas actuaciones a distancia.</w:t>
      </w:r>
    </w:p>
    <w:p w14:paraId="0E8EF146" w14:textId="77777777" w:rsidR="006A54EC" w:rsidRPr="006A54EC" w:rsidRDefault="006A54EC" w:rsidP="006A54EC">
      <w:pPr>
        <w:jc w:val="both"/>
      </w:pPr>
      <w:r w:rsidRPr="006A54EC">
        <w:t>La literatura revisada pone de manifiesto la importancia de garantizar la correcta identificación del paciente durante las consultas telemáticas, así como la seguridad de las plataformas utilizadas para evitar accesos no autorizados o pérdidas de información.</w:t>
      </w:r>
    </w:p>
    <w:p w14:paraId="1CCAD00A" w14:textId="77777777" w:rsidR="006A54EC" w:rsidRPr="006A54EC" w:rsidRDefault="006A54EC" w:rsidP="006A54EC">
      <w:pPr>
        <w:jc w:val="both"/>
      </w:pPr>
      <w:r w:rsidRPr="006A54EC">
        <w:t>Asimismo, diversos estudios destacan que la integración automática de la documentación generada durante la asistencia virtual en la historia clínica mejora la continuidad asistencial y facilita el trabajo de los profesionales sanitarios.</w:t>
      </w:r>
    </w:p>
    <w:p w14:paraId="2B9BDFA8" w14:textId="77777777" w:rsidR="006A54EC" w:rsidRPr="006A54EC" w:rsidRDefault="006A54EC" w:rsidP="006A54EC">
      <w:pPr>
        <w:jc w:val="both"/>
      </w:pPr>
      <w:r w:rsidRPr="006A54EC">
        <w:t>En relación con el papel del Técnico Superior en Documentación y Administración Sanitarias, se observa una creciente participación en la organización documental, la supervisión de la calidad de los registros digitales y la colaboración en el desarrollo de procedimientos adaptados a la asistencia no presencial.</w:t>
      </w:r>
    </w:p>
    <w:p w14:paraId="15E00993" w14:textId="08351959" w:rsidR="006A54EC" w:rsidRPr="006A54EC" w:rsidRDefault="006A54EC" w:rsidP="006A54EC">
      <w:pPr>
        <w:jc w:val="both"/>
      </w:pPr>
    </w:p>
    <w:p w14:paraId="4EDC0233" w14:textId="77777777" w:rsidR="006A54EC" w:rsidRPr="006A54EC" w:rsidRDefault="006A54EC" w:rsidP="006A54EC">
      <w:pPr>
        <w:jc w:val="both"/>
        <w:rPr>
          <w:b/>
          <w:bCs/>
        </w:rPr>
      </w:pPr>
      <w:r w:rsidRPr="006A54EC">
        <w:rPr>
          <w:b/>
          <w:bCs/>
        </w:rPr>
        <w:t>Discusión</w:t>
      </w:r>
    </w:p>
    <w:p w14:paraId="694D4866" w14:textId="77777777" w:rsidR="006A54EC" w:rsidRPr="006A54EC" w:rsidRDefault="006A54EC" w:rsidP="006A54EC">
      <w:pPr>
        <w:jc w:val="both"/>
      </w:pPr>
      <w:r w:rsidRPr="006A54EC">
        <w:t>Los resultados obtenidos confirman que la telemedicina constituye una herramienta eficaz para mejorar la accesibilidad y la eficiencia del sistema sanitario. No obstante, su implantación exige adaptar los procedimientos relacionados con la documentación clínica y la gestión de la información.</w:t>
      </w:r>
    </w:p>
    <w:p w14:paraId="54DF6425" w14:textId="77777777" w:rsidR="006A54EC" w:rsidRPr="006A54EC" w:rsidRDefault="006A54EC" w:rsidP="006A54EC">
      <w:pPr>
        <w:jc w:val="both"/>
      </w:pPr>
      <w:r w:rsidRPr="006A54EC">
        <w:t>La correcta integración de la documentación generada durante las consultas virtuales resulta imprescindible para garantizar la continuidad asistencial. Todos los actos clínicos realizados a distancia deben quedar registrados con el mismo nivel de calidad, precisión y seguridad que las consultas presenciales.</w:t>
      </w:r>
    </w:p>
    <w:p w14:paraId="1911B948" w14:textId="77777777" w:rsidR="006A54EC" w:rsidRPr="006A54EC" w:rsidRDefault="006A54EC" w:rsidP="006A54EC">
      <w:pPr>
        <w:jc w:val="both"/>
      </w:pPr>
      <w:r w:rsidRPr="006A54EC">
        <w:lastRenderedPageBreak/>
        <w:t>En este contexto, el Técnico Superior en Documentación y Administración Sanitarias desempeña un papel fundamental en la supervisión de los procesos documentales y en el control de la calidad de la información registrada.</w:t>
      </w:r>
    </w:p>
    <w:p w14:paraId="57FDD0D4" w14:textId="77777777" w:rsidR="006A54EC" w:rsidRPr="006A54EC" w:rsidRDefault="006A54EC" w:rsidP="006A54EC">
      <w:pPr>
        <w:jc w:val="both"/>
      </w:pPr>
      <w:r w:rsidRPr="006A54EC">
        <w:t>Sin embargo, diversos estudios señalan que la telemedicina también presenta desafíos importantes. Entre ellos destacan la brecha digital existente en determinados grupos de población, la necesidad de formar a profesionales y pacientes en el uso de las plataformas tecnológicas y la garantía de la protección de los datos personales durante las comunicaciones electrónicas.</w:t>
      </w:r>
    </w:p>
    <w:p w14:paraId="3F412E68" w14:textId="77777777" w:rsidR="006A54EC" w:rsidRPr="006A54EC" w:rsidRDefault="006A54EC" w:rsidP="006A54EC">
      <w:pPr>
        <w:jc w:val="both"/>
      </w:pPr>
      <w:r w:rsidRPr="006A54EC">
        <w:t>Además, la expansión de dispositivos de monitorización remota y aplicaciones móviles de salud incrementará considerablemente el volumen de información clínica disponible, haciendo aún más relevante la labor de los profesionales especializados en documentación sanitaria.</w:t>
      </w:r>
    </w:p>
    <w:p w14:paraId="429E1A02" w14:textId="781A11EB" w:rsidR="006A54EC" w:rsidRPr="006A54EC" w:rsidRDefault="006A54EC" w:rsidP="006A54EC">
      <w:pPr>
        <w:jc w:val="both"/>
      </w:pPr>
    </w:p>
    <w:p w14:paraId="46588A7B" w14:textId="77777777" w:rsidR="006A54EC" w:rsidRPr="006A54EC" w:rsidRDefault="006A54EC" w:rsidP="006A54EC">
      <w:pPr>
        <w:jc w:val="both"/>
        <w:rPr>
          <w:b/>
          <w:bCs/>
        </w:rPr>
      </w:pPr>
      <w:r w:rsidRPr="006A54EC">
        <w:rPr>
          <w:b/>
          <w:bCs/>
        </w:rPr>
        <w:t>Conclusiones</w:t>
      </w:r>
    </w:p>
    <w:p w14:paraId="4DC55CA9" w14:textId="77777777" w:rsidR="006A54EC" w:rsidRPr="006A54EC" w:rsidRDefault="006A54EC" w:rsidP="006A54EC">
      <w:pPr>
        <w:jc w:val="both"/>
      </w:pPr>
      <w:r w:rsidRPr="006A54EC">
        <w:t>La telemedicina representa una de las principales innovaciones de la transformación digital del sistema sanitario y ha demostrado su utilidad para mejorar el acceso a la atención sanitaria y favorecer la continuidad asistencial.</w:t>
      </w:r>
    </w:p>
    <w:p w14:paraId="2780A047" w14:textId="77777777" w:rsidR="006A54EC" w:rsidRPr="006A54EC" w:rsidRDefault="006A54EC" w:rsidP="006A54EC">
      <w:pPr>
        <w:jc w:val="both"/>
      </w:pPr>
      <w:r w:rsidRPr="006A54EC">
        <w:t>La adecuada gestión de la documentación generada durante las consultas telemáticas constituye un elemento esencial para garantizar la calidad de la asistencia y la seguridad del paciente.</w:t>
      </w:r>
    </w:p>
    <w:p w14:paraId="0C919851" w14:textId="77777777" w:rsidR="006A54EC" w:rsidRPr="006A54EC" w:rsidRDefault="006A54EC" w:rsidP="006A54EC">
      <w:pPr>
        <w:jc w:val="both"/>
      </w:pPr>
      <w:r w:rsidRPr="006A54EC">
        <w:t>El Técnico Superior en Documentación y Administración Sanitarias desempeña un papel clave en la organización, control y custodia de esta información, contribuyendo a la correcta integración de los registros clínicos en la historia clínica electrónica.</w:t>
      </w:r>
    </w:p>
    <w:p w14:paraId="488D0AB5" w14:textId="77777777" w:rsidR="006A54EC" w:rsidRPr="006A54EC" w:rsidRDefault="006A54EC" w:rsidP="006A54EC">
      <w:pPr>
        <w:jc w:val="both"/>
      </w:pPr>
      <w:r w:rsidRPr="006A54EC">
        <w:t>La consolidación de la telemedicina requerirá seguir avanzando en la interoperabilidad de los sistemas de información, la protección de los datos personales y la formación continua de los profesionales implicados.</w:t>
      </w:r>
    </w:p>
    <w:p w14:paraId="65E08CD4" w14:textId="77777777" w:rsidR="006A54EC" w:rsidRPr="006A54EC" w:rsidRDefault="006A54EC" w:rsidP="006A54EC">
      <w:pPr>
        <w:jc w:val="both"/>
      </w:pPr>
      <w:r w:rsidRPr="006A54EC">
        <w:t>En definitiva, la combinación de asistencia presencial y telemática permitirá desarrollar modelos sanitarios más eficientes, accesibles y centrados en las necesidades de los pacientes.</w:t>
      </w:r>
    </w:p>
    <w:p w14:paraId="7287A15D" w14:textId="1B2E531E" w:rsidR="006A54EC" w:rsidRPr="006A54EC" w:rsidRDefault="006A54EC" w:rsidP="006A54EC">
      <w:pPr>
        <w:jc w:val="both"/>
      </w:pPr>
    </w:p>
    <w:p w14:paraId="584672C1" w14:textId="5F64F710" w:rsidR="006A54EC" w:rsidRPr="006A54EC" w:rsidRDefault="006A54EC" w:rsidP="006A54EC">
      <w:pPr>
        <w:jc w:val="both"/>
        <w:rPr>
          <w:b/>
          <w:bCs/>
        </w:rPr>
      </w:pPr>
      <w:r w:rsidRPr="006A54EC">
        <w:rPr>
          <w:b/>
          <w:bCs/>
        </w:rPr>
        <w:t xml:space="preserve">Bibliografía </w:t>
      </w:r>
    </w:p>
    <w:p w14:paraId="21AD4DA0" w14:textId="77777777" w:rsidR="006A54EC" w:rsidRPr="006A4153" w:rsidRDefault="006A54EC" w:rsidP="006A54EC">
      <w:pPr>
        <w:jc w:val="both"/>
      </w:pPr>
      <w:r w:rsidRPr="006A4153">
        <w:t xml:space="preserve">Comisión Europea. (2023). </w:t>
      </w:r>
      <w:proofErr w:type="spellStart"/>
      <w:r w:rsidRPr="006A4153">
        <w:rPr>
          <w:i/>
          <w:iCs/>
        </w:rPr>
        <w:t>European</w:t>
      </w:r>
      <w:proofErr w:type="spellEnd"/>
      <w:r w:rsidRPr="006A4153">
        <w:rPr>
          <w:i/>
          <w:iCs/>
        </w:rPr>
        <w:t xml:space="preserve"> Health Data Space: </w:t>
      </w:r>
      <w:proofErr w:type="spellStart"/>
      <w:r w:rsidRPr="006A4153">
        <w:rPr>
          <w:i/>
          <w:iCs/>
        </w:rPr>
        <w:t>Proposal</w:t>
      </w:r>
      <w:proofErr w:type="spellEnd"/>
      <w:r w:rsidRPr="006A4153">
        <w:rPr>
          <w:i/>
          <w:iCs/>
        </w:rPr>
        <w:t xml:space="preserve"> </w:t>
      </w:r>
      <w:proofErr w:type="spellStart"/>
      <w:r w:rsidRPr="006A4153">
        <w:rPr>
          <w:i/>
          <w:iCs/>
        </w:rPr>
        <w:t>for</w:t>
      </w:r>
      <w:proofErr w:type="spellEnd"/>
      <w:r w:rsidRPr="006A4153">
        <w:rPr>
          <w:i/>
          <w:iCs/>
        </w:rPr>
        <w:t xml:space="preserve"> a </w:t>
      </w:r>
      <w:proofErr w:type="spellStart"/>
      <w:r w:rsidRPr="006A4153">
        <w:rPr>
          <w:i/>
          <w:iCs/>
        </w:rPr>
        <w:t>Regulation</w:t>
      </w:r>
      <w:proofErr w:type="spellEnd"/>
      <w:r w:rsidRPr="006A4153">
        <w:t>.</w:t>
      </w:r>
    </w:p>
    <w:p w14:paraId="1087C21A" w14:textId="77777777" w:rsidR="006A54EC" w:rsidRPr="006A54EC" w:rsidRDefault="006A54EC" w:rsidP="006A54EC">
      <w:pPr>
        <w:jc w:val="both"/>
      </w:pPr>
      <w:r w:rsidRPr="006A54EC">
        <w:t>Ley 41/2002, de 14 de noviembre, básica reguladora de la autonomía del paciente y de derechos y obligaciones en materia de información y documentación clínica.</w:t>
      </w:r>
    </w:p>
    <w:p w14:paraId="432E2428" w14:textId="77777777" w:rsidR="006A54EC" w:rsidRPr="006A54EC" w:rsidRDefault="006A54EC" w:rsidP="006A54EC">
      <w:pPr>
        <w:jc w:val="both"/>
      </w:pPr>
      <w:r w:rsidRPr="006A54EC">
        <w:lastRenderedPageBreak/>
        <w:t xml:space="preserve">Ministerio de Sanidad. (2021). </w:t>
      </w:r>
      <w:r w:rsidRPr="006A54EC">
        <w:rPr>
          <w:i/>
          <w:iCs/>
        </w:rPr>
        <w:t>Estrategia de Salud Digital del Sistema Nacional de Salud</w:t>
      </w:r>
      <w:r w:rsidRPr="006A54EC">
        <w:t>.</w:t>
      </w:r>
    </w:p>
    <w:p w14:paraId="5C2DDBA9" w14:textId="77777777" w:rsidR="006A54EC" w:rsidRPr="006A54EC" w:rsidRDefault="006A54EC" w:rsidP="006A54EC">
      <w:pPr>
        <w:jc w:val="both"/>
        <w:rPr>
          <w:lang w:val="en-GB"/>
        </w:rPr>
      </w:pPr>
      <w:r w:rsidRPr="006A54EC">
        <w:t xml:space="preserve">Organización Mundial de la Salud. </w:t>
      </w:r>
      <w:r w:rsidRPr="006A54EC">
        <w:rPr>
          <w:lang w:val="en-GB"/>
        </w:rPr>
        <w:t xml:space="preserve">(2021). </w:t>
      </w:r>
      <w:r w:rsidRPr="006A54EC">
        <w:rPr>
          <w:i/>
          <w:iCs/>
          <w:lang w:val="en-GB"/>
        </w:rPr>
        <w:t>Global Strategy on Digital Health 2020–2025</w:t>
      </w:r>
      <w:r w:rsidRPr="006A54EC">
        <w:rPr>
          <w:lang w:val="en-GB"/>
        </w:rPr>
        <w:t>.</w:t>
      </w:r>
    </w:p>
    <w:p w14:paraId="6650C705" w14:textId="77777777" w:rsidR="006A54EC" w:rsidRPr="006A54EC" w:rsidRDefault="006A54EC" w:rsidP="006A54EC">
      <w:pPr>
        <w:jc w:val="both"/>
      </w:pPr>
      <w:r w:rsidRPr="006A54EC">
        <w:t>Real Decreto 768/2014, de 12 de septiembre, por el que se establece el título de Técnico Superior en Documentación y Administración Sanitarias y se fijan sus enseñanzas mínimas.</w:t>
      </w:r>
    </w:p>
    <w:p w14:paraId="43F008D9" w14:textId="77777777" w:rsidR="006A54EC" w:rsidRPr="006A54EC" w:rsidRDefault="006A54EC" w:rsidP="006A54EC">
      <w:pPr>
        <w:jc w:val="both"/>
        <w:rPr>
          <w:lang w:val="en-GB"/>
        </w:rPr>
      </w:pPr>
      <w:r w:rsidRPr="006A54EC">
        <w:rPr>
          <w:lang w:val="en-GB"/>
        </w:rPr>
        <w:t xml:space="preserve">World Health Organization. (2021). </w:t>
      </w:r>
      <w:r w:rsidRPr="006A54EC">
        <w:rPr>
          <w:i/>
          <w:iCs/>
          <w:lang w:val="en-GB"/>
        </w:rPr>
        <w:t>Telemedicine: Opportunities and Developments in Member States</w:t>
      </w:r>
      <w:r w:rsidRPr="006A54EC">
        <w:rPr>
          <w:lang w:val="en-GB"/>
        </w:rPr>
        <w:t>.</w:t>
      </w:r>
    </w:p>
    <w:p w14:paraId="5C37D6E1" w14:textId="77777777" w:rsidR="006A54EC" w:rsidRDefault="006A54EC" w:rsidP="00AC4B01">
      <w:pPr>
        <w:jc w:val="both"/>
        <w:rPr>
          <w:lang w:val="en-GB"/>
        </w:rPr>
      </w:pPr>
    </w:p>
    <w:p w14:paraId="70C6BB01" w14:textId="77777777" w:rsidR="006A54EC" w:rsidRDefault="006A54EC" w:rsidP="00AC4B01">
      <w:pPr>
        <w:jc w:val="both"/>
        <w:rPr>
          <w:lang w:val="en-GB"/>
        </w:rPr>
      </w:pPr>
    </w:p>
    <w:p w14:paraId="29C24327" w14:textId="77777777" w:rsidR="006A54EC" w:rsidRDefault="006A54EC" w:rsidP="00AC4B01">
      <w:pPr>
        <w:jc w:val="both"/>
        <w:rPr>
          <w:lang w:val="en-GB"/>
        </w:rPr>
      </w:pPr>
    </w:p>
    <w:p w14:paraId="64C0B742" w14:textId="77777777" w:rsidR="006A54EC" w:rsidRDefault="006A54EC" w:rsidP="00AC4B01">
      <w:pPr>
        <w:jc w:val="both"/>
        <w:rPr>
          <w:lang w:val="en-GB"/>
        </w:rPr>
      </w:pPr>
    </w:p>
    <w:p w14:paraId="3E465755" w14:textId="77777777" w:rsidR="006A54EC" w:rsidRDefault="006A54EC" w:rsidP="00AC4B01">
      <w:pPr>
        <w:jc w:val="both"/>
        <w:rPr>
          <w:lang w:val="en-GB"/>
        </w:rPr>
      </w:pPr>
    </w:p>
    <w:p w14:paraId="78F9F65F" w14:textId="77777777" w:rsidR="006A54EC" w:rsidRDefault="006A54EC" w:rsidP="00AC4B01">
      <w:pPr>
        <w:jc w:val="both"/>
        <w:rPr>
          <w:lang w:val="en-GB"/>
        </w:rPr>
      </w:pPr>
    </w:p>
    <w:p w14:paraId="0D8DAA69" w14:textId="77777777" w:rsidR="006A54EC" w:rsidRDefault="006A54EC" w:rsidP="00AC4B01">
      <w:pPr>
        <w:jc w:val="both"/>
        <w:rPr>
          <w:lang w:val="en-GB"/>
        </w:rPr>
      </w:pPr>
    </w:p>
    <w:p w14:paraId="3C81A003" w14:textId="77777777" w:rsidR="006A54EC" w:rsidRDefault="006A54EC" w:rsidP="00AC4B01">
      <w:pPr>
        <w:jc w:val="both"/>
        <w:rPr>
          <w:lang w:val="en-GB"/>
        </w:rPr>
      </w:pPr>
    </w:p>
    <w:p w14:paraId="7EBD8669" w14:textId="77777777" w:rsidR="006A54EC" w:rsidRDefault="006A54EC" w:rsidP="00AC4B01">
      <w:pPr>
        <w:jc w:val="both"/>
        <w:rPr>
          <w:lang w:val="en-GB"/>
        </w:rPr>
      </w:pPr>
    </w:p>
    <w:p w14:paraId="22BE382E" w14:textId="77777777" w:rsidR="006A54EC" w:rsidRDefault="006A54EC" w:rsidP="00AC4B01">
      <w:pPr>
        <w:jc w:val="both"/>
        <w:rPr>
          <w:lang w:val="en-GB"/>
        </w:rPr>
      </w:pPr>
    </w:p>
    <w:p w14:paraId="5ADE374E" w14:textId="77777777" w:rsidR="006A54EC" w:rsidRDefault="006A54EC" w:rsidP="00AC4B01">
      <w:pPr>
        <w:jc w:val="both"/>
        <w:rPr>
          <w:lang w:val="en-GB"/>
        </w:rPr>
      </w:pPr>
    </w:p>
    <w:p w14:paraId="06F2A802" w14:textId="77777777" w:rsidR="006A54EC" w:rsidRDefault="006A54EC" w:rsidP="00AC4B01">
      <w:pPr>
        <w:jc w:val="both"/>
        <w:rPr>
          <w:lang w:val="en-GB"/>
        </w:rPr>
      </w:pPr>
    </w:p>
    <w:p w14:paraId="4E251287" w14:textId="77777777" w:rsidR="006A54EC" w:rsidRDefault="006A54EC" w:rsidP="00AC4B01">
      <w:pPr>
        <w:jc w:val="both"/>
        <w:rPr>
          <w:lang w:val="en-GB"/>
        </w:rPr>
      </w:pPr>
    </w:p>
    <w:p w14:paraId="09F42EB8" w14:textId="77777777" w:rsidR="006A54EC" w:rsidRDefault="006A54EC" w:rsidP="00AC4B01">
      <w:pPr>
        <w:jc w:val="both"/>
        <w:rPr>
          <w:lang w:val="en-GB"/>
        </w:rPr>
      </w:pPr>
    </w:p>
    <w:p w14:paraId="5EF18340" w14:textId="77777777" w:rsidR="006A54EC" w:rsidRDefault="006A54EC" w:rsidP="00AC4B01">
      <w:pPr>
        <w:jc w:val="both"/>
        <w:rPr>
          <w:lang w:val="en-GB"/>
        </w:rPr>
      </w:pPr>
    </w:p>
    <w:p w14:paraId="5CD5B1B7" w14:textId="77777777" w:rsidR="006A54EC" w:rsidRDefault="006A54EC" w:rsidP="00AC4B01">
      <w:pPr>
        <w:jc w:val="both"/>
        <w:rPr>
          <w:lang w:val="en-GB"/>
        </w:rPr>
      </w:pPr>
    </w:p>
    <w:p w14:paraId="2DB552DF" w14:textId="77777777" w:rsidR="006A54EC" w:rsidRDefault="006A54EC" w:rsidP="00AC4B01">
      <w:pPr>
        <w:jc w:val="both"/>
        <w:rPr>
          <w:lang w:val="en-GB"/>
        </w:rPr>
      </w:pPr>
    </w:p>
    <w:p w14:paraId="44DC76D2" w14:textId="77777777" w:rsidR="006A54EC" w:rsidRDefault="006A54EC" w:rsidP="00AC4B01">
      <w:pPr>
        <w:jc w:val="both"/>
        <w:rPr>
          <w:lang w:val="en-GB"/>
        </w:rPr>
      </w:pPr>
    </w:p>
    <w:p w14:paraId="6BB3BD7D" w14:textId="77777777" w:rsidR="006A54EC" w:rsidRDefault="006A54EC" w:rsidP="00AC4B01">
      <w:pPr>
        <w:jc w:val="both"/>
        <w:rPr>
          <w:lang w:val="en-GB"/>
        </w:rPr>
      </w:pPr>
    </w:p>
    <w:p w14:paraId="6C3624E8" w14:textId="77777777" w:rsidR="006A54EC" w:rsidRDefault="006A54EC" w:rsidP="00AC4B01">
      <w:pPr>
        <w:jc w:val="both"/>
        <w:rPr>
          <w:lang w:val="en-GB"/>
        </w:rPr>
      </w:pPr>
    </w:p>
    <w:p w14:paraId="5C744C8E" w14:textId="77777777" w:rsidR="006A54EC" w:rsidRDefault="006A54EC" w:rsidP="00AC4B01">
      <w:pPr>
        <w:jc w:val="both"/>
        <w:rPr>
          <w:lang w:val="en-GB"/>
        </w:rPr>
      </w:pPr>
    </w:p>
    <w:p w14:paraId="074C048D" w14:textId="77777777" w:rsidR="00781C95" w:rsidRPr="00781C95" w:rsidRDefault="00781C95" w:rsidP="00781C95">
      <w:pPr>
        <w:jc w:val="both"/>
        <w:rPr>
          <w:b/>
          <w:bCs/>
        </w:rPr>
      </w:pPr>
      <w:r w:rsidRPr="00781C95">
        <w:rPr>
          <w:b/>
          <w:bCs/>
        </w:rPr>
        <w:lastRenderedPageBreak/>
        <w:t>La humanización de los cuidados en el Técnico en Cuidados Auxiliares de Enfermería</w:t>
      </w:r>
    </w:p>
    <w:p w14:paraId="0A574B1A" w14:textId="77777777" w:rsidR="00781C95" w:rsidRPr="00781C95" w:rsidRDefault="00781C95" w:rsidP="00781C95">
      <w:pPr>
        <w:jc w:val="both"/>
        <w:rPr>
          <w:b/>
          <w:bCs/>
        </w:rPr>
      </w:pPr>
      <w:r w:rsidRPr="00781C95">
        <w:rPr>
          <w:b/>
          <w:bCs/>
        </w:rPr>
        <w:t>Resumen</w:t>
      </w:r>
    </w:p>
    <w:p w14:paraId="51E8C88F" w14:textId="77777777" w:rsidR="00781C95" w:rsidRPr="00781C95" w:rsidRDefault="00781C95" w:rsidP="00781C95">
      <w:pPr>
        <w:jc w:val="both"/>
      </w:pPr>
      <w:r w:rsidRPr="00781C95">
        <w:t>La humanización de la atención sanitaria se ha consolidado como uno de los pilares fundamentales de la calidad asistencial. Más allá de la aplicación de procedimientos técnicos, los profesionales sanitarios deben proporcionar una atención integral que tenga en cuenta las necesidades físicas, emocionales, sociales y psicológicas de los pacientes. En este contexto, el Técnico en Cuidados Auxiliares de Enfermería (TCAE) desempeña un papel esencial, ya que mantiene un contacto directo y continuado con las personas atendidas, colaborando en la satisfacción de sus necesidades básicas y favoreciendo su bienestar durante el proceso asistencial. El presente trabajo analiza la importancia de la humanización de los cuidados, las funciones del TCAE en este ámbito, los beneficios para pacientes y profesionales, así como los principales retos para su implantación. La investigación se ha realizado mediante una revisión bibliográfica de publicaciones científicas, normativa sanitaria y documentos elaborados por organismos nacionales e internacionales.</w:t>
      </w:r>
    </w:p>
    <w:p w14:paraId="6A6304EA" w14:textId="77777777" w:rsidR="00781C95" w:rsidRPr="00781C95" w:rsidRDefault="00781C95" w:rsidP="00781C95">
      <w:pPr>
        <w:jc w:val="both"/>
      </w:pPr>
      <w:r w:rsidRPr="00781C95">
        <w:rPr>
          <w:b/>
          <w:bCs/>
        </w:rPr>
        <w:t>Palabras clave:</w:t>
      </w:r>
      <w:r w:rsidRPr="00781C95">
        <w:t xml:space="preserve"> humanización, TCAE, cuidados auxiliares de enfermería, calidad asistencial, atención centrada en el paciente.</w:t>
      </w:r>
    </w:p>
    <w:p w14:paraId="73C08595" w14:textId="42C27541" w:rsidR="00781C95" w:rsidRPr="00781C95" w:rsidRDefault="00781C95" w:rsidP="00781C95">
      <w:pPr>
        <w:jc w:val="both"/>
      </w:pPr>
    </w:p>
    <w:p w14:paraId="3BD199A5" w14:textId="77777777" w:rsidR="00781C95" w:rsidRPr="00781C95" w:rsidRDefault="00781C95" w:rsidP="00781C95">
      <w:pPr>
        <w:jc w:val="both"/>
        <w:rPr>
          <w:b/>
          <w:bCs/>
        </w:rPr>
      </w:pPr>
      <w:r w:rsidRPr="00781C95">
        <w:rPr>
          <w:b/>
          <w:bCs/>
        </w:rPr>
        <w:t>Introducción</w:t>
      </w:r>
    </w:p>
    <w:p w14:paraId="730013CC" w14:textId="77777777" w:rsidR="00781C95" w:rsidRPr="00781C95" w:rsidRDefault="00781C95" w:rsidP="00781C95">
      <w:pPr>
        <w:jc w:val="both"/>
      </w:pPr>
      <w:r w:rsidRPr="00781C95">
        <w:t>Durante las últimas décadas, la atención sanitaria ha experimentado una importante evolución tecnológica que ha permitido mejorar el diagnóstico, el tratamiento y el pronóstico de numerosas enfermedades. Sin embargo, este desarrollo también ha puesto de manifiesto la necesidad de mantener una asistencia centrada en la persona, evitando que la creciente tecnificación de los servicios sanitarios reduzca la dimensión humana de los cuidados.</w:t>
      </w:r>
    </w:p>
    <w:p w14:paraId="6504768A" w14:textId="77777777" w:rsidR="00781C95" w:rsidRPr="00781C95" w:rsidRDefault="00781C95" w:rsidP="00781C95">
      <w:pPr>
        <w:jc w:val="both"/>
      </w:pPr>
      <w:r w:rsidRPr="00781C95">
        <w:t xml:space="preserve">La humanización sanitaria se define como un modelo asistencial que sitúa al paciente en el centro de la atención, respetando su dignidad, sus valores, sus preferencias y sus derechos. Este enfoque promueve una relación basada en el respeto, la empatía, la comunicación y la </w:t>
      </w:r>
      <w:proofErr w:type="gramStart"/>
      <w:r w:rsidRPr="00781C95">
        <w:t>participación activa</w:t>
      </w:r>
      <w:proofErr w:type="gramEnd"/>
      <w:r w:rsidRPr="00781C95">
        <w:t xml:space="preserve"> del paciente y su familia en el proceso de atención.</w:t>
      </w:r>
    </w:p>
    <w:p w14:paraId="774468AB" w14:textId="77777777" w:rsidR="00781C95" w:rsidRPr="00781C95" w:rsidRDefault="00781C95" w:rsidP="00781C95">
      <w:pPr>
        <w:jc w:val="both"/>
      </w:pPr>
      <w:r w:rsidRPr="00781C95">
        <w:t>El Técnico en Cuidados Auxiliares de Enfermería desempeña un papel fundamental dentro de este modelo. Su actividad diaria incluye tareas como la higiene personal, la alimentación, la movilización, el acompañamiento y la observación continua del estado del paciente. Estas funciones permiten establecer una relación de confianza que favorece el bienestar emocional y la recuperación.</w:t>
      </w:r>
    </w:p>
    <w:p w14:paraId="16704E7A" w14:textId="77777777" w:rsidR="00781C95" w:rsidRPr="00781C95" w:rsidRDefault="00781C95" w:rsidP="00781C95">
      <w:pPr>
        <w:jc w:val="both"/>
      </w:pPr>
      <w:r w:rsidRPr="00781C95">
        <w:lastRenderedPageBreak/>
        <w:t>Además de proporcionar cuidados básicos, el TCAE contribuye a crear un entorno seguro, confortable y respetuoso, colaborando con el resto del equipo multidisciplinar para ofrecer una atención integral. Su proximidad al paciente le permite detectar cambios en su estado físico o emocional y comunicar esta información al personal de enfermería y al equipo médico.</w:t>
      </w:r>
    </w:p>
    <w:p w14:paraId="6D7F5697" w14:textId="77777777" w:rsidR="00781C95" w:rsidRPr="00781C95" w:rsidRDefault="00781C95" w:rsidP="00781C95">
      <w:pPr>
        <w:jc w:val="both"/>
      </w:pPr>
      <w:r w:rsidRPr="00781C95">
        <w:t>El objetivo de este trabajo es analizar la importancia de la humanización de los cuidados y valorar la contribución del Técnico en Cuidados Auxiliares de Enfermería a la mejora de la calidad asistencial.</w:t>
      </w:r>
    </w:p>
    <w:p w14:paraId="4929C881" w14:textId="391923FE" w:rsidR="00781C95" w:rsidRPr="00781C95" w:rsidRDefault="00781C95" w:rsidP="00781C95">
      <w:pPr>
        <w:jc w:val="both"/>
      </w:pPr>
    </w:p>
    <w:p w14:paraId="62FDDB32" w14:textId="77777777" w:rsidR="00781C95" w:rsidRPr="00781C95" w:rsidRDefault="00781C95" w:rsidP="00781C95">
      <w:pPr>
        <w:jc w:val="both"/>
        <w:rPr>
          <w:b/>
          <w:bCs/>
        </w:rPr>
      </w:pPr>
      <w:r w:rsidRPr="00781C95">
        <w:rPr>
          <w:b/>
          <w:bCs/>
        </w:rPr>
        <w:t>Metodología</w:t>
      </w:r>
    </w:p>
    <w:p w14:paraId="3FCF014E" w14:textId="77777777" w:rsidR="00781C95" w:rsidRPr="00781C95" w:rsidRDefault="00781C95" w:rsidP="00781C95">
      <w:pPr>
        <w:jc w:val="both"/>
      </w:pPr>
      <w:r w:rsidRPr="00781C95">
        <w:t>Se realizó una revisión bibliográfica narrativa utilizando publicaciones científicas y documentos institucionales publicados entre 2019 y 2025.</w:t>
      </w:r>
    </w:p>
    <w:p w14:paraId="0371D5A5" w14:textId="77777777" w:rsidR="00781C95" w:rsidRPr="00781C95" w:rsidRDefault="00781C95" w:rsidP="00781C95">
      <w:pPr>
        <w:jc w:val="both"/>
      </w:pPr>
      <w:r w:rsidRPr="00781C95">
        <w:t>Las principales fuentes consultadas fueron:</w:t>
      </w:r>
    </w:p>
    <w:p w14:paraId="411DD948" w14:textId="77777777" w:rsidR="00781C95" w:rsidRPr="00781C95" w:rsidRDefault="00781C95" w:rsidP="00781C95">
      <w:pPr>
        <w:numPr>
          <w:ilvl w:val="0"/>
          <w:numId w:val="19"/>
        </w:numPr>
        <w:jc w:val="both"/>
      </w:pPr>
      <w:r w:rsidRPr="00781C95">
        <w:t>PubMed.</w:t>
      </w:r>
    </w:p>
    <w:p w14:paraId="31257DCB" w14:textId="77777777" w:rsidR="00781C95" w:rsidRPr="00781C95" w:rsidRDefault="00781C95" w:rsidP="00781C95">
      <w:pPr>
        <w:numPr>
          <w:ilvl w:val="0"/>
          <w:numId w:val="19"/>
        </w:numPr>
        <w:jc w:val="both"/>
      </w:pPr>
      <w:proofErr w:type="spellStart"/>
      <w:r w:rsidRPr="00781C95">
        <w:t>Scopus</w:t>
      </w:r>
      <w:proofErr w:type="spellEnd"/>
      <w:r w:rsidRPr="00781C95">
        <w:t>.</w:t>
      </w:r>
    </w:p>
    <w:p w14:paraId="06579809" w14:textId="77777777" w:rsidR="00781C95" w:rsidRPr="00781C95" w:rsidRDefault="00781C95" w:rsidP="00781C95">
      <w:pPr>
        <w:numPr>
          <w:ilvl w:val="0"/>
          <w:numId w:val="19"/>
        </w:numPr>
        <w:jc w:val="both"/>
      </w:pPr>
      <w:r w:rsidRPr="00781C95">
        <w:t>SciELO.</w:t>
      </w:r>
    </w:p>
    <w:p w14:paraId="69704917" w14:textId="77777777" w:rsidR="00781C95" w:rsidRPr="00781C95" w:rsidRDefault="00781C95" w:rsidP="00781C95">
      <w:pPr>
        <w:numPr>
          <w:ilvl w:val="0"/>
          <w:numId w:val="19"/>
        </w:numPr>
        <w:jc w:val="both"/>
      </w:pPr>
      <w:r w:rsidRPr="00781C95">
        <w:t>Google Scholar.</w:t>
      </w:r>
    </w:p>
    <w:p w14:paraId="13B0DD90" w14:textId="77777777" w:rsidR="00781C95" w:rsidRPr="00781C95" w:rsidRDefault="00781C95" w:rsidP="00781C95">
      <w:pPr>
        <w:numPr>
          <w:ilvl w:val="0"/>
          <w:numId w:val="19"/>
        </w:numPr>
        <w:jc w:val="both"/>
      </w:pPr>
      <w:r w:rsidRPr="00781C95">
        <w:t>Ministerio de Sanidad.</w:t>
      </w:r>
    </w:p>
    <w:p w14:paraId="03308780" w14:textId="77777777" w:rsidR="00781C95" w:rsidRPr="00781C95" w:rsidRDefault="00781C95" w:rsidP="00781C95">
      <w:pPr>
        <w:numPr>
          <w:ilvl w:val="0"/>
          <w:numId w:val="19"/>
        </w:numPr>
        <w:jc w:val="both"/>
      </w:pPr>
      <w:r w:rsidRPr="00781C95">
        <w:t>Organización Mundial de la Salud.</w:t>
      </w:r>
    </w:p>
    <w:p w14:paraId="77CAF717" w14:textId="77777777" w:rsidR="00781C95" w:rsidRPr="00781C95" w:rsidRDefault="00781C95" w:rsidP="00781C95">
      <w:pPr>
        <w:jc w:val="both"/>
      </w:pPr>
      <w:r w:rsidRPr="00781C95">
        <w:t>Se incluyeron estudios relacionados con la humanización de la asistencia sanitaria, calidad de los cuidados, comunicación con el paciente y funciones del Técnico en Cuidados Auxiliares de Enfermería.</w:t>
      </w:r>
    </w:p>
    <w:p w14:paraId="40761309" w14:textId="77777777" w:rsidR="00781C95" w:rsidRPr="00781C95" w:rsidRDefault="00781C95" w:rsidP="00781C95">
      <w:pPr>
        <w:jc w:val="both"/>
      </w:pPr>
      <w:r w:rsidRPr="00781C95">
        <w:t>Tras la recopilación de la información se realizó un análisis cualitativo de los principales resultados obtenidos en la literatura científica.</w:t>
      </w:r>
    </w:p>
    <w:p w14:paraId="0CC51D69" w14:textId="148697E6" w:rsidR="00781C95" w:rsidRPr="00781C95" w:rsidRDefault="00781C95" w:rsidP="00781C95">
      <w:pPr>
        <w:jc w:val="both"/>
      </w:pPr>
    </w:p>
    <w:p w14:paraId="0105F028" w14:textId="77777777" w:rsidR="00781C95" w:rsidRPr="00781C95" w:rsidRDefault="00781C95" w:rsidP="00781C95">
      <w:pPr>
        <w:jc w:val="both"/>
        <w:rPr>
          <w:b/>
          <w:bCs/>
        </w:rPr>
      </w:pPr>
      <w:r w:rsidRPr="00781C95">
        <w:rPr>
          <w:b/>
          <w:bCs/>
        </w:rPr>
        <w:t>Resultados</w:t>
      </w:r>
    </w:p>
    <w:p w14:paraId="5BDAEC0C" w14:textId="77777777" w:rsidR="00781C95" w:rsidRPr="00781C95" w:rsidRDefault="00781C95" w:rsidP="00781C95">
      <w:pPr>
        <w:jc w:val="both"/>
      </w:pPr>
      <w:r w:rsidRPr="00781C95">
        <w:t>La revisión bibliográfica evidencia que la humanización de los cuidados mejora significativamente la experiencia del paciente durante su estancia en los centros sanitarios.</w:t>
      </w:r>
    </w:p>
    <w:p w14:paraId="789E6711" w14:textId="77777777" w:rsidR="00781C95" w:rsidRPr="00781C95" w:rsidRDefault="00781C95" w:rsidP="00781C95">
      <w:pPr>
        <w:jc w:val="both"/>
      </w:pPr>
      <w:r w:rsidRPr="00781C95">
        <w:t>Los estudios muestran que una atención basada en la empatía, el respeto y la comunicación favorece una mayor satisfacción de los pacientes y sus familias, incrementa la confianza en los profesionales sanitarios y mejora la percepción de la calidad asistencial.</w:t>
      </w:r>
    </w:p>
    <w:p w14:paraId="6FE4F341" w14:textId="77777777" w:rsidR="00781C95" w:rsidRPr="00781C95" w:rsidRDefault="00781C95" w:rsidP="00781C95">
      <w:pPr>
        <w:jc w:val="both"/>
      </w:pPr>
      <w:r w:rsidRPr="00781C95">
        <w:lastRenderedPageBreak/>
        <w:t>Uno de los aspectos más destacados es la importancia de la comunicación interpersonal. El TCAE mantiene un contacto frecuente con los pacientes durante la realización de actividades básicas de la vida diaria, lo que facilita la creación de vínculos de confianza y permite identificar necesidades emocionales que pueden pasar desapercibidas durante otras intervenciones sanitarias.</w:t>
      </w:r>
    </w:p>
    <w:p w14:paraId="3D54FD06" w14:textId="77777777" w:rsidR="00781C95" w:rsidRPr="00781C95" w:rsidRDefault="00781C95" w:rsidP="00781C95">
      <w:pPr>
        <w:jc w:val="both"/>
      </w:pPr>
      <w:r w:rsidRPr="00781C95">
        <w:t>Asimismo, la literatura señala que pequeños gestos como presentarse al paciente, explicar los procedimientos antes de realizarlos, respetar su intimidad, escuchar activamente sus preocupaciones y favorecer su autonomía contribuyen de forma significativa a humanizar la asistencia.</w:t>
      </w:r>
    </w:p>
    <w:p w14:paraId="007BA520" w14:textId="77777777" w:rsidR="00781C95" w:rsidRPr="00781C95" w:rsidRDefault="00781C95" w:rsidP="00781C95">
      <w:pPr>
        <w:jc w:val="both"/>
      </w:pPr>
      <w:r w:rsidRPr="00781C95">
        <w:t>Otro resultado relevante es la influencia positiva de la humanización sobre la seguridad del paciente. Una relación basada en la confianza facilita que el paciente comunique síntomas, molestias o dudas, favoreciendo una detección precoz de posibles complicaciones.</w:t>
      </w:r>
    </w:p>
    <w:p w14:paraId="227A7D37" w14:textId="77777777" w:rsidR="00781C95" w:rsidRPr="00781C95" w:rsidRDefault="00781C95" w:rsidP="00781C95">
      <w:pPr>
        <w:jc w:val="both"/>
      </w:pPr>
      <w:r w:rsidRPr="00781C95">
        <w:t>Los estudios también ponen de manifiesto beneficios para los propios profesionales. La práctica de cuidados humanizados mejora el clima laboral, incrementa la satisfacción profesional y reduce el desgaste emocional asociado al trabajo sanitario.</w:t>
      </w:r>
    </w:p>
    <w:p w14:paraId="5022707C" w14:textId="77777777" w:rsidR="00781C95" w:rsidRPr="00781C95" w:rsidRDefault="00781C95" w:rsidP="00781C95">
      <w:pPr>
        <w:jc w:val="both"/>
      </w:pPr>
      <w:r w:rsidRPr="00781C95">
        <w:t>Sin embargo, también se identifican factores que dificultan la implantación de este modelo, como la elevada carga asistencial, la falta de tiempo, la escasez de recursos humanos y el incremento de tareas administrativas.</w:t>
      </w:r>
    </w:p>
    <w:p w14:paraId="544231A8" w14:textId="0A7E171E" w:rsidR="00781C95" w:rsidRPr="00781C95" w:rsidRDefault="00781C95" w:rsidP="00781C95">
      <w:pPr>
        <w:jc w:val="both"/>
      </w:pPr>
    </w:p>
    <w:p w14:paraId="0A77CBB5" w14:textId="77777777" w:rsidR="00781C95" w:rsidRPr="00781C95" w:rsidRDefault="00781C95" w:rsidP="00781C95">
      <w:pPr>
        <w:jc w:val="both"/>
        <w:rPr>
          <w:b/>
          <w:bCs/>
        </w:rPr>
      </w:pPr>
      <w:r w:rsidRPr="00781C95">
        <w:rPr>
          <w:b/>
          <w:bCs/>
        </w:rPr>
        <w:t>Discusión</w:t>
      </w:r>
    </w:p>
    <w:p w14:paraId="30CE91C8" w14:textId="77777777" w:rsidR="00781C95" w:rsidRPr="00781C95" w:rsidRDefault="00781C95" w:rsidP="00781C95">
      <w:pPr>
        <w:jc w:val="both"/>
      </w:pPr>
      <w:r w:rsidRPr="00781C95">
        <w:t>Los resultados obtenidos confirman que la humanización de los cuidados constituye un componente esencial de la calidad asistencial y no un elemento complementario de la práctica sanitaria.</w:t>
      </w:r>
    </w:p>
    <w:p w14:paraId="7FBB73E1" w14:textId="77777777" w:rsidR="00781C95" w:rsidRPr="00781C95" w:rsidRDefault="00781C95" w:rsidP="00781C95">
      <w:pPr>
        <w:jc w:val="both"/>
      </w:pPr>
      <w:r w:rsidRPr="00781C95">
        <w:t>El Técnico en Cuidados Auxiliares de Enfermería ocupa una posición privilegiada para desarrollar este modelo de atención debido al contacto continuo que mantiene con los pacientes. Su cercanía favorece el establecimiento de relaciones terapéuticas basadas en la confianza, el respeto y la comunicación.</w:t>
      </w:r>
    </w:p>
    <w:p w14:paraId="555970DA" w14:textId="77777777" w:rsidR="00781C95" w:rsidRPr="00781C95" w:rsidRDefault="00781C95" w:rsidP="00781C95">
      <w:pPr>
        <w:jc w:val="both"/>
      </w:pPr>
      <w:r w:rsidRPr="00781C95">
        <w:t>No obstante, la humanización requiere el compromiso de toda la organización sanitaria. Resulta necesario promover una cultura institucional que valore la atención centrada en la persona, facilite la formación en habilidades comunicativas y proporcione condiciones laborales que permitan dedicar el tiempo necesario a los cuidados.</w:t>
      </w:r>
    </w:p>
    <w:p w14:paraId="634B4D9C" w14:textId="77777777" w:rsidR="00781C95" w:rsidRPr="00781C95" w:rsidRDefault="00781C95" w:rsidP="00781C95">
      <w:pPr>
        <w:jc w:val="both"/>
      </w:pPr>
      <w:r w:rsidRPr="00781C95">
        <w:t xml:space="preserve">La literatura también destaca la importancia de incorporar estrategias de humanización dirigidas a colectivos especialmente vulnerables, como personas </w:t>
      </w:r>
      <w:r w:rsidRPr="00781C95">
        <w:lastRenderedPageBreak/>
        <w:t>mayores, pacientes pediátricos, personas con discapacidad o pacientes en situación de final de vida.</w:t>
      </w:r>
    </w:p>
    <w:p w14:paraId="5AED4185" w14:textId="77777777" w:rsidR="00781C95" w:rsidRPr="00781C95" w:rsidRDefault="00781C95" w:rsidP="00781C95">
      <w:pPr>
        <w:jc w:val="both"/>
      </w:pPr>
      <w:r w:rsidRPr="00781C95">
        <w:t>Asimismo, la utilización creciente de tecnologías sanitarias hace aún más necesario reforzar la dimensión humana de la asistencia, evitando que la relación profesional-paciente quede condicionada exclusivamente por procedimientos técnicos.</w:t>
      </w:r>
    </w:p>
    <w:p w14:paraId="5AF78214" w14:textId="77777777" w:rsidR="00781C95" w:rsidRPr="00781C95" w:rsidRDefault="00781C95" w:rsidP="00781C95">
      <w:pPr>
        <w:jc w:val="both"/>
      </w:pPr>
      <w:r w:rsidRPr="00781C95">
        <w:t>En este contexto, el TCAE continuará desempeñando un papel esencial como profesional encargado de proporcionar cuidados básicos desde una perspectiva integral, respetuosa y centrada en las necesidades individuales de cada persona.</w:t>
      </w:r>
    </w:p>
    <w:p w14:paraId="64460F48" w14:textId="22499518" w:rsidR="00781C95" w:rsidRPr="00781C95" w:rsidRDefault="00781C95" w:rsidP="00781C95">
      <w:pPr>
        <w:jc w:val="both"/>
      </w:pPr>
    </w:p>
    <w:p w14:paraId="6EC52B13" w14:textId="77777777" w:rsidR="00781C95" w:rsidRPr="00781C95" w:rsidRDefault="00781C95" w:rsidP="00781C95">
      <w:pPr>
        <w:jc w:val="both"/>
        <w:rPr>
          <w:b/>
          <w:bCs/>
        </w:rPr>
      </w:pPr>
      <w:r w:rsidRPr="00781C95">
        <w:rPr>
          <w:b/>
          <w:bCs/>
        </w:rPr>
        <w:t>Conclusiones</w:t>
      </w:r>
    </w:p>
    <w:p w14:paraId="1D1263A7" w14:textId="77777777" w:rsidR="00781C95" w:rsidRPr="00781C95" w:rsidRDefault="00781C95" w:rsidP="00781C95">
      <w:pPr>
        <w:jc w:val="both"/>
      </w:pPr>
      <w:r w:rsidRPr="00781C95">
        <w:t>La humanización de los cuidados constituye uno de los principales indicadores de calidad de los sistemas sanitarios modernos.</w:t>
      </w:r>
    </w:p>
    <w:p w14:paraId="6585B8EF" w14:textId="77777777" w:rsidR="00781C95" w:rsidRPr="00781C95" w:rsidRDefault="00781C95" w:rsidP="00781C95">
      <w:pPr>
        <w:jc w:val="both"/>
      </w:pPr>
      <w:r w:rsidRPr="00781C95">
        <w:t>El Técnico en Cuidados Auxiliares de Enfermería desempeña un papel fundamental en este modelo asistencial gracias a su proximidad al paciente y a su participación en la atención diaria de sus necesidades básicas.</w:t>
      </w:r>
    </w:p>
    <w:p w14:paraId="56149CAA" w14:textId="77777777" w:rsidR="00781C95" w:rsidRPr="00781C95" w:rsidRDefault="00781C95" w:rsidP="00781C95">
      <w:pPr>
        <w:jc w:val="both"/>
      </w:pPr>
      <w:r w:rsidRPr="00781C95">
        <w:t>La comunicación, la empatía, el respeto por la dignidad del paciente y la atención personalizada favorecen una mejor experiencia asistencial, incrementan la seguridad y contribuyen al bienestar físico y emocional de las personas atendidas.</w:t>
      </w:r>
    </w:p>
    <w:p w14:paraId="6FCAF88D" w14:textId="77777777" w:rsidR="00781C95" w:rsidRPr="00781C95" w:rsidRDefault="00781C95" w:rsidP="00781C95">
      <w:pPr>
        <w:jc w:val="both"/>
      </w:pPr>
      <w:r w:rsidRPr="00781C95">
        <w:t>Para consolidar este modelo resulta imprescindible promover la formación continua de los profesionales, mejorar las condiciones organizativas y fomentar una cultura sanitaria centrada en la persona.</w:t>
      </w:r>
    </w:p>
    <w:p w14:paraId="58AE2E69" w14:textId="77777777" w:rsidR="00781C95" w:rsidRPr="00781C95" w:rsidRDefault="00781C95" w:rsidP="00781C95">
      <w:pPr>
        <w:jc w:val="both"/>
      </w:pPr>
      <w:r w:rsidRPr="00781C95">
        <w:t>En definitiva, la humanización no constituye una tarea adicional, sino una forma de entender los cuidados que debe estar presente en todas las actuaciones desarrolladas por el Técnico en Cuidados Auxiliares de Enfermería.</w:t>
      </w:r>
    </w:p>
    <w:p w14:paraId="2D374F48" w14:textId="7BE98039" w:rsidR="00781C95" w:rsidRPr="00781C95" w:rsidRDefault="00781C95" w:rsidP="00781C95">
      <w:pPr>
        <w:jc w:val="both"/>
      </w:pPr>
    </w:p>
    <w:p w14:paraId="3DE94E87" w14:textId="3CF90114" w:rsidR="00781C95" w:rsidRPr="00781C95" w:rsidRDefault="00781C95" w:rsidP="00781C95">
      <w:pPr>
        <w:jc w:val="both"/>
        <w:rPr>
          <w:b/>
          <w:bCs/>
        </w:rPr>
      </w:pPr>
      <w:r w:rsidRPr="00781C95">
        <w:rPr>
          <w:b/>
          <w:bCs/>
        </w:rPr>
        <w:t xml:space="preserve">Bibliografía </w:t>
      </w:r>
    </w:p>
    <w:p w14:paraId="3A7674EC" w14:textId="77777777" w:rsidR="00781C95" w:rsidRPr="00781C95" w:rsidRDefault="00781C95" w:rsidP="00781C95">
      <w:pPr>
        <w:jc w:val="both"/>
      </w:pPr>
      <w:r w:rsidRPr="00781C95">
        <w:t xml:space="preserve">Fundación </w:t>
      </w:r>
      <w:proofErr w:type="spellStart"/>
      <w:r w:rsidRPr="00781C95">
        <w:t>Humans</w:t>
      </w:r>
      <w:proofErr w:type="spellEnd"/>
      <w:r w:rsidRPr="00781C95">
        <w:t xml:space="preserve">. (2023). </w:t>
      </w:r>
      <w:r w:rsidRPr="00781C95">
        <w:rPr>
          <w:i/>
          <w:iCs/>
        </w:rPr>
        <w:t>Guía para la Humanización de la Asistencia Sanitaria</w:t>
      </w:r>
      <w:r w:rsidRPr="00781C95">
        <w:t>.</w:t>
      </w:r>
    </w:p>
    <w:p w14:paraId="6D706071" w14:textId="77777777" w:rsidR="00781C95" w:rsidRPr="00781C95" w:rsidRDefault="00781C95" w:rsidP="00781C95">
      <w:pPr>
        <w:jc w:val="both"/>
      </w:pPr>
      <w:r w:rsidRPr="00781C95">
        <w:t xml:space="preserve">Ministerio de Sanidad. (2022). </w:t>
      </w:r>
      <w:r w:rsidRPr="00781C95">
        <w:rPr>
          <w:i/>
          <w:iCs/>
        </w:rPr>
        <w:t>Estrategia de Calidad del Sistema Nacional de Salud</w:t>
      </w:r>
      <w:r w:rsidRPr="00781C95">
        <w:t>.</w:t>
      </w:r>
    </w:p>
    <w:p w14:paraId="0B30BFAC"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(2021). </w:t>
      </w:r>
      <w:r w:rsidRPr="00781C95">
        <w:rPr>
          <w:i/>
          <w:iCs/>
          <w:lang w:val="en-GB"/>
        </w:rPr>
        <w:t>Quality Health Services: A Planning Guide</w:t>
      </w:r>
      <w:r w:rsidRPr="00781C95">
        <w:rPr>
          <w:lang w:val="en-GB"/>
        </w:rPr>
        <w:t>.</w:t>
      </w:r>
    </w:p>
    <w:p w14:paraId="6835DD42" w14:textId="77777777" w:rsidR="00781C95" w:rsidRPr="00781C95" w:rsidRDefault="00781C95" w:rsidP="00781C95">
      <w:pPr>
        <w:jc w:val="both"/>
      </w:pPr>
      <w:r w:rsidRPr="00781C95">
        <w:t>Real Decreto 546/1995, de 7 de abril, por el que se establece el título de Técnico en Cuidados Auxiliares de Enfermería y las correspondientes enseñanzas mínimas.</w:t>
      </w:r>
    </w:p>
    <w:p w14:paraId="75761A85" w14:textId="77777777" w:rsidR="00781C95" w:rsidRPr="00781C95" w:rsidRDefault="00781C95" w:rsidP="00781C95">
      <w:pPr>
        <w:jc w:val="both"/>
      </w:pPr>
      <w:r w:rsidRPr="00781C95">
        <w:lastRenderedPageBreak/>
        <w:t xml:space="preserve">Sociedad Española de Calidad Asistencial. (2023). </w:t>
      </w:r>
      <w:r w:rsidRPr="00781C95">
        <w:rPr>
          <w:i/>
          <w:iCs/>
        </w:rPr>
        <w:t>Humanización y calidad en la atención sanitaria</w:t>
      </w:r>
      <w:r w:rsidRPr="00781C95">
        <w:t>.</w:t>
      </w:r>
    </w:p>
    <w:p w14:paraId="4EE44F96" w14:textId="77777777" w:rsidR="00781C95" w:rsidRPr="00781C95" w:rsidRDefault="00781C95" w:rsidP="00781C95">
      <w:pPr>
        <w:jc w:val="both"/>
      </w:pPr>
      <w:r w:rsidRPr="00781C95">
        <w:rPr>
          <w:lang w:val="en-GB"/>
        </w:rPr>
        <w:t xml:space="preserve">Watson, J. (2008). </w:t>
      </w:r>
      <w:r w:rsidRPr="00781C95">
        <w:rPr>
          <w:i/>
          <w:iCs/>
          <w:lang w:val="en-GB"/>
        </w:rPr>
        <w:t>Nursing: The Philosophy and Science of Caring</w:t>
      </w:r>
      <w:r w:rsidRPr="00781C95">
        <w:rPr>
          <w:lang w:val="en-GB"/>
        </w:rPr>
        <w:t xml:space="preserve"> (Rev. ed.). </w:t>
      </w:r>
      <w:proofErr w:type="spellStart"/>
      <w:r w:rsidRPr="00781C95">
        <w:t>University</w:t>
      </w:r>
      <w:proofErr w:type="spellEnd"/>
      <w:r w:rsidRPr="00781C95">
        <w:t xml:space="preserve"> Press of Colorado.</w:t>
      </w:r>
    </w:p>
    <w:p w14:paraId="319DB033" w14:textId="77777777" w:rsidR="006A54EC" w:rsidRPr="006A4153" w:rsidRDefault="006A54EC" w:rsidP="00AC4B01">
      <w:pPr>
        <w:jc w:val="both"/>
      </w:pPr>
    </w:p>
    <w:p w14:paraId="40192688" w14:textId="77777777" w:rsidR="00781C95" w:rsidRPr="006A4153" w:rsidRDefault="00781C95" w:rsidP="00AC4B01">
      <w:pPr>
        <w:jc w:val="both"/>
      </w:pPr>
    </w:p>
    <w:p w14:paraId="215622FA" w14:textId="77777777" w:rsidR="00781C95" w:rsidRPr="006A4153" w:rsidRDefault="00781C95" w:rsidP="00AC4B01">
      <w:pPr>
        <w:jc w:val="both"/>
      </w:pPr>
    </w:p>
    <w:p w14:paraId="14A936D9" w14:textId="77777777" w:rsidR="00781C95" w:rsidRPr="006A4153" w:rsidRDefault="00781C95" w:rsidP="00AC4B01">
      <w:pPr>
        <w:jc w:val="both"/>
      </w:pPr>
    </w:p>
    <w:p w14:paraId="21196BAB" w14:textId="77777777" w:rsidR="00781C95" w:rsidRPr="006A4153" w:rsidRDefault="00781C95" w:rsidP="00AC4B01">
      <w:pPr>
        <w:jc w:val="both"/>
      </w:pPr>
    </w:p>
    <w:p w14:paraId="3F8F3B28" w14:textId="77777777" w:rsidR="00781C95" w:rsidRPr="006A4153" w:rsidRDefault="00781C95" w:rsidP="00AC4B01">
      <w:pPr>
        <w:jc w:val="both"/>
      </w:pPr>
    </w:p>
    <w:p w14:paraId="69A2E6B0" w14:textId="77777777" w:rsidR="00781C95" w:rsidRPr="006A4153" w:rsidRDefault="00781C95" w:rsidP="00AC4B01">
      <w:pPr>
        <w:jc w:val="both"/>
      </w:pPr>
    </w:p>
    <w:p w14:paraId="1D328553" w14:textId="77777777" w:rsidR="00781C95" w:rsidRPr="006A4153" w:rsidRDefault="00781C95" w:rsidP="00AC4B01">
      <w:pPr>
        <w:jc w:val="both"/>
      </w:pPr>
    </w:p>
    <w:p w14:paraId="249E7BC8" w14:textId="77777777" w:rsidR="00781C95" w:rsidRPr="006A4153" w:rsidRDefault="00781C95" w:rsidP="00AC4B01">
      <w:pPr>
        <w:jc w:val="both"/>
      </w:pPr>
    </w:p>
    <w:p w14:paraId="55C5341C" w14:textId="77777777" w:rsidR="00781C95" w:rsidRPr="006A4153" w:rsidRDefault="00781C95" w:rsidP="00AC4B01">
      <w:pPr>
        <w:jc w:val="both"/>
      </w:pPr>
    </w:p>
    <w:p w14:paraId="32B67AF8" w14:textId="77777777" w:rsidR="00781C95" w:rsidRPr="006A4153" w:rsidRDefault="00781C95" w:rsidP="00AC4B01">
      <w:pPr>
        <w:jc w:val="both"/>
      </w:pPr>
    </w:p>
    <w:p w14:paraId="78FA39EC" w14:textId="77777777" w:rsidR="00781C95" w:rsidRPr="006A4153" w:rsidRDefault="00781C95" w:rsidP="00AC4B01">
      <w:pPr>
        <w:jc w:val="both"/>
      </w:pPr>
    </w:p>
    <w:p w14:paraId="6955D058" w14:textId="77777777" w:rsidR="00781C95" w:rsidRPr="006A4153" w:rsidRDefault="00781C95" w:rsidP="00AC4B01">
      <w:pPr>
        <w:jc w:val="both"/>
      </w:pPr>
    </w:p>
    <w:p w14:paraId="15C6C83D" w14:textId="77777777" w:rsidR="00781C95" w:rsidRPr="006A4153" w:rsidRDefault="00781C95" w:rsidP="00AC4B01">
      <w:pPr>
        <w:jc w:val="both"/>
      </w:pPr>
    </w:p>
    <w:p w14:paraId="419CCEB1" w14:textId="77777777" w:rsidR="00781C95" w:rsidRPr="006A4153" w:rsidRDefault="00781C95" w:rsidP="00AC4B01">
      <w:pPr>
        <w:jc w:val="both"/>
      </w:pPr>
    </w:p>
    <w:p w14:paraId="48A90DB6" w14:textId="77777777" w:rsidR="00781C95" w:rsidRPr="006A4153" w:rsidRDefault="00781C95" w:rsidP="00AC4B01">
      <w:pPr>
        <w:jc w:val="both"/>
      </w:pPr>
    </w:p>
    <w:p w14:paraId="7A17F32B" w14:textId="77777777" w:rsidR="00781C95" w:rsidRPr="006A4153" w:rsidRDefault="00781C95" w:rsidP="00AC4B01">
      <w:pPr>
        <w:jc w:val="both"/>
      </w:pPr>
    </w:p>
    <w:p w14:paraId="287A138B" w14:textId="77777777" w:rsidR="00781C95" w:rsidRPr="006A4153" w:rsidRDefault="00781C95" w:rsidP="00AC4B01">
      <w:pPr>
        <w:jc w:val="both"/>
      </w:pPr>
    </w:p>
    <w:p w14:paraId="05FF2FFC" w14:textId="77777777" w:rsidR="00781C95" w:rsidRPr="006A4153" w:rsidRDefault="00781C95" w:rsidP="00AC4B01">
      <w:pPr>
        <w:jc w:val="both"/>
      </w:pPr>
    </w:p>
    <w:p w14:paraId="27638B1C" w14:textId="77777777" w:rsidR="00781C95" w:rsidRPr="006A4153" w:rsidRDefault="00781C95" w:rsidP="00AC4B01">
      <w:pPr>
        <w:jc w:val="both"/>
      </w:pPr>
    </w:p>
    <w:p w14:paraId="165254D6" w14:textId="77777777" w:rsidR="00781C95" w:rsidRPr="006A4153" w:rsidRDefault="00781C95" w:rsidP="00AC4B01">
      <w:pPr>
        <w:jc w:val="both"/>
      </w:pPr>
    </w:p>
    <w:p w14:paraId="1B35EFE5" w14:textId="77777777" w:rsidR="00781C95" w:rsidRPr="006A4153" w:rsidRDefault="00781C95" w:rsidP="00AC4B01">
      <w:pPr>
        <w:jc w:val="both"/>
      </w:pPr>
    </w:p>
    <w:p w14:paraId="79EE5B21" w14:textId="77777777" w:rsidR="00781C95" w:rsidRPr="006A4153" w:rsidRDefault="00781C95" w:rsidP="00AC4B01">
      <w:pPr>
        <w:jc w:val="both"/>
      </w:pPr>
    </w:p>
    <w:p w14:paraId="335E179F" w14:textId="77777777" w:rsidR="00781C95" w:rsidRPr="006A4153" w:rsidRDefault="00781C95" w:rsidP="00AC4B01">
      <w:pPr>
        <w:jc w:val="both"/>
      </w:pPr>
    </w:p>
    <w:p w14:paraId="5A4298AE" w14:textId="77777777" w:rsidR="00781C95" w:rsidRPr="006A4153" w:rsidRDefault="00781C95" w:rsidP="00AC4B01">
      <w:pPr>
        <w:jc w:val="both"/>
      </w:pPr>
    </w:p>
    <w:p w14:paraId="64B8BB4B" w14:textId="77777777" w:rsidR="00781C95" w:rsidRPr="00781C95" w:rsidRDefault="00781C95" w:rsidP="00781C95">
      <w:pPr>
        <w:jc w:val="both"/>
        <w:rPr>
          <w:b/>
          <w:bCs/>
        </w:rPr>
      </w:pPr>
      <w:r w:rsidRPr="00781C95">
        <w:rPr>
          <w:b/>
          <w:bCs/>
        </w:rPr>
        <w:lastRenderedPageBreak/>
        <w:t>La importancia de la higiene hospitalaria en la prevención de las infecciones relacionadas con la asistencia sanitaria</w:t>
      </w:r>
    </w:p>
    <w:p w14:paraId="1DF62110" w14:textId="77777777" w:rsidR="00781C95" w:rsidRPr="00781C95" w:rsidRDefault="00781C95" w:rsidP="00781C95">
      <w:pPr>
        <w:jc w:val="both"/>
        <w:rPr>
          <w:b/>
          <w:bCs/>
        </w:rPr>
      </w:pPr>
      <w:r w:rsidRPr="00781C95">
        <w:rPr>
          <w:b/>
          <w:bCs/>
        </w:rPr>
        <w:t>Resumen</w:t>
      </w:r>
    </w:p>
    <w:p w14:paraId="065F1D1C" w14:textId="77777777" w:rsidR="00781C95" w:rsidRPr="00781C95" w:rsidRDefault="00781C95" w:rsidP="00781C95">
      <w:pPr>
        <w:jc w:val="both"/>
      </w:pPr>
      <w:r w:rsidRPr="00781C95">
        <w:t>Las infecciones relacionadas con la asistencia sanitaria (IRAS) representan uno de los principales problemas de seguridad del paciente en los sistemas de salud, ya que incrementan la morbimortalidad, prolongan las estancias hospitalarias y aumentan los costes asistenciales. La prevención de estas infecciones requiere la participación coordinada de todos los profesionales sanitarios, siendo el Técnico en Cuidados Auxiliares de Enfermería (TCAE) una figura clave debido a su contacto directo y continuo con los pacientes. Sus funciones en materia de higiene, limpieza del entorno, manejo del material sanitario y aplicación de medidas de aislamiento contribuyen de manera decisiva a reducir el riesgo de transmisión de microorganismos. El objetivo de este trabajo es analizar la importancia de la higiene hospitalaria como herramienta de prevención de las IRAS, describir las responsabilidades del TCAE y revisar las principales estrategias de control de infecciones. Para ello se ha realizado una revisión bibliográfica de literatura científica, normativa vigente y documentos elaborados por organismos nacionales e internacionales.</w:t>
      </w:r>
    </w:p>
    <w:p w14:paraId="09EC7ACA" w14:textId="77777777" w:rsidR="00781C95" w:rsidRPr="00781C95" w:rsidRDefault="00781C95" w:rsidP="00781C95">
      <w:pPr>
        <w:jc w:val="both"/>
      </w:pPr>
      <w:r w:rsidRPr="00781C95">
        <w:rPr>
          <w:b/>
          <w:bCs/>
        </w:rPr>
        <w:t>Palabras clave:</w:t>
      </w:r>
      <w:r w:rsidRPr="00781C95">
        <w:t xml:space="preserve"> higiene hospitalaria, infecciones relacionadas con la asistencia sanitaria, TCAE, seguridad del paciente, prevención de infecciones.</w:t>
      </w:r>
    </w:p>
    <w:p w14:paraId="502F5306" w14:textId="1D217A2F" w:rsidR="00781C95" w:rsidRPr="00781C95" w:rsidRDefault="00781C95" w:rsidP="00781C95">
      <w:pPr>
        <w:jc w:val="both"/>
      </w:pPr>
    </w:p>
    <w:p w14:paraId="4290FD7F" w14:textId="77777777" w:rsidR="00781C95" w:rsidRPr="00781C95" w:rsidRDefault="00781C95" w:rsidP="00781C95">
      <w:pPr>
        <w:jc w:val="both"/>
        <w:rPr>
          <w:b/>
          <w:bCs/>
        </w:rPr>
      </w:pPr>
      <w:r w:rsidRPr="00781C95">
        <w:rPr>
          <w:b/>
          <w:bCs/>
        </w:rPr>
        <w:t>Introducción</w:t>
      </w:r>
    </w:p>
    <w:p w14:paraId="4F59D5B1" w14:textId="77777777" w:rsidR="00781C95" w:rsidRPr="00781C95" w:rsidRDefault="00781C95" w:rsidP="00781C95">
      <w:pPr>
        <w:jc w:val="both"/>
      </w:pPr>
      <w:r w:rsidRPr="00781C95">
        <w:t>Las infecciones relacionadas con la asistencia sanitaria constituyen una de las complicaciones más frecuentes durante la atención hospitalaria. Se consideran aquellas infecciones que aparecen como consecuencia de la atención recibida en un centro sanitario y que no estaban presentes ni en periodo de incubación en el momento del ingreso del paciente.</w:t>
      </w:r>
    </w:p>
    <w:p w14:paraId="4467B800" w14:textId="77777777" w:rsidR="00781C95" w:rsidRPr="00781C95" w:rsidRDefault="00781C95" w:rsidP="00781C95">
      <w:pPr>
        <w:jc w:val="both"/>
      </w:pPr>
      <w:r w:rsidRPr="00781C95">
        <w:t>La Organización Mundial de la Salud estima que cientos de millones de pacientes en todo el mundo se ven afectados cada año por este tipo de infecciones, convirtiéndose en un importante problema de salud pública. Entre las más frecuentes se encuentran las infecciones urinarias asociadas a sondaje vesical, las neumonías relacionadas con la ventilación mecánica, las infecciones del sitio quirúrgico y las bacteriemias asociadas al uso de catéteres.</w:t>
      </w:r>
    </w:p>
    <w:p w14:paraId="5A0AA387" w14:textId="77777777" w:rsidR="00781C95" w:rsidRPr="00781C95" w:rsidRDefault="00781C95" w:rsidP="00781C95">
      <w:pPr>
        <w:jc w:val="both"/>
      </w:pPr>
      <w:r w:rsidRPr="00781C95">
        <w:t xml:space="preserve">La mayoría de estas infecciones pueden prevenirse mediante la aplicación rigurosa de medidas básicas de higiene, protocolos de limpieza, desinfección, esterilización y control ambiental. En este contexto, el Técnico en Cuidados Auxiliares de </w:t>
      </w:r>
      <w:r w:rsidRPr="00781C95">
        <w:lastRenderedPageBreak/>
        <w:t>Enfermería desempeña un papel fundamental al colaborar estrechamente con el personal de enfermería en la aplicación diaria de estas medidas preventivas.</w:t>
      </w:r>
    </w:p>
    <w:p w14:paraId="65304F7A" w14:textId="77777777" w:rsidR="00781C95" w:rsidRPr="00781C95" w:rsidRDefault="00781C95" w:rsidP="00781C95">
      <w:pPr>
        <w:jc w:val="both"/>
      </w:pPr>
      <w:r w:rsidRPr="00781C95">
        <w:t>Entre sus funciones destacan la higiene del paciente, la preparación del material sanitario, la limpieza y desinfección de equipos, el mantenimiento del entorno asistencial, el correcto manejo de residuos biosanitarios y la aplicación de medidas de aislamiento cuando son necesarias.</w:t>
      </w:r>
    </w:p>
    <w:p w14:paraId="0965E892" w14:textId="77777777" w:rsidR="00781C95" w:rsidRPr="00781C95" w:rsidRDefault="00781C95" w:rsidP="00781C95">
      <w:pPr>
        <w:jc w:val="both"/>
      </w:pPr>
      <w:r w:rsidRPr="00781C95">
        <w:t>Además, el TCAE participa activamente en la educación sanitaria del paciente y de sus familiares, promoviendo hábitos de higiene que contribuyen a disminuir el riesgo de transmisión de microorganismos.</w:t>
      </w:r>
    </w:p>
    <w:p w14:paraId="2597D613" w14:textId="77777777" w:rsidR="00781C95" w:rsidRPr="00781C95" w:rsidRDefault="00781C95" w:rsidP="00781C95">
      <w:pPr>
        <w:jc w:val="both"/>
      </w:pPr>
      <w:r w:rsidRPr="00781C95">
        <w:t>El objetivo de este trabajo es analizar la importancia de la higiene hospitalaria en la prevención de las infecciones relacionadas con la asistencia sanitaria y valorar la contribución del Técnico en Cuidados Auxiliares de Enfermería en este ámbito.</w:t>
      </w:r>
    </w:p>
    <w:p w14:paraId="4CFC50BF" w14:textId="28591C64" w:rsidR="00781C95" w:rsidRPr="00781C95" w:rsidRDefault="00781C95" w:rsidP="00781C95">
      <w:pPr>
        <w:jc w:val="both"/>
      </w:pPr>
    </w:p>
    <w:p w14:paraId="06B291EC" w14:textId="77777777" w:rsidR="00781C95" w:rsidRPr="00781C95" w:rsidRDefault="00781C95" w:rsidP="00781C95">
      <w:pPr>
        <w:jc w:val="both"/>
        <w:rPr>
          <w:b/>
          <w:bCs/>
        </w:rPr>
      </w:pPr>
      <w:r w:rsidRPr="00781C95">
        <w:rPr>
          <w:b/>
          <w:bCs/>
        </w:rPr>
        <w:t>Metodología</w:t>
      </w:r>
    </w:p>
    <w:p w14:paraId="0B94B8BE" w14:textId="77777777" w:rsidR="00781C95" w:rsidRPr="00781C95" w:rsidRDefault="00781C95" w:rsidP="00781C95">
      <w:pPr>
        <w:jc w:val="both"/>
      </w:pPr>
      <w:r w:rsidRPr="00781C95">
        <w:t>Se realizó una revisión bibliográfica narrativa mediante la consulta de publicaciones científicas y documentos institucionales publicados entre 2019 y 2025.</w:t>
      </w:r>
    </w:p>
    <w:p w14:paraId="638018BA" w14:textId="77777777" w:rsidR="00781C95" w:rsidRPr="00781C95" w:rsidRDefault="00781C95" w:rsidP="00781C95">
      <w:pPr>
        <w:jc w:val="both"/>
      </w:pPr>
      <w:r w:rsidRPr="00781C95">
        <w:t>Las principales fuentes de información utilizadas fueron:</w:t>
      </w:r>
    </w:p>
    <w:p w14:paraId="44419141" w14:textId="77777777" w:rsidR="00781C95" w:rsidRPr="00781C95" w:rsidRDefault="00781C95" w:rsidP="00781C95">
      <w:pPr>
        <w:numPr>
          <w:ilvl w:val="0"/>
          <w:numId w:val="20"/>
        </w:numPr>
        <w:jc w:val="both"/>
      </w:pPr>
      <w:r w:rsidRPr="00781C95">
        <w:t>PubMed.</w:t>
      </w:r>
    </w:p>
    <w:p w14:paraId="226E43DB" w14:textId="77777777" w:rsidR="00781C95" w:rsidRPr="00781C95" w:rsidRDefault="00781C95" w:rsidP="00781C95">
      <w:pPr>
        <w:numPr>
          <w:ilvl w:val="0"/>
          <w:numId w:val="20"/>
        </w:numPr>
        <w:jc w:val="both"/>
      </w:pPr>
      <w:proofErr w:type="spellStart"/>
      <w:r w:rsidRPr="00781C95">
        <w:t>Scopus</w:t>
      </w:r>
      <w:proofErr w:type="spellEnd"/>
      <w:r w:rsidRPr="00781C95">
        <w:t>.</w:t>
      </w:r>
    </w:p>
    <w:p w14:paraId="7B2DE8D8" w14:textId="77777777" w:rsidR="00781C95" w:rsidRPr="00781C95" w:rsidRDefault="00781C95" w:rsidP="00781C95">
      <w:pPr>
        <w:numPr>
          <w:ilvl w:val="0"/>
          <w:numId w:val="20"/>
        </w:numPr>
        <w:jc w:val="both"/>
      </w:pPr>
      <w:r w:rsidRPr="00781C95">
        <w:t>SciELO.</w:t>
      </w:r>
    </w:p>
    <w:p w14:paraId="2B4AA0D4" w14:textId="77777777" w:rsidR="00781C95" w:rsidRPr="00781C95" w:rsidRDefault="00781C95" w:rsidP="00781C95">
      <w:pPr>
        <w:numPr>
          <w:ilvl w:val="0"/>
          <w:numId w:val="20"/>
        </w:numPr>
        <w:jc w:val="both"/>
      </w:pPr>
      <w:r w:rsidRPr="00781C95">
        <w:t>Google Scholar.</w:t>
      </w:r>
    </w:p>
    <w:p w14:paraId="6908B051" w14:textId="77777777" w:rsidR="00781C95" w:rsidRPr="00781C95" w:rsidRDefault="00781C95" w:rsidP="00781C95">
      <w:pPr>
        <w:numPr>
          <w:ilvl w:val="0"/>
          <w:numId w:val="20"/>
        </w:numPr>
        <w:jc w:val="both"/>
      </w:pPr>
      <w:r w:rsidRPr="00781C95">
        <w:t>Organización Mundial de la Salud.</w:t>
      </w:r>
    </w:p>
    <w:p w14:paraId="0D610253" w14:textId="77777777" w:rsidR="00781C95" w:rsidRPr="00781C95" w:rsidRDefault="00781C95" w:rsidP="00781C95">
      <w:pPr>
        <w:numPr>
          <w:ilvl w:val="0"/>
          <w:numId w:val="20"/>
        </w:numPr>
        <w:jc w:val="both"/>
      </w:pPr>
      <w:r w:rsidRPr="00781C95">
        <w:t>Ministerio de Sanidad.</w:t>
      </w:r>
    </w:p>
    <w:p w14:paraId="5DA2D708" w14:textId="77777777" w:rsidR="00781C95" w:rsidRPr="00781C95" w:rsidRDefault="00781C95" w:rsidP="00781C95">
      <w:pPr>
        <w:numPr>
          <w:ilvl w:val="0"/>
          <w:numId w:val="20"/>
        </w:numPr>
        <w:jc w:val="both"/>
      </w:pPr>
      <w:r w:rsidRPr="00781C95">
        <w:t>Centro Europeo para la Prevención y el Control de Enfermedades (ECDC).</w:t>
      </w:r>
    </w:p>
    <w:p w14:paraId="4B20468A" w14:textId="77777777" w:rsidR="00781C95" w:rsidRPr="00781C95" w:rsidRDefault="00781C95" w:rsidP="00781C95">
      <w:pPr>
        <w:jc w:val="both"/>
      </w:pPr>
      <w:r w:rsidRPr="00781C95">
        <w:t>Se incluyeron artículos relacionados con higiene hospitalaria, prevención de infecciones, seguridad del paciente, control microbiológico y funciones del Técnico en Cuidados Auxiliares de Enfermería.</w:t>
      </w:r>
    </w:p>
    <w:p w14:paraId="303F06E8" w14:textId="77777777" w:rsidR="00781C95" w:rsidRPr="00781C95" w:rsidRDefault="00781C95" w:rsidP="00781C95">
      <w:pPr>
        <w:jc w:val="both"/>
      </w:pPr>
      <w:r w:rsidRPr="00781C95">
        <w:t>Posteriormente se realizó un análisis cualitativo de la información recopilada para identificar las principales medidas preventivas y las responsabilidades del TCAE en el control de las infecciones.</w:t>
      </w:r>
    </w:p>
    <w:p w14:paraId="7CF8C5E6" w14:textId="7DA2EE75" w:rsidR="00781C95" w:rsidRPr="00781C95" w:rsidRDefault="00781C95" w:rsidP="00781C95">
      <w:pPr>
        <w:jc w:val="both"/>
      </w:pPr>
    </w:p>
    <w:p w14:paraId="6ECCFDAA" w14:textId="77777777" w:rsidR="00781C95" w:rsidRPr="00781C95" w:rsidRDefault="00781C95" w:rsidP="00781C95">
      <w:pPr>
        <w:jc w:val="both"/>
        <w:rPr>
          <w:b/>
          <w:bCs/>
        </w:rPr>
      </w:pPr>
      <w:r w:rsidRPr="00781C95">
        <w:rPr>
          <w:b/>
          <w:bCs/>
        </w:rPr>
        <w:lastRenderedPageBreak/>
        <w:t>Resultados</w:t>
      </w:r>
    </w:p>
    <w:p w14:paraId="492C5F5D" w14:textId="77777777" w:rsidR="00781C95" w:rsidRPr="00781C95" w:rsidRDefault="00781C95" w:rsidP="00781C95">
      <w:pPr>
        <w:jc w:val="both"/>
      </w:pPr>
      <w:r w:rsidRPr="00781C95">
        <w:t>La revisión bibliográfica demuestra que la higiene hospitalaria constituye una de las medidas más eficaces para prevenir las infecciones relacionadas con la asistencia sanitaria.</w:t>
      </w:r>
    </w:p>
    <w:p w14:paraId="46534F52" w14:textId="77777777" w:rsidR="00781C95" w:rsidRPr="00781C95" w:rsidRDefault="00781C95" w:rsidP="00781C95">
      <w:pPr>
        <w:jc w:val="both"/>
      </w:pPr>
      <w:r w:rsidRPr="00781C95">
        <w:t>Uno de los resultados más destacados es la importancia de la higiene de manos. Diversos estudios concluyen que esta práctica reduce significativamente la transmisión de microorganismos entre pacientes y profesionales sanitarios cuando se realiza correctamente siguiendo las recomendaciones de la Organización Mundial de la Salud.</w:t>
      </w:r>
    </w:p>
    <w:p w14:paraId="0516E325" w14:textId="77777777" w:rsidR="00781C95" w:rsidRPr="00781C95" w:rsidRDefault="00781C95" w:rsidP="00781C95">
      <w:pPr>
        <w:jc w:val="both"/>
      </w:pPr>
      <w:r w:rsidRPr="00781C95">
        <w:t>Asimismo, la limpieza y desinfección del entorno hospitalario desempeñan un papel fundamental. Superficies como camas, barandillas, mesas auxiliares, pomos de puertas o equipos médicos pueden actuar como reservorios de microorganismos si no se aplican protocolos adecuados de limpieza.</w:t>
      </w:r>
    </w:p>
    <w:p w14:paraId="5A14BA90" w14:textId="77777777" w:rsidR="00781C95" w:rsidRPr="00781C95" w:rsidRDefault="00781C95" w:rsidP="00781C95">
      <w:pPr>
        <w:jc w:val="both"/>
      </w:pPr>
      <w:r w:rsidRPr="00781C95">
        <w:t>La correcta higiene del paciente constituye otra medida preventiva esencial. El baño diario, la higiene bucodental, el cuidado de la piel y el mantenimiento de una adecuada higiene íntima disminuyen el riesgo de colonización bacteriana y la aparición de infecciones.</w:t>
      </w:r>
    </w:p>
    <w:p w14:paraId="68460206" w14:textId="77777777" w:rsidR="00781C95" w:rsidRPr="00781C95" w:rsidRDefault="00781C95" w:rsidP="00781C95">
      <w:pPr>
        <w:jc w:val="both"/>
      </w:pPr>
      <w:r w:rsidRPr="00781C95">
        <w:t>Los estudios revisados también destacan la importancia del uso adecuado de equipos de protección individual (EPI), especialmente en pacientes sometidos a aislamiento por enfermedades transmisibles. El empleo correcto de guantes, mascarillas, batas y protección ocular reduce el riesgo de contagio entre pacientes y profesionales.</w:t>
      </w:r>
    </w:p>
    <w:p w14:paraId="60C8869B" w14:textId="77777777" w:rsidR="00781C95" w:rsidRPr="00781C95" w:rsidRDefault="00781C95" w:rsidP="00781C95">
      <w:pPr>
        <w:jc w:val="both"/>
      </w:pPr>
      <w:r w:rsidRPr="00781C95">
        <w:t>Otro aspecto relevante es la gestión de residuos sanitarios y ropa hospitalaria. La correcta clasificación, transporte y eliminación de estos materiales evita la propagación de agentes infecciosos dentro del centro sanitario.</w:t>
      </w:r>
    </w:p>
    <w:p w14:paraId="07E0CDC4" w14:textId="77777777" w:rsidR="00781C95" w:rsidRPr="00781C95" w:rsidRDefault="00781C95" w:rsidP="00781C95">
      <w:pPr>
        <w:jc w:val="both"/>
      </w:pPr>
      <w:r w:rsidRPr="00781C95">
        <w:t>En cuanto al papel del TCAE, la literatura científica pone de manifiesto que su participación en la higiene del paciente, el mantenimiento del entorno limpio y la observación continua de posibles signos de infección resulta determinante para prevenir complicaciones.</w:t>
      </w:r>
    </w:p>
    <w:p w14:paraId="5642896E" w14:textId="77777777" w:rsidR="00781C95" w:rsidRPr="00781C95" w:rsidRDefault="00781C95" w:rsidP="00781C95">
      <w:pPr>
        <w:jc w:val="both"/>
      </w:pPr>
      <w:r w:rsidRPr="00781C95">
        <w:t>Además, el TCAE colabora en la detección precoz de alteraciones como fiebre, cambios en el aspecto de heridas quirúrgicas, secreciones anómalas o signos inflamatorios, comunicando inmediatamente estas incidencias al personal de enfermería.</w:t>
      </w:r>
    </w:p>
    <w:p w14:paraId="519F27C3" w14:textId="6EA2FF4E" w:rsidR="00781C95" w:rsidRPr="00781C95" w:rsidRDefault="00781C95" w:rsidP="00781C95">
      <w:pPr>
        <w:jc w:val="both"/>
      </w:pPr>
    </w:p>
    <w:p w14:paraId="61C545C5" w14:textId="77777777" w:rsidR="00781C95" w:rsidRPr="00781C95" w:rsidRDefault="00781C95" w:rsidP="00781C95">
      <w:pPr>
        <w:jc w:val="both"/>
        <w:rPr>
          <w:b/>
          <w:bCs/>
        </w:rPr>
      </w:pPr>
      <w:r w:rsidRPr="00781C95">
        <w:rPr>
          <w:b/>
          <w:bCs/>
        </w:rPr>
        <w:t>Discusión</w:t>
      </w:r>
    </w:p>
    <w:p w14:paraId="68127FEA" w14:textId="77777777" w:rsidR="00781C95" w:rsidRPr="00781C95" w:rsidRDefault="00781C95" w:rsidP="00781C95">
      <w:pPr>
        <w:jc w:val="both"/>
      </w:pPr>
      <w:r w:rsidRPr="00781C95">
        <w:lastRenderedPageBreak/>
        <w:t>Los resultados obtenidos evidencian que la prevención de las infecciones relacionadas con la asistencia sanitaria depende, en gran medida, del cumplimiento sistemático de medidas básicas de higiene.</w:t>
      </w:r>
    </w:p>
    <w:p w14:paraId="28C21CAF" w14:textId="77777777" w:rsidR="00781C95" w:rsidRPr="00781C95" w:rsidRDefault="00781C95" w:rsidP="00781C95">
      <w:pPr>
        <w:jc w:val="both"/>
      </w:pPr>
      <w:r w:rsidRPr="00781C95">
        <w:t>Aunque los avances tecnológicos han permitido mejorar los procedimientos diagnósticos y terapéuticos, la higiene continúa siendo una de las herramientas más eficaces y económicas para proteger la seguridad del paciente.</w:t>
      </w:r>
    </w:p>
    <w:p w14:paraId="39D335E6" w14:textId="77777777" w:rsidR="00781C95" w:rsidRPr="00781C95" w:rsidRDefault="00781C95" w:rsidP="00781C95">
      <w:pPr>
        <w:jc w:val="both"/>
      </w:pPr>
      <w:r w:rsidRPr="00781C95">
        <w:t>En este contexto, el Técnico en Cuidados Auxiliares de Enfermería desempeña una función esencial debido al contacto permanente que mantiene con los pacientes durante la realización de cuidados básicos.</w:t>
      </w:r>
    </w:p>
    <w:p w14:paraId="76C7879A" w14:textId="77777777" w:rsidR="00781C95" w:rsidRPr="00781C95" w:rsidRDefault="00781C95" w:rsidP="00781C95">
      <w:pPr>
        <w:jc w:val="both"/>
      </w:pPr>
      <w:r w:rsidRPr="00781C95">
        <w:t>Su intervención diaria permite detectar precozmente alteraciones clínicas, mantener un entorno limpio y colaborar activamente en la aplicación de protocolos de prevención establecidos por las comisiones de infecciones hospitalarias.</w:t>
      </w:r>
    </w:p>
    <w:p w14:paraId="5FAA10FC" w14:textId="77777777" w:rsidR="00781C95" w:rsidRPr="00781C95" w:rsidRDefault="00781C95" w:rsidP="00781C95">
      <w:pPr>
        <w:jc w:val="both"/>
      </w:pPr>
      <w:r w:rsidRPr="00781C95">
        <w:t>No obstante, diversos estudios señalan que la elevada carga asistencial, la falta de recursos y el incumplimiento ocasional de los protocolos pueden dificultar la correcta aplicación de estas medidas preventivas.</w:t>
      </w:r>
    </w:p>
    <w:p w14:paraId="1A5A7F12" w14:textId="77777777" w:rsidR="00781C95" w:rsidRPr="00781C95" w:rsidRDefault="00781C95" w:rsidP="00781C95">
      <w:pPr>
        <w:jc w:val="both"/>
      </w:pPr>
      <w:r w:rsidRPr="00781C95">
        <w:t>Por ello, resulta imprescindible reforzar la formación continua de los profesionales sanitarios y promover una cultura de seguridad basada en el cumplimiento estricto de las normas de higiene y control de infecciones.</w:t>
      </w:r>
    </w:p>
    <w:p w14:paraId="1CC9A21E" w14:textId="77777777" w:rsidR="00781C95" w:rsidRPr="00781C95" w:rsidRDefault="00781C95" w:rsidP="00781C95">
      <w:pPr>
        <w:jc w:val="both"/>
      </w:pPr>
      <w:r w:rsidRPr="00781C95">
        <w:t xml:space="preserve">Asimismo, la </w:t>
      </w:r>
      <w:proofErr w:type="gramStart"/>
      <w:r w:rsidRPr="00781C95">
        <w:t>participación activa</w:t>
      </w:r>
      <w:proofErr w:type="gramEnd"/>
      <w:r w:rsidRPr="00781C95">
        <w:t xml:space="preserve"> del paciente y de sus familiares en las medidas de higiene constituye un elemento complementario que contribuye a mejorar los resultados obtenidos.</w:t>
      </w:r>
    </w:p>
    <w:p w14:paraId="7E5D24CC" w14:textId="0E1B5910" w:rsidR="00781C95" w:rsidRPr="00781C95" w:rsidRDefault="00781C95" w:rsidP="00781C95">
      <w:pPr>
        <w:jc w:val="both"/>
      </w:pPr>
    </w:p>
    <w:p w14:paraId="5659A663" w14:textId="77777777" w:rsidR="00781C95" w:rsidRPr="00781C95" w:rsidRDefault="00781C95" w:rsidP="00781C95">
      <w:pPr>
        <w:jc w:val="both"/>
        <w:rPr>
          <w:b/>
          <w:bCs/>
        </w:rPr>
      </w:pPr>
      <w:r w:rsidRPr="00781C95">
        <w:rPr>
          <w:b/>
          <w:bCs/>
        </w:rPr>
        <w:t>Conclusiones</w:t>
      </w:r>
    </w:p>
    <w:p w14:paraId="4850FC9B" w14:textId="77777777" w:rsidR="00781C95" w:rsidRPr="00781C95" w:rsidRDefault="00781C95" w:rsidP="00781C95">
      <w:pPr>
        <w:jc w:val="both"/>
      </w:pPr>
      <w:r w:rsidRPr="00781C95">
        <w:t>La higiene hospitalaria constituye uno de los pilares fundamentales para prevenir las infecciones relacionadas con la asistencia sanitaria y garantizar la seguridad del paciente.</w:t>
      </w:r>
    </w:p>
    <w:p w14:paraId="65F79B93" w14:textId="77777777" w:rsidR="00781C95" w:rsidRPr="00781C95" w:rsidRDefault="00781C95" w:rsidP="00781C95">
      <w:pPr>
        <w:jc w:val="both"/>
      </w:pPr>
      <w:r w:rsidRPr="00781C95">
        <w:t>El Técnico en Cuidados Auxiliares de Enfermería desempeña un papel imprescindible en este proceso mediante la realización de cuidados higiénicos, el mantenimiento del entorno asistencial, la correcta utilización de equipos de protección y la colaboración en la aplicación de protocolos de aislamiento.</w:t>
      </w:r>
    </w:p>
    <w:p w14:paraId="67184B5D" w14:textId="77777777" w:rsidR="00781C95" w:rsidRPr="00781C95" w:rsidRDefault="00781C95" w:rsidP="00781C95">
      <w:pPr>
        <w:jc w:val="both"/>
      </w:pPr>
      <w:r w:rsidRPr="00781C95">
        <w:t>La formación continuada, el cumplimiento de las recomendaciones de higiene de manos y la correcta desinfección del material sanitario son factores esenciales para reducir la incidencia de infecciones hospitalarias.</w:t>
      </w:r>
    </w:p>
    <w:p w14:paraId="2A101D62" w14:textId="77777777" w:rsidR="00781C95" w:rsidRPr="00781C95" w:rsidRDefault="00781C95" w:rsidP="00781C95">
      <w:pPr>
        <w:jc w:val="both"/>
      </w:pPr>
      <w:r w:rsidRPr="00781C95">
        <w:lastRenderedPageBreak/>
        <w:t>En definitiva, la prevención de las IRAS requiere el compromiso de todos los profesionales sanitarios, siendo el TCAE una figura clave para proporcionar cuidados seguros y de calidad.</w:t>
      </w:r>
    </w:p>
    <w:p w14:paraId="4743EFF9" w14:textId="7E293676" w:rsidR="00781C95" w:rsidRPr="00781C95" w:rsidRDefault="00781C95" w:rsidP="00781C95">
      <w:pPr>
        <w:jc w:val="both"/>
      </w:pPr>
    </w:p>
    <w:p w14:paraId="145A0637" w14:textId="579D6862" w:rsidR="00781C95" w:rsidRPr="00781C95" w:rsidRDefault="00781C95" w:rsidP="00781C95">
      <w:pPr>
        <w:jc w:val="both"/>
        <w:rPr>
          <w:b/>
          <w:bCs/>
        </w:rPr>
      </w:pPr>
      <w:r w:rsidRPr="00781C95">
        <w:rPr>
          <w:b/>
          <w:bCs/>
        </w:rPr>
        <w:t xml:space="preserve">Bibliografía </w:t>
      </w:r>
    </w:p>
    <w:p w14:paraId="5CAD2EE4" w14:textId="77777777" w:rsidR="00781C95" w:rsidRPr="00781C95" w:rsidRDefault="00781C95" w:rsidP="00781C95">
      <w:pPr>
        <w:jc w:val="both"/>
        <w:rPr>
          <w:lang w:val="en-GB"/>
        </w:rPr>
      </w:pPr>
      <w:r w:rsidRPr="00781C95">
        <w:t xml:space="preserve">Centro Europeo para la Prevención y el Control de Enfermedades. </w:t>
      </w:r>
      <w:r w:rsidRPr="00781C95">
        <w:rPr>
          <w:lang w:val="en-GB"/>
        </w:rPr>
        <w:t xml:space="preserve">(2023). </w:t>
      </w:r>
      <w:r w:rsidRPr="00781C95">
        <w:rPr>
          <w:i/>
          <w:iCs/>
          <w:lang w:val="en-GB"/>
        </w:rPr>
        <w:t>Healthcare-associated infections surveillance in Europe</w:t>
      </w:r>
      <w:r w:rsidRPr="00781C95">
        <w:rPr>
          <w:lang w:val="en-GB"/>
        </w:rPr>
        <w:t>.</w:t>
      </w:r>
    </w:p>
    <w:p w14:paraId="7AECC288" w14:textId="77777777" w:rsidR="00781C95" w:rsidRPr="00781C95" w:rsidRDefault="00781C95" w:rsidP="00781C95">
      <w:pPr>
        <w:jc w:val="both"/>
      </w:pPr>
      <w:r w:rsidRPr="00781C95">
        <w:t xml:space="preserve">Ministerio de Sanidad. (2022). </w:t>
      </w:r>
      <w:r w:rsidRPr="00781C95">
        <w:rPr>
          <w:i/>
          <w:iCs/>
        </w:rPr>
        <w:t>Programa de Higiene de Manos del Sistema Nacional de Salud</w:t>
      </w:r>
      <w:r w:rsidRPr="00781C95">
        <w:t>.</w:t>
      </w:r>
    </w:p>
    <w:p w14:paraId="67EFD636"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(2009). </w:t>
      </w:r>
      <w:r w:rsidRPr="00781C95">
        <w:rPr>
          <w:i/>
          <w:iCs/>
          <w:lang w:val="en-GB"/>
        </w:rPr>
        <w:t>WHO Guidelines on Hand Hygiene in Health Care</w:t>
      </w:r>
      <w:r w:rsidRPr="00781C95">
        <w:rPr>
          <w:lang w:val="en-GB"/>
        </w:rPr>
        <w:t>.</w:t>
      </w:r>
    </w:p>
    <w:p w14:paraId="76F9CABA"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(2022). </w:t>
      </w:r>
      <w:r w:rsidRPr="00781C95">
        <w:rPr>
          <w:i/>
          <w:iCs/>
          <w:lang w:val="en-GB"/>
        </w:rPr>
        <w:t>Infection Prevention and Control Global Report</w:t>
      </w:r>
      <w:r w:rsidRPr="00781C95">
        <w:rPr>
          <w:lang w:val="en-GB"/>
        </w:rPr>
        <w:t>.</w:t>
      </w:r>
    </w:p>
    <w:p w14:paraId="67E33E19" w14:textId="77777777" w:rsidR="00781C95" w:rsidRPr="00781C95" w:rsidRDefault="00781C95" w:rsidP="00781C95">
      <w:pPr>
        <w:jc w:val="both"/>
      </w:pPr>
      <w:r w:rsidRPr="00781C95">
        <w:t>Real Decreto 546/1995, de 7 de abril, por el que se establece el título de Técnico en Cuidados Auxiliares de Enfermería y las correspondientes enseñanzas mínimas.</w:t>
      </w:r>
    </w:p>
    <w:p w14:paraId="13D24117" w14:textId="77777777" w:rsidR="00781C95" w:rsidRPr="00781C95" w:rsidRDefault="00781C95" w:rsidP="00781C95">
      <w:pPr>
        <w:jc w:val="both"/>
      </w:pPr>
      <w:r w:rsidRPr="00781C95">
        <w:t xml:space="preserve">Sociedad Española de Medicina Preventiva, Salud Pública e Higiene. (2023). </w:t>
      </w:r>
      <w:r w:rsidRPr="00781C95">
        <w:rPr>
          <w:i/>
          <w:iCs/>
        </w:rPr>
        <w:t>Recomendaciones para la prevención de las infecciones relacionadas con la asistencia sanitaria</w:t>
      </w:r>
      <w:r w:rsidRPr="00781C95">
        <w:t>.</w:t>
      </w:r>
    </w:p>
    <w:p w14:paraId="34406316" w14:textId="77777777" w:rsidR="00781C95" w:rsidRDefault="00781C95" w:rsidP="00AC4B01">
      <w:pPr>
        <w:jc w:val="both"/>
      </w:pPr>
    </w:p>
    <w:p w14:paraId="23B363A3" w14:textId="77777777" w:rsidR="00781C95" w:rsidRDefault="00781C95" w:rsidP="00AC4B01">
      <w:pPr>
        <w:jc w:val="both"/>
      </w:pPr>
    </w:p>
    <w:p w14:paraId="52D48A9F" w14:textId="77777777" w:rsidR="00781C95" w:rsidRDefault="00781C95" w:rsidP="00AC4B01">
      <w:pPr>
        <w:jc w:val="both"/>
      </w:pPr>
    </w:p>
    <w:p w14:paraId="549EB952" w14:textId="77777777" w:rsidR="00781C95" w:rsidRDefault="00781C95" w:rsidP="00AC4B01">
      <w:pPr>
        <w:jc w:val="both"/>
      </w:pPr>
    </w:p>
    <w:p w14:paraId="54A16AAD" w14:textId="77777777" w:rsidR="00781C95" w:rsidRDefault="00781C95" w:rsidP="00AC4B01">
      <w:pPr>
        <w:jc w:val="both"/>
      </w:pPr>
    </w:p>
    <w:p w14:paraId="70067DEE" w14:textId="77777777" w:rsidR="00781C95" w:rsidRDefault="00781C95" w:rsidP="00AC4B01">
      <w:pPr>
        <w:jc w:val="both"/>
      </w:pPr>
    </w:p>
    <w:p w14:paraId="37713281" w14:textId="77777777" w:rsidR="00781C95" w:rsidRDefault="00781C95" w:rsidP="00AC4B01">
      <w:pPr>
        <w:jc w:val="both"/>
      </w:pPr>
    </w:p>
    <w:p w14:paraId="2570D7D0" w14:textId="77777777" w:rsidR="00781C95" w:rsidRDefault="00781C95" w:rsidP="00AC4B01">
      <w:pPr>
        <w:jc w:val="both"/>
      </w:pPr>
    </w:p>
    <w:p w14:paraId="1E1DD8C2" w14:textId="77777777" w:rsidR="00781C95" w:rsidRDefault="00781C95" w:rsidP="00AC4B01">
      <w:pPr>
        <w:jc w:val="both"/>
      </w:pPr>
    </w:p>
    <w:p w14:paraId="063CE061" w14:textId="77777777" w:rsidR="00781C95" w:rsidRDefault="00781C95" w:rsidP="00AC4B01">
      <w:pPr>
        <w:jc w:val="both"/>
      </w:pPr>
    </w:p>
    <w:p w14:paraId="7803D46C" w14:textId="77777777" w:rsidR="00781C95" w:rsidRDefault="00781C95" w:rsidP="00AC4B01">
      <w:pPr>
        <w:jc w:val="both"/>
      </w:pPr>
    </w:p>
    <w:p w14:paraId="03E0E551" w14:textId="77777777" w:rsidR="00781C95" w:rsidRDefault="00781C95" w:rsidP="00AC4B01">
      <w:pPr>
        <w:jc w:val="both"/>
      </w:pPr>
    </w:p>
    <w:p w14:paraId="14DFC099" w14:textId="77777777" w:rsidR="00781C95" w:rsidRDefault="00781C95" w:rsidP="00AC4B01">
      <w:pPr>
        <w:jc w:val="both"/>
      </w:pPr>
    </w:p>
    <w:p w14:paraId="255280EE" w14:textId="77777777" w:rsidR="00781C95" w:rsidRPr="00781C95" w:rsidRDefault="00781C95" w:rsidP="00781C95">
      <w:pPr>
        <w:jc w:val="both"/>
        <w:rPr>
          <w:b/>
          <w:bCs/>
        </w:rPr>
      </w:pPr>
      <w:r w:rsidRPr="00781C95">
        <w:rPr>
          <w:b/>
          <w:bCs/>
        </w:rPr>
        <w:lastRenderedPageBreak/>
        <w:t>El papel del Técnico en Cuidados Auxiliares de Enfermería en la movilización y transferencia segura de pacientes</w:t>
      </w:r>
    </w:p>
    <w:p w14:paraId="6928F8E9" w14:textId="77777777" w:rsidR="00781C95" w:rsidRPr="00781C95" w:rsidRDefault="00781C95" w:rsidP="00781C95">
      <w:pPr>
        <w:jc w:val="both"/>
        <w:rPr>
          <w:b/>
          <w:bCs/>
        </w:rPr>
      </w:pPr>
      <w:r w:rsidRPr="00781C95">
        <w:rPr>
          <w:b/>
          <w:bCs/>
        </w:rPr>
        <w:t>Resumen</w:t>
      </w:r>
    </w:p>
    <w:p w14:paraId="63E1E34D" w14:textId="77777777" w:rsidR="00781C95" w:rsidRPr="00781C95" w:rsidRDefault="00781C95" w:rsidP="00781C95">
      <w:pPr>
        <w:jc w:val="both"/>
      </w:pPr>
      <w:r w:rsidRPr="00781C95">
        <w:t>La movilización y transferencia de pacientes constituye una de las actividades más frecuentes en el ámbito sanitario y representa un componente esencial de los cuidados básicos de enfermería. Una movilización adecuada favorece la recuperación funcional del paciente, previene complicaciones derivadas de la inmovilidad y contribuye a mantener su autonomía y calidad de vida. Al mismo tiempo, la aplicación de técnicas correctas protege la salud de los profesionales, reduciendo la incidencia de lesiones musculoesqueléticas. El Técnico en Cuidados Auxiliares de Enfermería (TCAE) desempeña un papel fundamental en estas actividades, colaborando con el personal de enfermería en la movilización, los cambios posturales y las transferencias, siempre respetando los principios de ergonomía y seguridad. El presente trabajo analiza la importancia de estas intervenciones, las principales técnicas empleadas y los beneficios que aportan tanto al paciente como a los profesionales sanitarios. La investigación se ha desarrollado mediante una revisión bibliográfica de publicaciones científicas y documentos técnicos relacionados con la movilización segura de pacientes.</w:t>
      </w:r>
    </w:p>
    <w:p w14:paraId="6BD9E6F3" w14:textId="77777777" w:rsidR="00781C95" w:rsidRPr="00781C95" w:rsidRDefault="00781C95" w:rsidP="00781C95">
      <w:pPr>
        <w:jc w:val="both"/>
      </w:pPr>
      <w:r w:rsidRPr="00781C95">
        <w:rPr>
          <w:b/>
          <w:bCs/>
        </w:rPr>
        <w:t>Palabras clave:</w:t>
      </w:r>
      <w:r w:rsidRPr="00781C95">
        <w:t xml:space="preserve"> TCAE, movilización de pacientes, cambios posturales, ergonomía, seguridad del paciente.</w:t>
      </w:r>
    </w:p>
    <w:p w14:paraId="217DDA49" w14:textId="1E73E146" w:rsidR="00781C95" w:rsidRPr="00781C95" w:rsidRDefault="00781C95" w:rsidP="00781C95">
      <w:pPr>
        <w:jc w:val="both"/>
      </w:pPr>
    </w:p>
    <w:p w14:paraId="742BEC79" w14:textId="77777777" w:rsidR="00781C95" w:rsidRPr="00781C95" w:rsidRDefault="00781C95" w:rsidP="00781C95">
      <w:pPr>
        <w:jc w:val="both"/>
        <w:rPr>
          <w:b/>
          <w:bCs/>
        </w:rPr>
      </w:pPr>
      <w:r w:rsidRPr="00781C95">
        <w:rPr>
          <w:b/>
          <w:bCs/>
        </w:rPr>
        <w:t>Introducción</w:t>
      </w:r>
    </w:p>
    <w:p w14:paraId="541BC283" w14:textId="77777777" w:rsidR="00781C95" w:rsidRPr="00781C95" w:rsidRDefault="00781C95" w:rsidP="00781C95">
      <w:pPr>
        <w:jc w:val="both"/>
      </w:pPr>
      <w:r w:rsidRPr="00781C95">
        <w:t>La movilidad constituye una necesidad básica del ser humano y un factor determinante para mantener la independencia funcional y la calidad de vida. Sin embargo, numerosas enfermedades, intervenciones quirúrgicas o procesos de envejecimiento limitan la capacidad de movimiento de los pacientes, haciendo necesaria la ayuda de los profesionales sanitarios para realizar actividades tan básicas como levantarse de la cama, caminar o cambiar de postura.</w:t>
      </w:r>
    </w:p>
    <w:p w14:paraId="4801EC70" w14:textId="77777777" w:rsidR="00781C95" w:rsidRPr="00781C95" w:rsidRDefault="00781C95" w:rsidP="00781C95">
      <w:pPr>
        <w:jc w:val="both"/>
      </w:pPr>
      <w:r w:rsidRPr="00781C95">
        <w:t>La inmovilidad prolongada puede provocar múltiples complicaciones, entre ellas úlceras por presión, pérdida de masa muscular, rigidez articular, alteraciones respiratorias, trombosis venosa profunda, estreñimiento o deterioro psicológico. Por ello, la movilización precoz y la realización de cambios posturales constituyen intervenciones fundamentales dentro del plan de cuidados.</w:t>
      </w:r>
    </w:p>
    <w:p w14:paraId="0CD85E28" w14:textId="77777777" w:rsidR="00781C95" w:rsidRPr="00781C95" w:rsidRDefault="00781C95" w:rsidP="00781C95">
      <w:pPr>
        <w:jc w:val="both"/>
      </w:pPr>
      <w:r w:rsidRPr="00781C95">
        <w:t>El Técnico en Cuidados Auxiliares de Enfermería participa activamente en estas tareas, colaborando con el personal de enfermería en la movilización y transferencia de pacientes, así como en la utilización de ayudas técnicas destinadas a facilitar estos procedimientos.</w:t>
      </w:r>
    </w:p>
    <w:p w14:paraId="63A0D35C" w14:textId="77777777" w:rsidR="00781C95" w:rsidRPr="00781C95" w:rsidRDefault="00781C95" w:rsidP="00781C95">
      <w:pPr>
        <w:jc w:val="both"/>
      </w:pPr>
      <w:r w:rsidRPr="00781C95">
        <w:lastRenderedPageBreak/>
        <w:t>Además de mejorar el estado del paciente, la aplicación de técnicas correctas protege la salud laboral del propio TCAE. Las lesiones lumbares y otros trastornos musculoesqueléticos representan una de las principales causas de incapacidad temporal entre los profesionales sanitarios, siendo la manipulación manual de pacientes uno de los factores de riesgo más importantes.</w:t>
      </w:r>
    </w:p>
    <w:p w14:paraId="2BD95E6B" w14:textId="77777777" w:rsidR="00781C95" w:rsidRPr="00781C95" w:rsidRDefault="00781C95" w:rsidP="00781C95">
      <w:pPr>
        <w:jc w:val="both"/>
      </w:pPr>
      <w:r w:rsidRPr="00781C95">
        <w:t>El objetivo de este trabajo es analizar la importancia de la movilización y transferencia segura de pacientes, describir las funciones del TCAE en este ámbito y valorar los beneficios derivados de la aplicación de técnicas ergonómicas adecuadas.</w:t>
      </w:r>
    </w:p>
    <w:p w14:paraId="4D07FB39" w14:textId="5E9601AF" w:rsidR="00781C95" w:rsidRPr="00781C95" w:rsidRDefault="00781C95" w:rsidP="00781C95">
      <w:pPr>
        <w:jc w:val="both"/>
      </w:pPr>
    </w:p>
    <w:p w14:paraId="463D9711" w14:textId="77777777" w:rsidR="00781C95" w:rsidRPr="00781C95" w:rsidRDefault="00781C95" w:rsidP="00781C95">
      <w:pPr>
        <w:jc w:val="both"/>
        <w:rPr>
          <w:b/>
          <w:bCs/>
        </w:rPr>
      </w:pPr>
      <w:r w:rsidRPr="00781C95">
        <w:rPr>
          <w:b/>
          <w:bCs/>
        </w:rPr>
        <w:t>Metodología</w:t>
      </w:r>
    </w:p>
    <w:p w14:paraId="43D94D74" w14:textId="77777777" w:rsidR="00781C95" w:rsidRPr="00781C95" w:rsidRDefault="00781C95" w:rsidP="00781C95">
      <w:pPr>
        <w:jc w:val="both"/>
      </w:pPr>
      <w:r w:rsidRPr="00781C95">
        <w:t>Se realizó una revisión bibliográfica narrativa mediante la consulta de publicaciones científicas, manuales técnicos y documentos institucionales publicados entre 2019 y 2025.</w:t>
      </w:r>
    </w:p>
    <w:p w14:paraId="027D32A9" w14:textId="77777777" w:rsidR="00781C95" w:rsidRPr="00781C95" w:rsidRDefault="00781C95" w:rsidP="00781C95">
      <w:pPr>
        <w:jc w:val="both"/>
      </w:pPr>
      <w:r w:rsidRPr="00781C95">
        <w:t>Las principales fuentes consultadas fueron:</w:t>
      </w:r>
    </w:p>
    <w:p w14:paraId="180D36DE" w14:textId="77777777" w:rsidR="00781C95" w:rsidRPr="00781C95" w:rsidRDefault="00781C95" w:rsidP="00781C95">
      <w:pPr>
        <w:numPr>
          <w:ilvl w:val="0"/>
          <w:numId w:val="21"/>
        </w:numPr>
        <w:jc w:val="both"/>
      </w:pPr>
      <w:r w:rsidRPr="00781C95">
        <w:t>PubMed.</w:t>
      </w:r>
    </w:p>
    <w:p w14:paraId="4DFEA257" w14:textId="77777777" w:rsidR="00781C95" w:rsidRPr="00781C95" w:rsidRDefault="00781C95" w:rsidP="00781C95">
      <w:pPr>
        <w:numPr>
          <w:ilvl w:val="0"/>
          <w:numId w:val="21"/>
        </w:numPr>
        <w:jc w:val="both"/>
      </w:pPr>
      <w:proofErr w:type="spellStart"/>
      <w:r w:rsidRPr="00781C95">
        <w:t>Scopus</w:t>
      </w:r>
      <w:proofErr w:type="spellEnd"/>
      <w:r w:rsidRPr="00781C95">
        <w:t>.</w:t>
      </w:r>
    </w:p>
    <w:p w14:paraId="3CA6BD38" w14:textId="77777777" w:rsidR="00781C95" w:rsidRPr="00781C95" w:rsidRDefault="00781C95" w:rsidP="00781C95">
      <w:pPr>
        <w:numPr>
          <w:ilvl w:val="0"/>
          <w:numId w:val="21"/>
        </w:numPr>
        <w:jc w:val="both"/>
      </w:pPr>
      <w:r w:rsidRPr="00781C95">
        <w:t>SciELO.</w:t>
      </w:r>
    </w:p>
    <w:p w14:paraId="63B5F079" w14:textId="77777777" w:rsidR="00781C95" w:rsidRPr="00781C95" w:rsidRDefault="00781C95" w:rsidP="00781C95">
      <w:pPr>
        <w:numPr>
          <w:ilvl w:val="0"/>
          <w:numId w:val="21"/>
        </w:numPr>
        <w:jc w:val="both"/>
      </w:pPr>
      <w:r w:rsidRPr="00781C95">
        <w:t>Google Scholar.</w:t>
      </w:r>
    </w:p>
    <w:p w14:paraId="55D737B5" w14:textId="77777777" w:rsidR="00781C95" w:rsidRPr="00781C95" w:rsidRDefault="00781C95" w:rsidP="00781C95">
      <w:pPr>
        <w:numPr>
          <w:ilvl w:val="0"/>
          <w:numId w:val="21"/>
        </w:numPr>
        <w:jc w:val="both"/>
      </w:pPr>
      <w:r w:rsidRPr="00781C95">
        <w:t>Instituto Nacional de Seguridad y Salud en el Trabajo (INSST).</w:t>
      </w:r>
    </w:p>
    <w:p w14:paraId="3C810E38" w14:textId="77777777" w:rsidR="00781C95" w:rsidRPr="00781C95" w:rsidRDefault="00781C95" w:rsidP="00781C95">
      <w:pPr>
        <w:numPr>
          <w:ilvl w:val="0"/>
          <w:numId w:val="21"/>
        </w:numPr>
        <w:jc w:val="both"/>
      </w:pPr>
      <w:r w:rsidRPr="00781C95">
        <w:t>Organización Mundial de la Salud.</w:t>
      </w:r>
    </w:p>
    <w:p w14:paraId="3E0B50A9" w14:textId="77777777" w:rsidR="00781C95" w:rsidRPr="00781C95" w:rsidRDefault="00781C95" w:rsidP="00781C95">
      <w:pPr>
        <w:jc w:val="both"/>
      </w:pPr>
      <w:r w:rsidRPr="00781C95">
        <w:t>Los criterios de inclusión contemplaron estudios relacionados con movilización de pacientes, ergonomía, prevención de lesiones laborales, cuidados básicos de enfermería y funciones del Técnico en Cuidados Auxiliares de Enfermería.</w:t>
      </w:r>
    </w:p>
    <w:p w14:paraId="532246D3" w14:textId="77777777" w:rsidR="00781C95" w:rsidRPr="00781C95" w:rsidRDefault="00781C95" w:rsidP="00781C95">
      <w:pPr>
        <w:jc w:val="both"/>
      </w:pPr>
      <w:r w:rsidRPr="00781C95">
        <w:t>Tras la recopilación de la información se efectuó un análisis cualitativo de las principales técnicas de movilización y de sus beneficios para pacientes y profesionales.</w:t>
      </w:r>
    </w:p>
    <w:p w14:paraId="6503E7EA" w14:textId="3BCB8CD0" w:rsidR="00781C95" w:rsidRPr="00781C95" w:rsidRDefault="00781C95" w:rsidP="00781C95">
      <w:pPr>
        <w:jc w:val="both"/>
      </w:pPr>
    </w:p>
    <w:p w14:paraId="61E4DEFD" w14:textId="77777777" w:rsidR="00781C95" w:rsidRPr="00781C95" w:rsidRDefault="00781C95" w:rsidP="00781C95">
      <w:pPr>
        <w:jc w:val="both"/>
        <w:rPr>
          <w:b/>
          <w:bCs/>
        </w:rPr>
      </w:pPr>
      <w:r w:rsidRPr="00781C95">
        <w:rPr>
          <w:b/>
          <w:bCs/>
        </w:rPr>
        <w:t>Resultados</w:t>
      </w:r>
    </w:p>
    <w:p w14:paraId="244B67BA" w14:textId="77777777" w:rsidR="00781C95" w:rsidRPr="00781C95" w:rsidRDefault="00781C95" w:rsidP="00781C95">
      <w:pPr>
        <w:jc w:val="both"/>
      </w:pPr>
      <w:r w:rsidRPr="00781C95">
        <w:t>La revisión bibliográfica demuestra que la movilización temprana reduce significativamente las complicaciones asociadas al encamamiento prolongado.</w:t>
      </w:r>
    </w:p>
    <w:p w14:paraId="7BD71FE9" w14:textId="77777777" w:rsidR="00781C95" w:rsidRPr="00781C95" w:rsidRDefault="00781C95" w:rsidP="00781C95">
      <w:pPr>
        <w:jc w:val="both"/>
      </w:pPr>
      <w:r w:rsidRPr="00781C95">
        <w:lastRenderedPageBreak/>
        <w:t>Los estudios analizados muestran que la realización periódica de cambios posturales disminuye la incidencia de úlceras por presión, mejora la circulación sanguínea y favorece una adecuada oxigenación de los tejidos.</w:t>
      </w:r>
    </w:p>
    <w:p w14:paraId="06F02994" w14:textId="77777777" w:rsidR="00781C95" w:rsidRPr="00781C95" w:rsidRDefault="00781C95" w:rsidP="00781C95">
      <w:pPr>
        <w:jc w:val="both"/>
      </w:pPr>
      <w:r w:rsidRPr="00781C95">
        <w:t>Asimismo, la movilización activa o pasiva contribuye a conservar la movilidad articular, prevenir la atrofia muscular y mantener la capacidad funcional del paciente durante los periodos de hospitalización.</w:t>
      </w:r>
    </w:p>
    <w:p w14:paraId="4677D706" w14:textId="77777777" w:rsidR="00781C95" w:rsidRPr="00781C95" w:rsidRDefault="00781C95" w:rsidP="00781C95">
      <w:pPr>
        <w:jc w:val="both"/>
      </w:pPr>
      <w:r w:rsidRPr="00781C95">
        <w:t>Otro resultado relevante es la disminución del riesgo de complicaciones respiratorias. La incorporación temprana del paciente y los ejercicios de movilización facilitan la expansión pulmonar, favorecen la eliminación de secreciones y reducen la aparición de neumonías asociadas al encamamiento.</w:t>
      </w:r>
    </w:p>
    <w:p w14:paraId="7E80ED39" w14:textId="77777777" w:rsidR="00781C95" w:rsidRPr="00781C95" w:rsidRDefault="00781C95" w:rsidP="00781C95">
      <w:pPr>
        <w:jc w:val="both"/>
      </w:pPr>
      <w:r w:rsidRPr="00781C95">
        <w:t>La literatura también destaca la importancia de utilizar ayudas técnicas como grúas de movilización, tablas de transferencia, sábanas deslizantes y cinturones ergonómicos. Estos dispositivos reducen el esfuerzo físico realizado por los profesionales y aumentan la seguridad del paciente durante los desplazamientos.</w:t>
      </w:r>
    </w:p>
    <w:p w14:paraId="3319A110" w14:textId="77777777" w:rsidR="00781C95" w:rsidRPr="00781C95" w:rsidRDefault="00781C95" w:rsidP="00781C95">
      <w:pPr>
        <w:jc w:val="both"/>
      </w:pPr>
      <w:r w:rsidRPr="00781C95">
        <w:t>En relación con el TCAE, los estudios ponen de manifiesto que su participación resulta esencial en actividades como:</w:t>
      </w:r>
    </w:p>
    <w:p w14:paraId="7944B84D" w14:textId="77777777" w:rsidR="00781C95" w:rsidRPr="00781C95" w:rsidRDefault="00781C95" w:rsidP="00781C95">
      <w:pPr>
        <w:numPr>
          <w:ilvl w:val="0"/>
          <w:numId w:val="22"/>
        </w:numPr>
        <w:jc w:val="both"/>
      </w:pPr>
      <w:r w:rsidRPr="00781C95">
        <w:t>Ayudar al paciente a incorporarse en la cama.</w:t>
      </w:r>
    </w:p>
    <w:p w14:paraId="5C5F6BD7" w14:textId="77777777" w:rsidR="00781C95" w:rsidRPr="00781C95" w:rsidRDefault="00781C95" w:rsidP="00781C95">
      <w:pPr>
        <w:numPr>
          <w:ilvl w:val="0"/>
          <w:numId w:val="22"/>
        </w:numPr>
        <w:jc w:val="both"/>
      </w:pPr>
      <w:r w:rsidRPr="00781C95">
        <w:t>Realizar cambios posturales programados.</w:t>
      </w:r>
    </w:p>
    <w:p w14:paraId="53B8F956" w14:textId="77777777" w:rsidR="00781C95" w:rsidRPr="00781C95" w:rsidRDefault="00781C95" w:rsidP="00781C95">
      <w:pPr>
        <w:numPr>
          <w:ilvl w:val="0"/>
          <w:numId w:val="22"/>
        </w:numPr>
        <w:jc w:val="both"/>
      </w:pPr>
      <w:r w:rsidRPr="00781C95">
        <w:t>Colaborar en el traslado entre cama, silla de ruedas y camilla.</w:t>
      </w:r>
    </w:p>
    <w:p w14:paraId="7A423719" w14:textId="77777777" w:rsidR="00781C95" w:rsidRPr="00781C95" w:rsidRDefault="00781C95" w:rsidP="00781C95">
      <w:pPr>
        <w:numPr>
          <w:ilvl w:val="0"/>
          <w:numId w:val="22"/>
        </w:numPr>
        <w:jc w:val="both"/>
      </w:pPr>
      <w:r w:rsidRPr="00781C95">
        <w:t>Preparar y utilizar correctamente las ayudas técnicas.</w:t>
      </w:r>
    </w:p>
    <w:p w14:paraId="5948B8A2" w14:textId="77777777" w:rsidR="00781C95" w:rsidRPr="00781C95" w:rsidRDefault="00781C95" w:rsidP="00781C95">
      <w:pPr>
        <w:numPr>
          <w:ilvl w:val="0"/>
          <w:numId w:val="22"/>
        </w:numPr>
        <w:jc w:val="both"/>
      </w:pPr>
      <w:r w:rsidRPr="00781C95">
        <w:t>Vigilar la aparición de signos de fatiga, dolor o mareo durante la movilización.</w:t>
      </w:r>
    </w:p>
    <w:p w14:paraId="55E0171C" w14:textId="77777777" w:rsidR="00781C95" w:rsidRPr="00781C95" w:rsidRDefault="00781C95" w:rsidP="00781C95">
      <w:pPr>
        <w:numPr>
          <w:ilvl w:val="0"/>
          <w:numId w:val="22"/>
        </w:numPr>
        <w:jc w:val="both"/>
      </w:pPr>
      <w:r w:rsidRPr="00781C95">
        <w:t>Informar al personal de enfermería sobre cualquier incidencia observada.</w:t>
      </w:r>
    </w:p>
    <w:p w14:paraId="10E37B78" w14:textId="77777777" w:rsidR="00781C95" w:rsidRPr="00781C95" w:rsidRDefault="00781C95" w:rsidP="00781C95">
      <w:pPr>
        <w:jc w:val="both"/>
      </w:pPr>
      <w:r w:rsidRPr="00781C95">
        <w:t>Los resultados también indican que la formación específica en ergonomía disminuye la incidencia de lesiones dorsolumbares entre los profesionales sanitarios y mejora la calidad de las movilizaciones realizadas.</w:t>
      </w:r>
    </w:p>
    <w:p w14:paraId="02046C76" w14:textId="0AE5D32B" w:rsidR="00781C95" w:rsidRPr="00781C95" w:rsidRDefault="00781C95" w:rsidP="00781C95">
      <w:pPr>
        <w:jc w:val="both"/>
      </w:pPr>
    </w:p>
    <w:p w14:paraId="7EC19160" w14:textId="77777777" w:rsidR="00781C95" w:rsidRPr="00781C95" w:rsidRDefault="00781C95" w:rsidP="00781C95">
      <w:pPr>
        <w:jc w:val="both"/>
        <w:rPr>
          <w:b/>
          <w:bCs/>
        </w:rPr>
      </w:pPr>
      <w:r w:rsidRPr="00781C95">
        <w:rPr>
          <w:b/>
          <w:bCs/>
        </w:rPr>
        <w:t>Discusión</w:t>
      </w:r>
    </w:p>
    <w:p w14:paraId="62F31E04" w14:textId="77777777" w:rsidR="00781C95" w:rsidRPr="00781C95" w:rsidRDefault="00781C95" w:rsidP="00781C95">
      <w:pPr>
        <w:jc w:val="both"/>
      </w:pPr>
      <w:r w:rsidRPr="00781C95">
        <w:t>Los resultados obtenidos confirman que la movilización segura constituye una intervención esencial para preservar la salud del paciente y prevenir complicaciones derivadas de la inmovilidad.</w:t>
      </w:r>
    </w:p>
    <w:p w14:paraId="23D35FE3" w14:textId="77777777" w:rsidR="00781C95" w:rsidRPr="00781C95" w:rsidRDefault="00781C95" w:rsidP="00781C95">
      <w:pPr>
        <w:jc w:val="both"/>
      </w:pPr>
      <w:r w:rsidRPr="00781C95">
        <w:t>La actuación del Técnico en Cuidados Auxiliares de Enfermería resulta especialmente relevante debido a la frecuencia con la que participa en estas actividades durante la atención diaria.</w:t>
      </w:r>
    </w:p>
    <w:p w14:paraId="7F125889" w14:textId="77777777" w:rsidR="00781C95" w:rsidRPr="00781C95" w:rsidRDefault="00781C95" w:rsidP="00781C95">
      <w:pPr>
        <w:jc w:val="both"/>
      </w:pPr>
      <w:r w:rsidRPr="00781C95">
        <w:lastRenderedPageBreak/>
        <w:t>No obstante, la movilización de pacientes requiere una valoración previa del estado clínico, del grado de colaboración del paciente y de los recursos disponibles. Cada procedimiento debe adaptarse a las capacidades funcionales de la persona atendida y realizarse respetando los principios de seguridad y ergonomía.</w:t>
      </w:r>
    </w:p>
    <w:p w14:paraId="7DDB6E23" w14:textId="77777777" w:rsidR="00781C95" w:rsidRPr="00781C95" w:rsidRDefault="00781C95" w:rsidP="00781C95">
      <w:pPr>
        <w:jc w:val="both"/>
      </w:pPr>
      <w:r w:rsidRPr="00781C95">
        <w:t>Diversos estudios destacan que muchas lesiones laborales podrían evitarse mediante la aplicación sistemática de técnicas correctas de movilización y el uso habitual de ayudas mecánicas. Sin embargo, factores como la sobrecarga asistencial, la falta de personal o la ausencia de determinados equipos continúan dificultando la implantación de estas recomendaciones.</w:t>
      </w:r>
    </w:p>
    <w:p w14:paraId="661D23FB" w14:textId="77777777" w:rsidR="00781C95" w:rsidRPr="00781C95" w:rsidRDefault="00781C95" w:rsidP="00781C95">
      <w:pPr>
        <w:jc w:val="both"/>
      </w:pPr>
      <w:r w:rsidRPr="00781C95">
        <w:t>Asimismo, la comunicación con el paciente desempeña un papel importante durante la movilización. Explicar previamente el procedimiento, solicitar su colaboración cuando sea posible y respetar su ritmo favorecen una mayor seguridad y reducen la ansiedad asociada al movimiento.</w:t>
      </w:r>
    </w:p>
    <w:p w14:paraId="06FA4A59" w14:textId="77777777" w:rsidR="00781C95" w:rsidRPr="00781C95" w:rsidRDefault="00781C95" w:rsidP="00781C95">
      <w:pPr>
        <w:jc w:val="both"/>
      </w:pPr>
      <w:r w:rsidRPr="00781C95">
        <w:t>Finalmente, la literatura científica coincide en señalar que la movilización debe formar parte de un plan integral de cuidados orientado a mantener la autonomía, prevenir complicaciones y favorecer una recuperación funcional más rápida.</w:t>
      </w:r>
    </w:p>
    <w:p w14:paraId="4B02FCF7" w14:textId="2DE2D6AA" w:rsidR="00781C95" w:rsidRPr="00781C95" w:rsidRDefault="00781C95" w:rsidP="00781C95">
      <w:pPr>
        <w:jc w:val="both"/>
      </w:pPr>
    </w:p>
    <w:p w14:paraId="4CAF7841" w14:textId="77777777" w:rsidR="00781C95" w:rsidRPr="00781C95" w:rsidRDefault="00781C95" w:rsidP="00781C95">
      <w:pPr>
        <w:jc w:val="both"/>
        <w:rPr>
          <w:b/>
          <w:bCs/>
        </w:rPr>
      </w:pPr>
      <w:r w:rsidRPr="00781C95">
        <w:rPr>
          <w:b/>
          <w:bCs/>
        </w:rPr>
        <w:t>Conclusiones</w:t>
      </w:r>
    </w:p>
    <w:p w14:paraId="02A53E5E" w14:textId="77777777" w:rsidR="00781C95" w:rsidRPr="00781C95" w:rsidRDefault="00781C95" w:rsidP="00781C95">
      <w:pPr>
        <w:jc w:val="both"/>
      </w:pPr>
      <w:r w:rsidRPr="00781C95">
        <w:t>La movilización y transferencia segura de pacientes constituye una actividad esencial dentro de los cuidados proporcionados por el Técnico en Cuidados Auxiliares de Enfermería.</w:t>
      </w:r>
    </w:p>
    <w:p w14:paraId="18564D14" w14:textId="77777777" w:rsidR="00781C95" w:rsidRPr="00781C95" w:rsidRDefault="00781C95" w:rsidP="00781C95">
      <w:pPr>
        <w:jc w:val="both"/>
      </w:pPr>
      <w:r w:rsidRPr="00781C95">
        <w:t>La correcta aplicación de estas técnicas contribuye a prevenir complicaciones asociadas a la inmovilidad, mejorar la recuperación funcional del paciente y reducir el riesgo de lesiones laborales entre los profesionales sanitarios.</w:t>
      </w:r>
    </w:p>
    <w:p w14:paraId="41D7C332" w14:textId="77777777" w:rsidR="00781C95" w:rsidRPr="00781C95" w:rsidRDefault="00781C95" w:rsidP="00781C95">
      <w:pPr>
        <w:jc w:val="both"/>
      </w:pPr>
      <w:r w:rsidRPr="00781C95">
        <w:t>El TCAE desempeña un papel fundamental en la realización de cambios posturales, traslados y movilizaciones, colaborando estrechamente con el equipo de enfermería y aplicando principios de ergonomía y seguridad.</w:t>
      </w:r>
    </w:p>
    <w:p w14:paraId="0D683839" w14:textId="77777777" w:rsidR="00781C95" w:rsidRPr="00781C95" w:rsidRDefault="00781C95" w:rsidP="00781C95">
      <w:pPr>
        <w:jc w:val="both"/>
      </w:pPr>
      <w:r w:rsidRPr="00781C95">
        <w:t>La formación continuada, la utilización de ayudas técnicas y el cumplimiento de protocolos específicos resultan imprescindibles para garantizar una atención segura, eficaz y centrada en las necesidades del paciente.</w:t>
      </w:r>
    </w:p>
    <w:p w14:paraId="72419B20" w14:textId="77777777" w:rsidR="00781C95" w:rsidRPr="00781C95" w:rsidRDefault="00781C95" w:rsidP="00781C95">
      <w:pPr>
        <w:jc w:val="both"/>
      </w:pPr>
      <w:r w:rsidRPr="00781C95">
        <w:t>En definitiva, una movilización adecuada constituye un elemento clave para mejorar la calidad de los cuidados y promover tanto la seguridad del paciente como la salud de los profesionales.</w:t>
      </w:r>
    </w:p>
    <w:p w14:paraId="59E91236" w14:textId="7251FA84" w:rsidR="00781C95" w:rsidRPr="00781C95" w:rsidRDefault="00781C95" w:rsidP="00781C95">
      <w:pPr>
        <w:jc w:val="both"/>
      </w:pPr>
    </w:p>
    <w:p w14:paraId="5D6C778F" w14:textId="45AD9291" w:rsidR="00781C95" w:rsidRPr="00781C95" w:rsidRDefault="00781C95" w:rsidP="00781C95">
      <w:pPr>
        <w:jc w:val="both"/>
        <w:rPr>
          <w:b/>
          <w:bCs/>
        </w:rPr>
      </w:pPr>
      <w:r w:rsidRPr="00781C95">
        <w:rPr>
          <w:b/>
          <w:bCs/>
        </w:rPr>
        <w:t xml:space="preserve">Bibliografía </w:t>
      </w:r>
    </w:p>
    <w:p w14:paraId="25338FE7" w14:textId="77777777" w:rsidR="00781C95" w:rsidRPr="00781C95" w:rsidRDefault="00781C95" w:rsidP="00781C95">
      <w:pPr>
        <w:jc w:val="both"/>
      </w:pPr>
      <w:r w:rsidRPr="00781C95">
        <w:lastRenderedPageBreak/>
        <w:t xml:space="preserve">Instituto Nacional de Seguridad y Salud en el Trabajo. (2022). </w:t>
      </w:r>
      <w:r w:rsidRPr="00781C95">
        <w:rPr>
          <w:i/>
          <w:iCs/>
        </w:rPr>
        <w:t>Manipulación manual de pacientes en el ámbito sanitario: guía técnica</w:t>
      </w:r>
      <w:r w:rsidRPr="00781C95">
        <w:t>.</w:t>
      </w:r>
    </w:p>
    <w:p w14:paraId="46245A6C" w14:textId="77777777" w:rsidR="00781C95" w:rsidRPr="00781C95" w:rsidRDefault="00781C95" w:rsidP="00781C95">
      <w:pPr>
        <w:jc w:val="both"/>
      </w:pPr>
      <w:r w:rsidRPr="00781C95">
        <w:t xml:space="preserve">Ministerio de Sanidad. (2022). </w:t>
      </w:r>
      <w:r w:rsidRPr="00781C95">
        <w:rPr>
          <w:i/>
          <w:iCs/>
        </w:rPr>
        <w:t>Estrategia de Seguridad del Paciente del Sistema Nacional de Salud</w:t>
      </w:r>
      <w:r w:rsidRPr="00781C95">
        <w:t>.</w:t>
      </w:r>
    </w:p>
    <w:p w14:paraId="7BADC257"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(2021). </w:t>
      </w:r>
      <w:r w:rsidRPr="00781C95">
        <w:rPr>
          <w:i/>
          <w:iCs/>
          <w:lang w:val="en-GB"/>
        </w:rPr>
        <w:t>Rehabilitation 2030: A Call for Action</w:t>
      </w:r>
      <w:r w:rsidRPr="00781C95">
        <w:rPr>
          <w:lang w:val="en-GB"/>
        </w:rPr>
        <w:t>.</w:t>
      </w:r>
    </w:p>
    <w:p w14:paraId="54056D07" w14:textId="77777777" w:rsidR="00781C95" w:rsidRPr="00781C95" w:rsidRDefault="00781C95" w:rsidP="00781C95">
      <w:pPr>
        <w:jc w:val="both"/>
      </w:pPr>
      <w:r w:rsidRPr="00781C95">
        <w:t>Real Decreto 546/1995, de 7 de abril, por el que se establece el título de Técnico en Cuidados Auxiliares de Enfermería y las correspondientes enseñanzas mínimas.</w:t>
      </w:r>
    </w:p>
    <w:p w14:paraId="6F349542" w14:textId="77777777" w:rsidR="00781C95" w:rsidRPr="00781C95" w:rsidRDefault="00781C95" w:rsidP="00781C95">
      <w:pPr>
        <w:jc w:val="both"/>
      </w:pPr>
      <w:r w:rsidRPr="00781C95">
        <w:t xml:space="preserve">Sociedad Española de Enfermería Geriátrica y Gerontológica. (2023). </w:t>
      </w:r>
      <w:r w:rsidRPr="00781C95">
        <w:rPr>
          <w:i/>
          <w:iCs/>
        </w:rPr>
        <w:t>Recomendaciones para la movilización segura de pacientes</w:t>
      </w:r>
      <w:r w:rsidRPr="00781C95">
        <w:t>.</w:t>
      </w:r>
    </w:p>
    <w:p w14:paraId="4F4EFE82" w14:textId="77777777" w:rsidR="00781C95" w:rsidRPr="00781C95" w:rsidRDefault="00781C95" w:rsidP="00781C95">
      <w:pPr>
        <w:jc w:val="both"/>
        <w:rPr>
          <w:lang w:val="en-GB"/>
        </w:rPr>
      </w:pPr>
      <w:r w:rsidRPr="00781C95">
        <w:rPr>
          <w:lang w:val="en-GB"/>
        </w:rPr>
        <w:t xml:space="preserve">World Health Organization. (2021). </w:t>
      </w:r>
      <w:r w:rsidRPr="00781C95">
        <w:rPr>
          <w:i/>
          <w:iCs/>
          <w:lang w:val="en-GB"/>
        </w:rPr>
        <w:t>WHO Global Patient Safety Action Plan 2021–2030</w:t>
      </w:r>
      <w:r w:rsidRPr="00781C95">
        <w:rPr>
          <w:lang w:val="en-GB"/>
        </w:rPr>
        <w:t>.</w:t>
      </w:r>
    </w:p>
    <w:p w14:paraId="557F720E" w14:textId="77777777" w:rsidR="00781C95" w:rsidRDefault="00781C95" w:rsidP="00AC4B01">
      <w:pPr>
        <w:jc w:val="both"/>
        <w:rPr>
          <w:lang w:val="en-GB"/>
        </w:rPr>
      </w:pPr>
    </w:p>
    <w:p w14:paraId="62F32604" w14:textId="77777777" w:rsidR="00781C95" w:rsidRDefault="00781C95" w:rsidP="00AC4B01">
      <w:pPr>
        <w:jc w:val="both"/>
        <w:rPr>
          <w:lang w:val="en-GB"/>
        </w:rPr>
      </w:pPr>
    </w:p>
    <w:p w14:paraId="00257C55" w14:textId="77777777" w:rsidR="00781C95" w:rsidRDefault="00781C95" w:rsidP="00AC4B01">
      <w:pPr>
        <w:jc w:val="both"/>
        <w:rPr>
          <w:lang w:val="en-GB"/>
        </w:rPr>
      </w:pPr>
    </w:p>
    <w:p w14:paraId="04D364B0" w14:textId="77777777" w:rsidR="00781C95" w:rsidRDefault="00781C95" w:rsidP="00AC4B01">
      <w:pPr>
        <w:jc w:val="both"/>
        <w:rPr>
          <w:lang w:val="en-GB"/>
        </w:rPr>
      </w:pPr>
    </w:p>
    <w:p w14:paraId="3D3B902E" w14:textId="77777777" w:rsidR="00781C95" w:rsidRDefault="00781C95" w:rsidP="00AC4B01">
      <w:pPr>
        <w:jc w:val="both"/>
        <w:rPr>
          <w:lang w:val="en-GB"/>
        </w:rPr>
      </w:pPr>
    </w:p>
    <w:p w14:paraId="59DE6831" w14:textId="77777777" w:rsidR="00781C95" w:rsidRDefault="00781C95" w:rsidP="00AC4B01">
      <w:pPr>
        <w:jc w:val="both"/>
        <w:rPr>
          <w:lang w:val="en-GB"/>
        </w:rPr>
      </w:pPr>
    </w:p>
    <w:p w14:paraId="4B11DB49" w14:textId="77777777" w:rsidR="00781C95" w:rsidRDefault="00781C95" w:rsidP="00AC4B01">
      <w:pPr>
        <w:jc w:val="both"/>
        <w:rPr>
          <w:lang w:val="en-GB"/>
        </w:rPr>
      </w:pPr>
    </w:p>
    <w:p w14:paraId="7E8EBA2D" w14:textId="77777777" w:rsidR="00781C95" w:rsidRDefault="00781C95" w:rsidP="00AC4B01">
      <w:pPr>
        <w:jc w:val="both"/>
        <w:rPr>
          <w:lang w:val="en-GB"/>
        </w:rPr>
      </w:pPr>
    </w:p>
    <w:p w14:paraId="65006AA7" w14:textId="77777777" w:rsidR="00781C95" w:rsidRDefault="00781C95" w:rsidP="00AC4B01">
      <w:pPr>
        <w:jc w:val="both"/>
        <w:rPr>
          <w:lang w:val="en-GB"/>
        </w:rPr>
      </w:pPr>
    </w:p>
    <w:p w14:paraId="4E52465D" w14:textId="77777777" w:rsidR="00781C95" w:rsidRDefault="00781C95" w:rsidP="00AC4B01">
      <w:pPr>
        <w:jc w:val="both"/>
        <w:rPr>
          <w:lang w:val="en-GB"/>
        </w:rPr>
      </w:pPr>
    </w:p>
    <w:p w14:paraId="66330D51" w14:textId="77777777" w:rsidR="00781C95" w:rsidRDefault="00781C95" w:rsidP="00AC4B01">
      <w:pPr>
        <w:jc w:val="both"/>
        <w:rPr>
          <w:lang w:val="en-GB"/>
        </w:rPr>
      </w:pPr>
    </w:p>
    <w:p w14:paraId="4F2709AB" w14:textId="77777777" w:rsidR="00781C95" w:rsidRDefault="00781C95" w:rsidP="00AC4B01">
      <w:pPr>
        <w:jc w:val="both"/>
        <w:rPr>
          <w:lang w:val="en-GB"/>
        </w:rPr>
      </w:pPr>
    </w:p>
    <w:p w14:paraId="5F9470B2" w14:textId="77777777" w:rsidR="00781C95" w:rsidRDefault="00781C95" w:rsidP="00AC4B01">
      <w:pPr>
        <w:jc w:val="both"/>
        <w:rPr>
          <w:lang w:val="en-GB"/>
        </w:rPr>
      </w:pPr>
    </w:p>
    <w:p w14:paraId="0D392F63" w14:textId="77777777" w:rsidR="00781C95" w:rsidRDefault="00781C95" w:rsidP="00AC4B01">
      <w:pPr>
        <w:jc w:val="both"/>
        <w:rPr>
          <w:lang w:val="en-GB"/>
        </w:rPr>
      </w:pPr>
    </w:p>
    <w:p w14:paraId="341ED775" w14:textId="77777777" w:rsidR="00781C95" w:rsidRDefault="00781C95" w:rsidP="00AC4B01">
      <w:pPr>
        <w:jc w:val="both"/>
        <w:rPr>
          <w:lang w:val="en-GB"/>
        </w:rPr>
      </w:pPr>
    </w:p>
    <w:p w14:paraId="111490FB" w14:textId="77777777" w:rsidR="00781C95" w:rsidRDefault="00781C95" w:rsidP="00AC4B01">
      <w:pPr>
        <w:jc w:val="both"/>
        <w:rPr>
          <w:lang w:val="en-GB"/>
        </w:rPr>
      </w:pPr>
    </w:p>
    <w:p w14:paraId="7D351461" w14:textId="77777777" w:rsidR="00781C95" w:rsidRDefault="00781C95" w:rsidP="00AC4B01">
      <w:pPr>
        <w:jc w:val="both"/>
        <w:rPr>
          <w:lang w:val="en-GB"/>
        </w:rPr>
      </w:pPr>
    </w:p>
    <w:p w14:paraId="75A5D134" w14:textId="77777777" w:rsidR="00781C95" w:rsidRDefault="00781C95" w:rsidP="00AC4B01">
      <w:pPr>
        <w:jc w:val="both"/>
        <w:rPr>
          <w:lang w:val="en-GB"/>
        </w:rPr>
      </w:pPr>
    </w:p>
    <w:p w14:paraId="4224381F" w14:textId="77777777" w:rsidR="00781C95" w:rsidRDefault="00781C95" w:rsidP="00AC4B01">
      <w:pPr>
        <w:jc w:val="both"/>
        <w:rPr>
          <w:lang w:val="en-GB"/>
        </w:rPr>
      </w:pPr>
    </w:p>
    <w:p w14:paraId="360870A9" w14:textId="77777777" w:rsidR="00781C95" w:rsidRPr="00781C95" w:rsidRDefault="00781C95" w:rsidP="00781C95">
      <w:pPr>
        <w:jc w:val="both"/>
        <w:rPr>
          <w:b/>
          <w:bCs/>
        </w:rPr>
      </w:pPr>
      <w:r w:rsidRPr="00781C95">
        <w:rPr>
          <w:b/>
          <w:bCs/>
        </w:rPr>
        <w:lastRenderedPageBreak/>
        <w:t>La comunicación terapéutica entre el Técnico en Cuidados Auxiliares de Enfermería y el paciente hospitalizado</w:t>
      </w:r>
    </w:p>
    <w:p w14:paraId="7CD6D48A" w14:textId="77777777" w:rsidR="00781C95" w:rsidRPr="00781C95" w:rsidRDefault="00781C95" w:rsidP="00781C95">
      <w:pPr>
        <w:jc w:val="both"/>
        <w:rPr>
          <w:b/>
          <w:bCs/>
        </w:rPr>
      </w:pPr>
      <w:r w:rsidRPr="00781C95">
        <w:rPr>
          <w:b/>
          <w:bCs/>
        </w:rPr>
        <w:t>Resumen</w:t>
      </w:r>
    </w:p>
    <w:p w14:paraId="58A4A778" w14:textId="77777777" w:rsidR="00781C95" w:rsidRPr="00781C95" w:rsidRDefault="00781C95" w:rsidP="00781C95">
      <w:pPr>
        <w:jc w:val="both"/>
      </w:pPr>
      <w:r w:rsidRPr="00781C95">
        <w:t>La comunicación terapéutica constituye una herramienta fundamental en la atención sanitaria, ya que favorece el establecimiento de una relación de confianza entre el profesional y el paciente, mejora la calidad de los cuidados y contribuye al bienestar físico y emocional de las personas atendidas. El Técnico en Cuidados Auxiliares de Enfermería (TCAE), debido al contacto continuo que mantiene con los pacientes durante la realización de los cuidados básicos, desempeña un papel esencial en el desarrollo de una comunicación eficaz, empática y respetuosa. A través de la escucha activa, la observación y la comunicación verbal y no verbal, el TCAE puede detectar necesidades, aliviar la ansiedad y colaborar en la humanización de la asistencia sanitaria. El presente trabajo analiza la importancia de la comunicación terapéutica en el entorno hospitalario, las competencias comunicativas del TCAE, los factores que dificultan una comunicación efectiva y las estrategias para mejorar la relación asistencial. La investigación se ha desarrollado mediante una revisión bibliográfica de literatura científica, normativa y documentos técnicos nacionales e internacionales.</w:t>
      </w:r>
    </w:p>
    <w:p w14:paraId="3FB991D1" w14:textId="77777777" w:rsidR="00781C95" w:rsidRPr="00781C95" w:rsidRDefault="00781C95" w:rsidP="00781C95">
      <w:pPr>
        <w:jc w:val="both"/>
      </w:pPr>
      <w:r w:rsidRPr="00781C95">
        <w:rPr>
          <w:b/>
          <w:bCs/>
        </w:rPr>
        <w:t>Palabras clave:</w:t>
      </w:r>
      <w:r w:rsidRPr="00781C95">
        <w:t xml:space="preserve"> comunicación terapéutica, TCAE, relación asistencial, humanización, paciente hospitalizado.</w:t>
      </w:r>
    </w:p>
    <w:p w14:paraId="4D1BD5FE" w14:textId="24EC3988" w:rsidR="00781C95" w:rsidRPr="00781C95" w:rsidRDefault="00781C95" w:rsidP="00781C95">
      <w:pPr>
        <w:jc w:val="both"/>
      </w:pPr>
    </w:p>
    <w:p w14:paraId="3FED4DA9" w14:textId="77777777" w:rsidR="00781C95" w:rsidRPr="00781C95" w:rsidRDefault="00781C95" w:rsidP="00781C95">
      <w:pPr>
        <w:jc w:val="both"/>
        <w:rPr>
          <w:b/>
          <w:bCs/>
        </w:rPr>
      </w:pPr>
      <w:r w:rsidRPr="00781C95">
        <w:rPr>
          <w:b/>
          <w:bCs/>
        </w:rPr>
        <w:t>Introducción</w:t>
      </w:r>
    </w:p>
    <w:p w14:paraId="0DC924D0" w14:textId="77777777" w:rsidR="00781C95" w:rsidRPr="00781C95" w:rsidRDefault="00781C95" w:rsidP="00781C95">
      <w:pPr>
        <w:jc w:val="both"/>
      </w:pPr>
      <w:r w:rsidRPr="00781C95">
        <w:t>La comunicación es un elemento esencial en cualquier proceso asistencial. No se limita al intercambio de información, sino que constituye un instrumento mediante el cual los profesionales sanitarios establecen relaciones de confianza, identifican necesidades y ofrecen apoyo emocional a los pacientes y sus familias.</w:t>
      </w:r>
    </w:p>
    <w:p w14:paraId="7895FFEC" w14:textId="77777777" w:rsidR="00781C95" w:rsidRPr="00781C95" w:rsidRDefault="00781C95" w:rsidP="00781C95">
      <w:pPr>
        <w:jc w:val="both"/>
      </w:pPr>
      <w:r w:rsidRPr="00781C95">
        <w:t>Durante la hospitalización, las personas pueden experimentar miedo, incertidumbre, dolor o ansiedad debido a su estado de salud, la separación de su entorno habitual o el desconocimiento de los procedimientos sanitarios. En estas circunstancias, una comunicación adecuada puede disminuir el impacto emocional de la enfermedad y favorecer una mejor adaptación al proceso de atención.</w:t>
      </w:r>
    </w:p>
    <w:p w14:paraId="2D880210" w14:textId="77777777" w:rsidR="00781C95" w:rsidRPr="00781C95" w:rsidRDefault="00781C95" w:rsidP="00781C95">
      <w:pPr>
        <w:jc w:val="both"/>
      </w:pPr>
      <w:r w:rsidRPr="00781C95">
        <w:t xml:space="preserve">El Técnico en Cuidados Auxiliares de Enfermería mantiene un contacto frecuente y prolongado con los pacientes mientras realiza actividades como la higiene, la alimentación, la movilización o la preparación para pruebas diagnósticas. Esta proximidad convierte al TCAE en un profesional especialmente relevante para </w:t>
      </w:r>
      <w:r w:rsidRPr="00781C95">
        <w:lastRenderedPageBreak/>
        <w:t>desarrollar una comunicación terapéutica basada en el respeto, la empatía y la escucha activa.</w:t>
      </w:r>
    </w:p>
    <w:p w14:paraId="55C3E711" w14:textId="77777777" w:rsidR="00781C95" w:rsidRPr="00781C95" w:rsidRDefault="00781C95" w:rsidP="00781C95">
      <w:pPr>
        <w:jc w:val="both"/>
      </w:pPr>
      <w:r w:rsidRPr="00781C95">
        <w:t>La comunicación terapéutica implica utilizar habilidades comunicativas con un propósito asistencial. Su objetivo es favorecer el bienestar del paciente, facilitar la expresión de emociones, resolver dudas y promover una relación profesional basada en la confianza mutua.</w:t>
      </w:r>
    </w:p>
    <w:p w14:paraId="57846D69" w14:textId="77777777" w:rsidR="00781C95" w:rsidRPr="00781C95" w:rsidRDefault="00781C95" w:rsidP="00781C95">
      <w:pPr>
        <w:jc w:val="both"/>
      </w:pPr>
      <w:r w:rsidRPr="00781C95">
        <w:t>Además de la comunicación verbal, el lenguaje corporal, la expresión facial, el tono de voz, el contacto visual y la actitud del profesional influyen de manera decisiva en la percepción que el paciente tiene de la atención recibida.</w:t>
      </w:r>
    </w:p>
    <w:p w14:paraId="04C2E194" w14:textId="4D6D4A18" w:rsidR="00781C95" w:rsidRPr="00781C95" w:rsidRDefault="00781C95" w:rsidP="00781C95">
      <w:pPr>
        <w:jc w:val="both"/>
      </w:pPr>
      <w:r w:rsidRPr="00781C95">
        <w:t>El objetivo de este trabajo es analizar la importancia de la comunicación terapéutica en la labor del Técnico en Cuidados Auxiliares de Enfermería y valorar su influencia sobre la calidad de los cuidados y la satisfacción del paciente.</w:t>
      </w:r>
    </w:p>
    <w:p w14:paraId="4354AD87" w14:textId="77777777" w:rsidR="00781C95" w:rsidRPr="00781C95" w:rsidRDefault="00781C95" w:rsidP="00781C95">
      <w:pPr>
        <w:jc w:val="both"/>
        <w:rPr>
          <w:b/>
          <w:bCs/>
        </w:rPr>
      </w:pPr>
      <w:r w:rsidRPr="00781C95">
        <w:rPr>
          <w:b/>
          <w:bCs/>
        </w:rPr>
        <w:t>Metodología</w:t>
      </w:r>
    </w:p>
    <w:p w14:paraId="2291E7D1" w14:textId="77777777" w:rsidR="00781C95" w:rsidRPr="00781C95" w:rsidRDefault="00781C95" w:rsidP="00781C95">
      <w:pPr>
        <w:jc w:val="both"/>
      </w:pPr>
      <w:r w:rsidRPr="00781C95">
        <w:t>Se realizó una revisión bibliográfica narrativa mediante la consulta de artículos científicos, libros especializados y documentos institucionales publicados entre 2019 y 2025.</w:t>
      </w:r>
    </w:p>
    <w:p w14:paraId="5276F33F" w14:textId="77777777" w:rsidR="00781C95" w:rsidRPr="00781C95" w:rsidRDefault="00781C95" w:rsidP="00781C95">
      <w:pPr>
        <w:jc w:val="both"/>
      </w:pPr>
      <w:r w:rsidRPr="00781C95">
        <w:t>Las principales fuentes consultadas fueron:</w:t>
      </w:r>
    </w:p>
    <w:p w14:paraId="385EAC2D" w14:textId="77777777" w:rsidR="00781C95" w:rsidRPr="00781C95" w:rsidRDefault="00781C95" w:rsidP="00781C95">
      <w:pPr>
        <w:numPr>
          <w:ilvl w:val="0"/>
          <w:numId w:val="23"/>
        </w:numPr>
        <w:jc w:val="both"/>
      </w:pPr>
      <w:r w:rsidRPr="00781C95">
        <w:t>PubMed.</w:t>
      </w:r>
    </w:p>
    <w:p w14:paraId="23001098" w14:textId="77777777" w:rsidR="00781C95" w:rsidRPr="00781C95" w:rsidRDefault="00781C95" w:rsidP="00781C95">
      <w:pPr>
        <w:numPr>
          <w:ilvl w:val="0"/>
          <w:numId w:val="23"/>
        </w:numPr>
        <w:jc w:val="both"/>
      </w:pPr>
      <w:proofErr w:type="spellStart"/>
      <w:r w:rsidRPr="00781C95">
        <w:t>Scopus</w:t>
      </w:r>
      <w:proofErr w:type="spellEnd"/>
      <w:r w:rsidRPr="00781C95">
        <w:t>.</w:t>
      </w:r>
    </w:p>
    <w:p w14:paraId="54894D51" w14:textId="77777777" w:rsidR="00781C95" w:rsidRPr="00781C95" w:rsidRDefault="00781C95" w:rsidP="00781C95">
      <w:pPr>
        <w:numPr>
          <w:ilvl w:val="0"/>
          <w:numId w:val="23"/>
        </w:numPr>
        <w:jc w:val="both"/>
      </w:pPr>
      <w:r w:rsidRPr="00781C95">
        <w:t>SciELO.</w:t>
      </w:r>
    </w:p>
    <w:p w14:paraId="3267FBD0" w14:textId="77777777" w:rsidR="00781C95" w:rsidRPr="00781C95" w:rsidRDefault="00781C95" w:rsidP="00781C95">
      <w:pPr>
        <w:numPr>
          <w:ilvl w:val="0"/>
          <w:numId w:val="23"/>
        </w:numPr>
        <w:jc w:val="both"/>
      </w:pPr>
      <w:r w:rsidRPr="00781C95">
        <w:t>Google Scholar.</w:t>
      </w:r>
    </w:p>
    <w:p w14:paraId="5A3416CE" w14:textId="77777777" w:rsidR="00781C95" w:rsidRPr="00781C95" w:rsidRDefault="00781C95" w:rsidP="00781C95">
      <w:pPr>
        <w:numPr>
          <w:ilvl w:val="0"/>
          <w:numId w:val="23"/>
        </w:numPr>
        <w:jc w:val="both"/>
      </w:pPr>
      <w:r w:rsidRPr="00781C95">
        <w:t>Organización Mundial de la Salud.</w:t>
      </w:r>
    </w:p>
    <w:p w14:paraId="1B5BB82D" w14:textId="77777777" w:rsidR="00781C95" w:rsidRPr="00781C95" w:rsidRDefault="00781C95" w:rsidP="00781C95">
      <w:pPr>
        <w:numPr>
          <w:ilvl w:val="0"/>
          <w:numId w:val="23"/>
        </w:numPr>
        <w:jc w:val="both"/>
      </w:pPr>
      <w:r w:rsidRPr="00781C95">
        <w:t>Ministerio de Sanidad.</w:t>
      </w:r>
    </w:p>
    <w:p w14:paraId="28B559EF" w14:textId="77777777" w:rsidR="00781C95" w:rsidRPr="00781C95" w:rsidRDefault="00781C95" w:rsidP="00781C95">
      <w:pPr>
        <w:numPr>
          <w:ilvl w:val="0"/>
          <w:numId w:val="23"/>
        </w:numPr>
        <w:jc w:val="both"/>
      </w:pPr>
      <w:r w:rsidRPr="00781C95">
        <w:t>Sociedad Española de Calidad Asistencial.</w:t>
      </w:r>
    </w:p>
    <w:p w14:paraId="5047F985" w14:textId="77777777" w:rsidR="00781C95" w:rsidRPr="00781C95" w:rsidRDefault="00781C95" w:rsidP="00781C95">
      <w:pPr>
        <w:jc w:val="both"/>
      </w:pPr>
      <w:r w:rsidRPr="00781C95">
        <w:t>Los criterios de inclusión contemplaron publicaciones relacionadas con comunicación terapéutica, humanización de los cuidados, relación profesional-paciente y competencias comunicativas de los profesionales sanitarios.</w:t>
      </w:r>
    </w:p>
    <w:p w14:paraId="743C3908" w14:textId="77777777" w:rsidR="00781C95" w:rsidRPr="00781C95" w:rsidRDefault="00781C95" w:rsidP="00781C95">
      <w:pPr>
        <w:jc w:val="both"/>
      </w:pPr>
      <w:r w:rsidRPr="00781C95">
        <w:t>La información recopilada fue analizada de forma cualitativa para identificar los principales beneficios, barreras y estrategias de mejora de la comunicación asistencial.</w:t>
      </w:r>
    </w:p>
    <w:p w14:paraId="4564E051" w14:textId="74C0693C" w:rsidR="00781C95" w:rsidRPr="00781C95" w:rsidRDefault="00781C95" w:rsidP="00781C95">
      <w:pPr>
        <w:jc w:val="both"/>
      </w:pPr>
    </w:p>
    <w:p w14:paraId="49FE595E" w14:textId="77777777" w:rsidR="00781C95" w:rsidRPr="00781C95" w:rsidRDefault="00781C95" w:rsidP="00781C95">
      <w:pPr>
        <w:jc w:val="both"/>
        <w:rPr>
          <w:b/>
          <w:bCs/>
        </w:rPr>
      </w:pPr>
      <w:r w:rsidRPr="00781C95">
        <w:rPr>
          <w:b/>
          <w:bCs/>
        </w:rPr>
        <w:t>Resultados</w:t>
      </w:r>
    </w:p>
    <w:p w14:paraId="3DB7521A" w14:textId="77777777" w:rsidR="00781C95" w:rsidRPr="00781C95" w:rsidRDefault="00781C95" w:rsidP="00781C95">
      <w:pPr>
        <w:jc w:val="both"/>
      </w:pPr>
      <w:r w:rsidRPr="00781C95">
        <w:lastRenderedPageBreak/>
        <w:t>La revisión bibliográfica pone de manifiesto que una comunicación terapéutica eficaz mejora significativamente la experiencia del paciente durante su estancia hospitalaria.</w:t>
      </w:r>
    </w:p>
    <w:p w14:paraId="3CD578F3" w14:textId="77777777" w:rsidR="00781C95" w:rsidRPr="00781C95" w:rsidRDefault="00781C95" w:rsidP="00781C95">
      <w:pPr>
        <w:jc w:val="both"/>
      </w:pPr>
      <w:r w:rsidRPr="00781C95">
        <w:t>Los estudios analizados indican que los pacientes que reciben información clara, comprensible y adaptada a sus necesidades presentan menores niveles de ansiedad, participan de forma más activa en sus cuidados y muestran un mayor grado de satisfacción con la atención recibida.</w:t>
      </w:r>
    </w:p>
    <w:p w14:paraId="648DE362" w14:textId="77777777" w:rsidR="00781C95" w:rsidRPr="00781C95" w:rsidRDefault="00781C95" w:rsidP="00781C95">
      <w:pPr>
        <w:jc w:val="both"/>
      </w:pPr>
      <w:r w:rsidRPr="00781C95">
        <w:t>La escucha activa aparece como una de las habilidades más importantes del TCAE. Escuchar sin interrumpir, mostrar interés por las preocupaciones del paciente y responder de manera respetuosa favorecen la creación de un clima de confianza.</w:t>
      </w:r>
    </w:p>
    <w:p w14:paraId="32591007" w14:textId="77777777" w:rsidR="00781C95" w:rsidRPr="00781C95" w:rsidRDefault="00781C95" w:rsidP="00781C95">
      <w:pPr>
        <w:jc w:val="both"/>
      </w:pPr>
      <w:r w:rsidRPr="00781C95">
        <w:t>La comunicación no verbal también adquiere una gran relevancia. Mantener contacto visual, utilizar un tono de voz calmado, respetar el espacio personal y adoptar una postura corporal abierta transmiten cercanía y seguridad.</w:t>
      </w:r>
    </w:p>
    <w:p w14:paraId="1DC8A5D3" w14:textId="77777777" w:rsidR="00781C95" w:rsidRPr="00781C95" w:rsidRDefault="00781C95" w:rsidP="00781C95">
      <w:pPr>
        <w:jc w:val="both"/>
      </w:pPr>
      <w:r w:rsidRPr="00781C95">
        <w:t>Los estudios destacan igualmente la importancia de adaptar la comunicación a las características individuales de cada paciente. Factores como la edad, el nivel cultural, el idioma, las limitaciones sensoriales o el estado cognitivo requieren estrategias comunicativas específicas para garantizar una adecuada comprensión.</w:t>
      </w:r>
    </w:p>
    <w:p w14:paraId="358E5BDB" w14:textId="77777777" w:rsidR="00781C95" w:rsidRPr="00781C95" w:rsidRDefault="00781C95" w:rsidP="00781C95">
      <w:pPr>
        <w:jc w:val="both"/>
      </w:pPr>
      <w:r w:rsidRPr="00781C95">
        <w:t>Otro resultado relevante es la capacidad del TCAE para detectar necesidades emocionales a través de la observación. Cambios en el comportamiento, expresiones faciales, silencios prolongados o manifestaciones de preocupación pueden alertar sobre situaciones que requieren la intervención del equipo sanitario.</w:t>
      </w:r>
    </w:p>
    <w:p w14:paraId="3166AFFC" w14:textId="77777777" w:rsidR="00781C95" w:rsidRPr="00781C95" w:rsidRDefault="00781C95" w:rsidP="00781C95">
      <w:pPr>
        <w:jc w:val="both"/>
      </w:pPr>
      <w:r w:rsidRPr="00781C95">
        <w:t>Asimismo, la literatura científica señala que una comunicación adecuada reduce la aparición de conflictos, mejora la adherencia a los tratamientos y favorece una mayor colaboración entre pacientes, familiares y profesionales.</w:t>
      </w:r>
    </w:p>
    <w:p w14:paraId="4B7A1EB4" w14:textId="14921FEE" w:rsidR="00781C95" w:rsidRPr="00781C95" w:rsidRDefault="00781C95" w:rsidP="00781C95">
      <w:pPr>
        <w:jc w:val="both"/>
      </w:pPr>
    </w:p>
    <w:p w14:paraId="26F8B629" w14:textId="77777777" w:rsidR="00781C95" w:rsidRPr="00781C95" w:rsidRDefault="00781C95" w:rsidP="00781C95">
      <w:pPr>
        <w:jc w:val="both"/>
        <w:rPr>
          <w:b/>
          <w:bCs/>
        </w:rPr>
      </w:pPr>
      <w:r w:rsidRPr="00781C95">
        <w:rPr>
          <w:b/>
          <w:bCs/>
        </w:rPr>
        <w:t>Discusión</w:t>
      </w:r>
    </w:p>
    <w:p w14:paraId="2E710369" w14:textId="77777777" w:rsidR="00781C95" w:rsidRPr="00781C95" w:rsidRDefault="00781C95" w:rsidP="00781C95">
      <w:pPr>
        <w:jc w:val="both"/>
      </w:pPr>
      <w:r w:rsidRPr="00781C95">
        <w:t>Los resultados obtenidos confirman que la comunicación terapéutica constituye una competencia profesional imprescindible para el Técnico en Cuidados Auxiliares de Enfermería.</w:t>
      </w:r>
    </w:p>
    <w:p w14:paraId="409C95AE" w14:textId="77777777" w:rsidR="00781C95" w:rsidRPr="00781C95" w:rsidRDefault="00781C95" w:rsidP="00781C95">
      <w:pPr>
        <w:jc w:val="both"/>
      </w:pPr>
      <w:r w:rsidRPr="00781C95">
        <w:t>Aunque gran parte de sus funciones están relacionadas con los cuidados básicos, el contacto continuado con el paciente convierte al TCAE en un referente cercano capaz de proporcionar apoyo emocional, detectar necesidades y transmitir información relevante al resto del equipo asistencial.</w:t>
      </w:r>
    </w:p>
    <w:p w14:paraId="52271970" w14:textId="77777777" w:rsidR="00781C95" w:rsidRPr="00781C95" w:rsidRDefault="00781C95" w:rsidP="00781C95">
      <w:pPr>
        <w:jc w:val="both"/>
      </w:pPr>
      <w:r w:rsidRPr="00781C95">
        <w:t>Sin embargo, la comunicación puede verse dificultada por diversos factores, como la sobrecarga asistencial, la falta de tiempo, las diferencias culturales, las barreras idiomáticas o las alteraciones cognitivas y sensoriales de algunos pacientes.</w:t>
      </w:r>
    </w:p>
    <w:p w14:paraId="4107C6BD" w14:textId="77777777" w:rsidR="00781C95" w:rsidRPr="00781C95" w:rsidRDefault="00781C95" w:rsidP="00781C95">
      <w:pPr>
        <w:jc w:val="both"/>
      </w:pPr>
      <w:r w:rsidRPr="00781C95">
        <w:lastRenderedPageBreak/>
        <w:t>En este sentido, resulta necesario reforzar la formación de los profesionales en habilidades comunicativas, inteligencia emocional y resolución de conflictos. Estas competencias favorecen una atención más personalizada y contribuyen a la humanización de los servicios sanitarios.</w:t>
      </w:r>
    </w:p>
    <w:p w14:paraId="62600D76" w14:textId="77777777" w:rsidR="00781C95" w:rsidRPr="00781C95" w:rsidRDefault="00781C95" w:rsidP="00781C95">
      <w:pPr>
        <w:jc w:val="both"/>
      </w:pPr>
      <w:r w:rsidRPr="00781C95">
        <w:t>La comunicación con la familia también constituye un aspecto importante de la labor del TCAE. Aunque determinadas informaciones clínicas corresponden al personal médico o de enfermería, el auxiliar puede ofrecer orientación sobre aspectos relacionados con los cuidados diarios, resolver dudas sencillas y transmitir tranquilidad dentro de sus competencias.</w:t>
      </w:r>
    </w:p>
    <w:p w14:paraId="19F148AD" w14:textId="77777777" w:rsidR="00781C95" w:rsidRPr="00781C95" w:rsidRDefault="00781C95" w:rsidP="00781C95">
      <w:pPr>
        <w:jc w:val="both"/>
      </w:pPr>
      <w:r w:rsidRPr="00781C95">
        <w:t>Finalmente, la evidencia científica destaca que la comunicación terapéutica no requiere grandes recursos materiales, sino una actitud profesional basada en el respeto, la empatía, la disponibilidad y el compromiso con el bienestar del paciente.</w:t>
      </w:r>
    </w:p>
    <w:p w14:paraId="587DE266" w14:textId="44DFAE20" w:rsidR="00781C95" w:rsidRPr="00781C95" w:rsidRDefault="00781C95" w:rsidP="00781C95">
      <w:pPr>
        <w:jc w:val="both"/>
      </w:pPr>
    </w:p>
    <w:p w14:paraId="70633CD1" w14:textId="77777777" w:rsidR="00781C95" w:rsidRPr="00781C95" w:rsidRDefault="00781C95" w:rsidP="00781C95">
      <w:pPr>
        <w:jc w:val="both"/>
        <w:rPr>
          <w:b/>
          <w:bCs/>
        </w:rPr>
      </w:pPr>
      <w:r w:rsidRPr="00781C95">
        <w:rPr>
          <w:b/>
          <w:bCs/>
        </w:rPr>
        <w:t>Conclusiones</w:t>
      </w:r>
    </w:p>
    <w:p w14:paraId="2A210EFF" w14:textId="77777777" w:rsidR="00781C95" w:rsidRPr="00781C95" w:rsidRDefault="00781C95" w:rsidP="00781C95">
      <w:pPr>
        <w:jc w:val="both"/>
      </w:pPr>
      <w:r w:rsidRPr="00781C95">
        <w:t>La comunicación terapéutica constituye un elemento esencial de la atención sanitaria y un componente imprescindible de los cuidados proporcionados por el Técnico en Cuidados Auxiliares de Enfermería.</w:t>
      </w:r>
    </w:p>
    <w:p w14:paraId="514903DC" w14:textId="77777777" w:rsidR="00781C95" w:rsidRPr="00781C95" w:rsidRDefault="00781C95" w:rsidP="00781C95">
      <w:pPr>
        <w:jc w:val="both"/>
      </w:pPr>
      <w:r w:rsidRPr="00781C95">
        <w:t>El establecimiento de relaciones basadas en la escucha activa, la empatía, el respeto y la comunicación clara favorece una mayor satisfacción del paciente, mejora la calidad asistencial y contribuye a la humanización de los cuidados.</w:t>
      </w:r>
    </w:p>
    <w:p w14:paraId="7925E3BD" w14:textId="77777777" w:rsidR="00781C95" w:rsidRPr="00781C95" w:rsidRDefault="00781C95" w:rsidP="00781C95">
      <w:pPr>
        <w:jc w:val="both"/>
      </w:pPr>
      <w:r w:rsidRPr="00781C95">
        <w:t>El TCAE desempeña un papel fundamental gracias al contacto continuo que mantiene con los pacientes, siendo capaz de detectar necesidades físicas y emocionales, proporcionar apoyo durante la hospitalización y colaborar eficazmente con el resto del equipo sanitario.</w:t>
      </w:r>
    </w:p>
    <w:p w14:paraId="3D9EBB2D" w14:textId="77777777" w:rsidR="00781C95" w:rsidRPr="00781C95" w:rsidRDefault="00781C95" w:rsidP="00781C95">
      <w:pPr>
        <w:jc w:val="both"/>
      </w:pPr>
      <w:r w:rsidRPr="00781C95">
        <w:t>La formación continuada en habilidades comunicativas, junto con el desarrollo de competencias emocionales y sociales, permitirá seguir mejorando la atención centrada en la persona y fortalecer la relación entre profesionales, pacientes y familias.</w:t>
      </w:r>
    </w:p>
    <w:p w14:paraId="0D7F8E62" w14:textId="77777777" w:rsidR="00781C95" w:rsidRPr="00781C95" w:rsidRDefault="00781C95" w:rsidP="00781C95">
      <w:pPr>
        <w:jc w:val="both"/>
      </w:pPr>
      <w:r w:rsidRPr="00781C95">
        <w:t>En definitiva, la comunicación terapéutica constituye una herramienta de trabajo tan importante como cualquier procedimiento técnico dentro de la práctica diaria del Técnico en Cuidados Auxiliares de Enfermería.</w:t>
      </w:r>
    </w:p>
    <w:p w14:paraId="718601B1" w14:textId="5427D219" w:rsidR="00781C95" w:rsidRPr="00781C95" w:rsidRDefault="00781C95" w:rsidP="00781C95">
      <w:pPr>
        <w:jc w:val="both"/>
      </w:pPr>
    </w:p>
    <w:p w14:paraId="3CFBD711" w14:textId="0E8E03FA" w:rsidR="00781C95" w:rsidRPr="00781C95" w:rsidRDefault="00781C95" w:rsidP="00781C95">
      <w:pPr>
        <w:jc w:val="both"/>
        <w:rPr>
          <w:b/>
          <w:bCs/>
        </w:rPr>
      </w:pPr>
      <w:r w:rsidRPr="00781C95">
        <w:rPr>
          <w:b/>
          <w:bCs/>
        </w:rPr>
        <w:t xml:space="preserve">Bibliografía </w:t>
      </w:r>
    </w:p>
    <w:p w14:paraId="24767315" w14:textId="77777777" w:rsidR="00781C95" w:rsidRPr="00781C95" w:rsidRDefault="00781C95" w:rsidP="00781C95">
      <w:pPr>
        <w:jc w:val="both"/>
      </w:pPr>
      <w:r w:rsidRPr="00781C95">
        <w:t xml:space="preserve">Fundación </w:t>
      </w:r>
      <w:proofErr w:type="spellStart"/>
      <w:r w:rsidRPr="00781C95">
        <w:t>Humans</w:t>
      </w:r>
      <w:proofErr w:type="spellEnd"/>
      <w:r w:rsidRPr="00781C95">
        <w:t xml:space="preserve">. (2023). </w:t>
      </w:r>
      <w:r w:rsidRPr="00781C95">
        <w:rPr>
          <w:i/>
          <w:iCs/>
        </w:rPr>
        <w:t>Guía para la Humanización de la Asistencia Sanitaria</w:t>
      </w:r>
      <w:r w:rsidRPr="00781C95">
        <w:t>.</w:t>
      </w:r>
    </w:p>
    <w:p w14:paraId="6F29A02D" w14:textId="77777777" w:rsidR="00781C95" w:rsidRPr="00781C95" w:rsidRDefault="00781C95" w:rsidP="00781C95">
      <w:pPr>
        <w:jc w:val="both"/>
      </w:pPr>
      <w:r w:rsidRPr="00781C95">
        <w:lastRenderedPageBreak/>
        <w:t xml:space="preserve">Ministerio de Sanidad. (2022). </w:t>
      </w:r>
      <w:r w:rsidRPr="00781C95">
        <w:rPr>
          <w:i/>
          <w:iCs/>
        </w:rPr>
        <w:t>Estrategia de Calidad del Sistema Nacional de Salud</w:t>
      </w:r>
      <w:r w:rsidRPr="00781C95">
        <w:t>.</w:t>
      </w:r>
    </w:p>
    <w:p w14:paraId="2AF2DD5A"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(2021). </w:t>
      </w:r>
      <w:r w:rsidRPr="00781C95">
        <w:rPr>
          <w:i/>
          <w:iCs/>
          <w:lang w:val="en-GB"/>
        </w:rPr>
        <w:t>Quality Health Services: A Planning Guide</w:t>
      </w:r>
      <w:r w:rsidRPr="00781C95">
        <w:rPr>
          <w:lang w:val="en-GB"/>
        </w:rPr>
        <w:t>.</w:t>
      </w:r>
    </w:p>
    <w:p w14:paraId="42229B0A" w14:textId="77777777" w:rsidR="00781C95" w:rsidRPr="00781C95" w:rsidRDefault="00781C95" w:rsidP="00781C95">
      <w:pPr>
        <w:jc w:val="both"/>
      </w:pPr>
      <w:r w:rsidRPr="00781C95">
        <w:rPr>
          <w:lang w:val="en-GB"/>
        </w:rPr>
        <w:t xml:space="preserve">Peplau, H. E. (1991). </w:t>
      </w:r>
      <w:r w:rsidRPr="00781C95">
        <w:rPr>
          <w:i/>
          <w:iCs/>
          <w:lang w:val="en-GB"/>
        </w:rPr>
        <w:t>Interpersonal Relations in Nursing</w:t>
      </w:r>
      <w:r w:rsidRPr="00781C95">
        <w:rPr>
          <w:lang w:val="en-GB"/>
        </w:rPr>
        <w:t xml:space="preserve">. </w:t>
      </w:r>
      <w:r w:rsidRPr="00781C95">
        <w:t>Springer Publishing Company.</w:t>
      </w:r>
    </w:p>
    <w:p w14:paraId="44A2A433" w14:textId="77777777" w:rsidR="00781C95" w:rsidRPr="00781C95" w:rsidRDefault="00781C95" w:rsidP="00781C95">
      <w:pPr>
        <w:jc w:val="both"/>
      </w:pPr>
      <w:r w:rsidRPr="00781C95">
        <w:t>Real Decreto 546/1995, de 7 de abril, por el que se establece el título de Técnico en Cuidados Auxiliares de Enfermería y las correspondientes enseñanzas mínimas.</w:t>
      </w:r>
    </w:p>
    <w:p w14:paraId="2E822300" w14:textId="77777777" w:rsidR="00781C95" w:rsidRPr="00781C95" w:rsidRDefault="00781C95" w:rsidP="00781C95">
      <w:pPr>
        <w:jc w:val="both"/>
      </w:pPr>
      <w:r w:rsidRPr="00781C95">
        <w:t xml:space="preserve">Sociedad Española de Calidad Asistencial. (2023). </w:t>
      </w:r>
      <w:r w:rsidRPr="00781C95">
        <w:rPr>
          <w:i/>
          <w:iCs/>
        </w:rPr>
        <w:t>Comunicación y seguridad del paciente en los servicios sanitarios</w:t>
      </w:r>
      <w:r w:rsidRPr="00781C95">
        <w:t>.</w:t>
      </w:r>
    </w:p>
    <w:p w14:paraId="4CF52A50" w14:textId="77777777" w:rsidR="00781C95" w:rsidRDefault="00781C95" w:rsidP="00AC4B01">
      <w:pPr>
        <w:jc w:val="both"/>
      </w:pPr>
    </w:p>
    <w:p w14:paraId="740232B9" w14:textId="77777777" w:rsidR="00781C95" w:rsidRDefault="00781C95" w:rsidP="00AC4B01">
      <w:pPr>
        <w:jc w:val="both"/>
      </w:pPr>
    </w:p>
    <w:p w14:paraId="05BF1361" w14:textId="77777777" w:rsidR="00781C95" w:rsidRDefault="00781C95" w:rsidP="00AC4B01">
      <w:pPr>
        <w:jc w:val="both"/>
      </w:pPr>
    </w:p>
    <w:p w14:paraId="412A07D5" w14:textId="77777777" w:rsidR="00781C95" w:rsidRDefault="00781C95" w:rsidP="00AC4B01">
      <w:pPr>
        <w:jc w:val="both"/>
      </w:pPr>
    </w:p>
    <w:p w14:paraId="09512B10" w14:textId="77777777" w:rsidR="00781C95" w:rsidRDefault="00781C95" w:rsidP="00AC4B01">
      <w:pPr>
        <w:jc w:val="both"/>
      </w:pPr>
    </w:p>
    <w:p w14:paraId="00C954CA" w14:textId="77777777" w:rsidR="00781C95" w:rsidRDefault="00781C95" w:rsidP="00AC4B01">
      <w:pPr>
        <w:jc w:val="both"/>
      </w:pPr>
    </w:p>
    <w:p w14:paraId="48EA2780" w14:textId="77777777" w:rsidR="00781C95" w:rsidRDefault="00781C95" w:rsidP="00AC4B01">
      <w:pPr>
        <w:jc w:val="both"/>
      </w:pPr>
    </w:p>
    <w:p w14:paraId="6C237E36" w14:textId="77777777" w:rsidR="00781C95" w:rsidRDefault="00781C95" w:rsidP="00AC4B01">
      <w:pPr>
        <w:jc w:val="both"/>
      </w:pPr>
    </w:p>
    <w:p w14:paraId="2C7D8894" w14:textId="77777777" w:rsidR="00781C95" w:rsidRDefault="00781C95" w:rsidP="00AC4B01">
      <w:pPr>
        <w:jc w:val="both"/>
      </w:pPr>
    </w:p>
    <w:p w14:paraId="3BD156A6" w14:textId="77777777" w:rsidR="00781C95" w:rsidRDefault="00781C95" w:rsidP="00AC4B01">
      <w:pPr>
        <w:jc w:val="both"/>
      </w:pPr>
    </w:p>
    <w:p w14:paraId="3D352C86" w14:textId="77777777" w:rsidR="00781C95" w:rsidRDefault="00781C95" w:rsidP="00AC4B01">
      <w:pPr>
        <w:jc w:val="both"/>
      </w:pPr>
    </w:p>
    <w:p w14:paraId="7A62479E" w14:textId="77777777" w:rsidR="00781C95" w:rsidRDefault="00781C95" w:rsidP="00AC4B01">
      <w:pPr>
        <w:jc w:val="both"/>
      </w:pPr>
    </w:p>
    <w:p w14:paraId="09268D59" w14:textId="77777777" w:rsidR="00781C95" w:rsidRDefault="00781C95" w:rsidP="00AC4B01">
      <w:pPr>
        <w:jc w:val="both"/>
      </w:pPr>
    </w:p>
    <w:p w14:paraId="27A88424" w14:textId="77777777" w:rsidR="00781C95" w:rsidRDefault="00781C95" w:rsidP="00AC4B01">
      <w:pPr>
        <w:jc w:val="both"/>
      </w:pPr>
    </w:p>
    <w:p w14:paraId="2EBF936F" w14:textId="77777777" w:rsidR="00781C95" w:rsidRDefault="00781C95" w:rsidP="00AC4B01">
      <w:pPr>
        <w:jc w:val="both"/>
      </w:pPr>
    </w:p>
    <w:p w14:paraId="222BE195" w14:textId="77777777" w:rsidR="00781C95" w:rsidRDefault="00781C95" w:rsidP="00AC4B01">
      <w:pPr>
        <w:jc w:val="both"/>
      </w:pPr>
    </w:p>
    <w:p w14:paraId="47B0E3D8" w14:textId="77777777" w:rsidR="00781C95" w:rsidRDefault="00781C95" w:rsidP="00AC4B01">
      <w:pPr>
        <w:jc w:val="both"/>
      </w:pPr>
    </w:p>
    <w:p w14:paraId="6F85D8E9" w14:textId="77777777" w:rsidR="00781C95" w:rsidRDefault="00781C95" w:rsidP="00AC4B01">
      <w:pPr>
        <w:jc w:val="both"/>
      </w:pPr>
    </w:p>
    <w:p w14:paraId="209253FF" w14:textId="77777777" w:rsidR="00781C95" w:rsidRDefault="00781C95" w:rsidP="00AC4B01">
      <w:pPr>
        <w:jc w:val="both"/>
      </w:pPr>
    </w:p>
    <w:p w14:paraId="17951C3D" w14:textId="77777777" w:rsidR="00781C95" w:rsidRDefault="00781C95" w:rsidP="00AC4B01">
      <w:pPr>
        <w:jc w:val="both"/>
      </w:pPr>
    </w:p>
    <w:p w14:paraId="259BDBB5" w14:textId="77777777" w:rsidR="00781C95" w:rsidRPr="00781C95" w:rsidRDefault="00781C95" w:rsidP="00781C95">
      <w:pPr>
        <w:jc w:val="both"/>
        <w:rPr>
          <w:b/>
          <w:bCs/>
        </w:rPr>
      </w:pPr>
      <w:r w:rsidRPr="00781C95">
        <w:rPr>
          <w:b/>
          <w:bCs/>
        </w:rPr>
        <w:lastRenderedPageBreak/>
        <w:t>La seguridad del paciente: funciones del Técnico en Cuidados Auxiliares de Enfermería en la prevención de eventos adversos</w:t>
      </w:r>
    </w:p>
    <w:p w14:paraId="67487615" w14:textId="77777777" w:rsidR="00781C95" w:rsidRPr="00781C95" w:rsidRDefault="00781C95" w:rsidP="00781C95">
      <w:pPr>
        <w:jc w:val="both"/>
        <w:rPr>
          <w:b/>
          <w:bCs/>
        </w:rPr>
      </w:pPr>
      <w:r w:rsidRPr="00781C95">
        <w:rPr>
          <w:b/>
          <w:bCs/>
        </w:rPr>
        <w:t>Resumen</w:t>
      </w:r>
    </w:p>
    <w:p w14:paraId="61E700D5" w14:textId="77777777" w:rsidR="00781C95" w:rsidRPr="00781C95" w:rsidRDefault="00781C95" w:rsidP="00781C95">
      <w:pPr>
        <w:jc w:val="both"/>
      </w:pPr>
      <w:r w:rsidRPr="00781C95">
        <w:t>La seguridad del paciente constituye uno de los principios fundamentales de la atención sanitaria moderna y un indicador esencial de la calidad asistencial. Los eventos adversos asociados a la asistencia sanitaria pueden ocasionar daños físicos, psicológicos y económicos tanto para los pacientes como para las instituciones sanitarias. En este contexto, el Técnico en Cuidados Auxiliares de Enfermería (TCAE) desempeña un papel clave en la prevención de riesgos, colaborando con el equipo de enfermería en la identificación de situaciones potencialmente peligrosas, la aplicación de protocolos de seguridad y la vigilancia continua del estado de los pacientes. Su participación en los cuidados básicos, la observación directa y la comunicación eficaz con el resto del equipo multidisciplinar contribuyen de forma significativa a minimizar la aparición de incidentes evitables. El presente trabajo analiza la importancia de la cultura de seguridad del paciente, las funciones específicas del TCAE y las principales estrategias para prevenir eventos adversos en el entorno hospitalario. La investigación se ha realizado mediante una revisión bibliográfica de literatura científica y documentos elaborados por organismos nacionales e internacionales.</w:t>
      </w:r>
    </w:p>
    <w:p w14:paraId="7617D939" w14:textId="77777777" w:rsidR="00781C95" w:rsidRPr="00781C95" w:rsidRDefault="00781C95" w:rsidP="00781C95">
      <w:pPr>
        <w:jc w:val="both"/>
      </w:pPr>
      <w:r w:rsidRPr="00781C95">
        <w:rPr>
          <w:b/>
          <w:bCs/>
        </w:rPr>
        <w:t>Palabras clave:</w:t>
      </w:r>
      <w:r w:rsidRPr="00781C95">
        <w:t xml:space="preserve"> seguridad del paciente, TCAE, eventos adversos, calidad asistencial, prevención de riesgos.</w:t>
      </w:r>
    </w:p>
    <w:p w14:paraId="0BF5447D" w14:textId="0DD4BFAE" w:rsidR="00781C95" w:rsidRPr="00781C95" w:rsidRDefault="00781C95" w:rsidP="00781C95">
      <w:pPr>
        <w:jc w:val="both"/>
      </w:pPr>
    </w:p>
    <w:p w14:paraId="5B512EB9" w14:textId="77777777" w:rsidR="00781C95" w:rsidRPr="00781C95" w:rsidRDefault="00781C95" w:rsidP="00781C95">
      <w:pPr>
        <w:jc w:val="both"/>
        <w:rPr>
          <w:b/>
          <w:bCs/>
        </w:rPr>
      </w:pPr>
      <w:r w:rsidRPr="00781C95">
        <w:rPr>
          <w:b/>
          <w:bCs/>
        </w:rPr>
        <w:t>Introducción</w:t>
      </w:r>
    </w:p>
    <w:p w14:paraId="547A5BB4" w14:textId="77777777" w:rsidR="00781C95" w:rsidRPr="00781C95" w:rsidRDefault="00781C95" w:rsidP="00781C95">
      <w:pPr>
        <w:jc w:val="both"/>
      </w:pPr>
      <w:r w:rsidRPr="00781C95">
        <w:t>La seguridad del paciente se define como el conjunto de acciones dirigidas a reducir al mínimo aceptable el riesgo de sufrir daños innecesarios durante la atención sanitaria. La creciente complejidad de los sistemas de salud, el uso de nuevas tecnologías y la realización de procedimientos cada vez más especializados hacen imprescindible establecer estrategias que garanticen una asistencia segura y de calidad.</w:t>
      </w:r>
    </w:p>
    <w:p w14:paraId="751CE2D3" w14:textId="77777777" w:rsidR="00781C95" w:rsidRPr="00781C95" w:rsidRDefault="00781C95" w:rsidP="00781C95">
      <w:pPr>
        <w:jc w:val="both"/>
      </w:pPr>
      <w:r w:rsidRPr="00781C95">
        <w:t>Los eventos adversos son incidentes que ocasionan daño al paciente como consecuencia de la atención sanitaria y no de la enfermedad que motivó el ingreso. Entre los más frecuentes se encuentran las caídas, los errores de identificación, las infecciones relacionadas con la asistencia sanitaria, las lesiones por presión, los errores en la administración de medicamentos y los accidentes durante la movilización.</w:t>
      </w:r>
    </w:p>
    <w:p w14:paraId="7036C211" w14:textId="77777777" w:rsidR="00781C95" w:rsidRPr="00781C95" w:rsidRDefault="00781C95" w:rsidP="00781C95">
      <w:pPr>
        <w:jc w:val="both"/>
      </w:pPr>
      <w:r w:rsidRPr="00781C95">
        <w:t xml:space="preserve">La prevención de estos acontecimientos requiere la implicación de todos los profesionales sanitarios. El Técnico en Cuidados Auxiliares de Enfermería ocupa </w:t>
      </w:r>
      <w:r w:rsidRPr="00781C95">
        <w:lastRenderedPageBreak/>
        <w:t>una posición privilegiada dentro del equipo asistencial debido al contacto continuo que mantiene con los pacientes durante la realización de los cuidados básicos.</w:t>
      </w:r>
    </w:p>
    <w:p w14:paraId="7FC00B78" w14:textId="77777777" w:rsidR="00781C95" w:rsidRPr="00781C95" w:rsidRDefault="00781C95" w:rsidP="00781C95">
      <w:pPr>
        <w:jc w:val="both"/>
      </w:pPr>
      <w:r w:rsidRPr="00781C95">
        <w:t>Entre sus funciones destacan la observación del estado general del paciente, la colaboración en la higiene, alimentación y movilización, la preparación del material sanitario y la comunicación inmediata de cualquier incidencia al personal de enfermería. Estas actividades permiten detectar precozmente situaciones de riesgo y actuar antes de que se produzca un daño.</w:t>
      </w:r>
    </w:p>
    <w:p w14:paraId="05850032" w14:textId="77777777" w:rsidR="00781C95" w:rsidRPr="00781C95" w:rsidRDefault="00781C95" w:rsidP="00781C95">
      <w:pPr>
        <w:jc w:val="both"/>
      </w:pPr>
      <w:r w:rsidRPr="00781C95">
        <w:t>Además, el TCAE participa activamente en la aplicación de protocolos de seguridad establecidos por los centros sanitarios, contribuyendo a la mejora continua de la calidad asistencial.</w:t>
      </w:r>
    </w:p>
    <w:p w14:paraId="5A652C8B" w14:textId="77777777" w:rsidR="00781C95" w:rsidRPr="00781C95" w:rsidRDefault="00781C95" w:rsidP="00781C95">
      <w:pPr>
        <w:jc w:val="both"/>
      </w:pPr>
      <w:r w:rsidRPr="00781C95">
        <w:t>El objetivo de este trabajo es analizar las funciones del Técnico en Cuidados Auxiliares de Enfermería en la prevención de eventos adversos y valorar su importancia dentro de la cultura de seguridad del paciente.</w:t>
      </w:r>
    </w:p>
    <w:p w14:paraId="766ABB0B" w14:textId="35CA4004" w:rsidR="00781C95" w:rsidRPr="00781C95" w:rsidRDefault="00781C95" w:rsidP="00781C95">
      <w:pPr>
        <w:jc w:val="both"/>
      </w:pPr>
    </w:p>
    <w:p w14:paraId="77967A12" w14:textId="77777777" w:rsidR="00781C95" w:rsidRPr="00781C95" w:rsidRDefault="00781C95" w:rsidP="00781C95">
      <w:pPr>
        <w:jc w:val="both"/>
        <w:rPr>
          <w:b/>
          <w:bCs/>
        </w:rPr>
      </w:pPr>
      <w:r w:rsidRPr="00781C95">
        <w:rPr>
          <w:b/>
          <w:bCs/>
        </w:rPr>
        <w:t>Metodología</w:t>
      </w:r>
    </w:p>
    <w:p w14:paraId="62D60617" w14:textId="77777777" w:rsidR="00781C95" w:rsidRPr="00781C95" w:rsidRDefault="00781C95" w:rsidP="00781C95">
      <w:pPr>
        <w:jc w:val="both"/>
      </w:pPr>
      <w:r w:rsidRPr="00781C95">
        <w:t>Se realizó una revisión bibliográfica narrativa mediante la consulta de publicaciones científicas, guías clínicas y documentos institucionales publicados entre 2019 y 2025.</w:t>
      </w:r>
    </w:p>
    <w:p w14:paraId="47B47C71" w14:textId="77777777" w:rsidR="00781C95" w:rsidRPr="00781C95" w:rsidRDefault="00781C95" w:rsidP="00781C95">
      <w:pPr>
        <w:jc w:val="both"/>
      </w:pPr>
      <w:r w:rsidRPr="00781C95">
        <w:t>Las principales fuentes consultadas fueron:</w:t>
      </w:r>
    </w:p>
    <w:p w14:paraId="7216DDF4" w14:textId="77777777" w:rsidR="00781C95" w:rsidRPr="00781C95" w:rsidRDefault="00781C95" w:rsidP="00781C95">
      <w:pPr>
        <w:numPr>
          <w:ilvl w:val="0"/>
          <w:numId w:val="24"/>
        </w:numPr>
        <w:jc w:val="both"/>
      </w:pPr>
      <w:r w:rsidRPr="00781C95">
        <w:t>PubMed.</w:t>
      </w:r>
    </w:p>
    <w:p w14:paraId="724DD0D9" w14:textId="77777777" w:rsidR="00781C95" w:rsidRPr="00781C95" w:rsidRDefault="00781C95" w:rsidP="00781C95">
      <w:pPr>
        <w:numPr>
          <w:ilvl w:val="0"/>
          <w:numId w:val="24"/>
        </w:numPr>
        <w:jc w:val="both"/>
      </w:pPr>
      <w:proofErr w:type="spellStart"/>
      <w:r w:rsidRPr="00781C95">
        <w:t>Scopus</w:t>
      </w:r>
      <w:proofErr w:type="spellEnd"/>
      <w:r w:rsidRPr="00781C95">
        <w:t>.</w:t>
      </w:r>
    </w:p>
    <w:p w14:paraId="2E5214BC" w14:textId="77777777" w:rsidR="00781C95" w:rsidRPr="00781C95" w:rsidRDefault="00781C95" w:rsidP="00781C95">
      <w:pPr>
        <w:numPr>
          <w:ilvl w:val="0"/>
          <w:numId w:val="24"/>
        </w:numPr>
        <w:jc w:val="both"/>
      </w:pPr>
      <w:r w:rsidRPr="00781C95">
        <w:t>SciELO.</w:t>
      </w:r>
    </w:p>
    <w:p w14:paraId="1DF24C89" w14:textId="77777777" w:rsidR="00781C95" w:rsidRPr="00781C95" w:rsidRDefault="00781C95" w:rsidP="00781C95">
      <w:pPr>
        <w:numPr>
          <w:ilvl w:val="0"/>
          <w:numId w:val="24"/>
        </w:numPr>
        <w:jc w:val="both"/>
      </w:pPr>
      <w:r w:rsidRPr="00781C95">
        <w:t>Google Scholar.</w:t>
      </w:r>
    </w:p>
    <w:p w14:paraId="736EEE3F" w14:textId="77777777" w:rsidR="00781C95" w:rsidRPr="00781C95" w:rsidRDefault="00781C95" w:rsidP="00781C95">
      <w:pPr>
        <w:numPr>
          <w:ilvl w:val="0"/>
          <w:numId w:val="24"/>
        </w:numPr>
        <w:jc w:val="both"/>
      </w:pPr>
      <w:r w:rsidRPr="00781C95">
        <w:t>Organización Mundial de la Salud.</w:t>
      </w:r>
    </w:p>
    <w:p w14:paraId="01B6D5DC" w14:textId="77777777" w:rsidR="00781C95" w:rsidRPr="00781C95" w:rsidRDefault="00781C95" w:rsidP="00781C95">
      <w:pPr>
        <w:numPr>
          <w:ilvl w:val="0"/>
          <w:numId w:val="24"/>
        </w:numPr>
        <w:jc w:val="both"/>
      </w:pPr>
      <w:r w:rsidRPr="00781C95">
        <w:t>Ministerio de Sanidad.</w:t>
      </w:r>
    </w:p>
    <w:p w14:paraId="5E370CD8" w14:textId="77777777" w:rsidR="00781C95" w:rsidRPr="00781C95" w:rsidRDefault="00781C95" w:rsidP="00781C95">
      <w:pPr>
        <w:numPr>
          <w:ilvl w:val="0"/>
          <w:numId w:val="24"/>
        </w:numPr>
        <w:jc w:val="both"/>
      </w:pPr>
      <w:r w:rsidRPr="00781C95">
        <w:t>Agencia de Calidad del Sistema Nacional de Salud.</w:t>
      </w:r>
    </w:p>
    <w:p w14:paraId="00F4B5F5" w14:textId="77777777" w:rsidR="00781C95" w:rsidRPr="00781C95" w:rsidRDefault="00781C95" w:rsidP="00781C95">
      <w:pPr>
        <w:jc w:val="both"/>
      </w:pPr>
      <w:r w:rsidRPr="00781C95">
        <w:t>Se seleccionaron estudios relacionados con seguridad del paciente, prevención de eventos adversos, calidad asistencial y funciones del Técnico en Cuidados Auxiliares de Enfermería.</w:t>
      </w:r>
    </w:p>
    <w:p w14:paraId="46F5294E" w14:textId="77777777" w:rsidR="00781C95" w:rsidRPr="00781C95" w:rsidRDefault="00781C95" w:rsidP="00781C95">
      <w:pPr>
        <w:jc w:val="both"/>
      </w:pPr>
      <w:r w:rsidRPr="00781C95">
        <w:t>Posteriormente se realizó un análisis cualitativo de la información recopilada para identificar las principales intervenciones preventivas desarrolladas por el TCAE.</w:t>
      </w:r>
    </w:p>
    <w:p w14:paraId="463E831B" w14:textId="2B06B012" w:rsidR="00781C95" w:rsidRPr="00781C95" w:rsidRDefault="00781C95" w:rsidP="00781C95">
      <w:pPr>
        <w:jc w:val="both"/>
      </w:pPr>
    </w:p>
    <w:p w14:paraId="67388C15" w14:textId="77777777" w:rsidR="00781C95" w:rsidRPr="00781C95" w:rsidRDefault="00781C95" w:rsidP="00781C95">
      <w:pPr>
        <w:jc w:val="both"/>
        <w:rPr>
          <w:b/>
          <w:bCs/>
        </w:rPr>
      </w:pPr>
      <w:r w:rsidRPr="00781C95">
        <w:rPr>
          <w:b/>
          <w:bCs/>
        </w:rPr>
        <w:lastRenderedPageBreak/>
        <w:t>Resultados</w:t>
      </w:r>
    </w:p>
    <w:p w14:paraId="7F62E355" w14:textId="77777777" w:rsidR="00781C95" w:rsidRPr="00781C95" w:rsidRDefault="00781C95" w:rsidP="00781C95">
      <w:pPr>
        <w:jc w:val="both"/>
      </w:pPr>
      <w:r w:rsidRPr="00781C95">
        <w:t>La revisión bibliográfica muestra que la implantación de programas de seguridad del paciente reduce significativamente la incidencia de eventos adversos evitables y mejora la calidad de la atención sanitaria.</w:t>
      </w:r>
    </w:p>
    <w:p w14:paraId="0FB82EB1" w14:textId="77777777" w:rsidR="00781C95" w:rsidRPr="00781C95" w:rsidRDefault="00781C95" w:rsidP="00781C95">
      <w:pPr>
        <w:jc w:val="both"/>
      </w:pPr>
      <w:r w:rsidRPr="00781C95">
        <w:t>Uno de los resultados más relevantes es la importancia de la correcta identificación del paciente antes de realizar cualquier procedimiento asistencial. La utilización de pulseras identificativas y la comprobación de los datos personales disminuyen el riesgo de errores relacionados con tratamientos, pruebas diagnósticas o traslados.</w:t>
      </w:r>
    </w:p>
    <w:p w14:paraId="27E3E4B0" w14:textId="77777777" w:rsidR="00781C95" w:rsidRPr="00781C95" w:rsidRDefault="00781C95" w:rsidP="00781C95">
      <w:pPr>
        <w:jc w:val="both"/>
      </w:pPr>
      <w:r w:rsidRPr="00781C95">
        <w:t>Asimismo, los estudios destacan el papel del TCAE en la prevención de caídas. La valoración del riesgo, el mantenimiento del entorno libre de obstáculos, el uso adecuado de barandillas, la ayuda durante la deambulación y la vigilancia de pacientes con alteraciones cognitivas reducen considerablemente este tipo de incidentes.</w:t>
      </w:r>
    </w:p>
    <w:p w14:paraId="6CC90A1A" w14:textId="77777777" w:rsidR="00781C95" w:rsidRPr="00781C95" w:rsidRDefault="00781C95" w:rsidP="00781C95">
      <w:pPr>
        <w:jc w:val="both"/>
      </w:pPr>
      <w:r w:rsidRPr="00781C95">
        <w:t>Otro aspecto fundamental es la prevención de las lesiones por presión. La realización de cambios posturales, la observación del estado de la piel, el mantenimiento de una correcta higiene y la utilización de superficies especiales de alivio de presión contribuyen a disminuir su incidencia.</w:t>
      </w:r>
    </w:p>
    <w:p w14:paraId="7795834C" w14:textId="77777777" w:rsidR="00781C95" w:rsidRPr="00781C95" w:rsidRDefault="00781C95" w:rsidP="00781C95">
      <w:pPr>
        <w:jc w:val="both"/>
      </w:pPr>
      <w:r w:rsidRPr="00781C95">
        <w:t>La literatura también resalta la importancia de la comunicación entre profesionales. La transmisión precisa de la información sobre cambios en el estado del paciente permite una actuación rápida ante posibles complicaciones.</w:t>
      </w:r>
    </w:p>
    <w:p w14:paraId="3DDB048E" w14:textId="77777777" w:rsidR="00781C95" w:rsidRPr="00781C95" w:rsidRDefault="00781C95" w:rsidP="00781C95">
      <w:pPr>
        <w:jc w:val="both"/>
      </w:pPr>
      <w:r w:rsidRPr="00781C95">
        <w:t>En relación con la administración de medicamentos, aunque esta función corresponde al personal de enfermería, el TCAE colabora preparando el material necesario, identificando correctamente al paciente y observando posibles reacciones adversas tras la administración, informando inmediatamente al profesional responsable si detecta cualquier anomalía.</w:t>
      </w:r>
    </w:p>
    <w:p w14:paraId="164A7E80" w14:textId="77777777" w:rsidR="00781C95" w:rsidRPr="00781C95" w:rsidRDefault="00781C95" w:rsidP="00781C95">
      <w:pPr>
        <w:jc w:val="both"/>
      </w:pPr>
      <w:r w:rsidRPr="00781C95">
        <w:t>Los estudios también ponen de manifiesto que la formación continuada en seguridad del paciente mejora el cumplimiento de los protocolos y favorece una mayor implicación de los profesionales en la prevención de riesgos.</w:t>
      </w:r>
    </w:p>
    <w:p w14:paraId="42E3AFD8" w14:textId="3A9D7B7B" w:rsidR="00781C95" w:rsidRPr="00781C95" w:rsidRDefault="00781C95" w:rsidP="00781C95">
      <w:pPr>
        <w:jc w:val="both"/>
      </w:pPr>
    </w:p>
    <w:p w14:paraId="33DDC5EA" w14:textId="77777777" w:rsidR="00781C95" w:rsidRPr="00781C95" w:rsidRDefault="00781C95" w:rsidP="00781C95">
      <w:pPr>
        <w:jc w:val="both"/>
        <w:rPr>
          <w:b/>
          <w:bCs/>
        </w:rPr>
      </w:pPr>
      <w:r w:rsidRPr="00781C95">
        <w:rPr>
          <w:b/>
          <w:bCs/>
        </w:rPr>
        <w:t>Discusión</w:t>
      </w:r>
    </w:p>
    <w:p w14:paraId="5DFE70AE" w14:textId="77777777" w:rsidR="00781C95" w:rsidRPr="00781C95" w:rsidRDefault="00781C95" w:rsidP="00781C95">
      <w:pPr>
        <w:jc w:val="both"/>
      </w:pPr>
      <w:r w:rsidRPr="00781C95">
        <w:t>Los resultados obtenidos evidencian que la seguridad del paciente no depende exclusivamente de la actuación individual de cada profesional, sino de una cultura organizativa basada en la prevención, el trabajo en equipo y la mejora continua.</w:t>
      </w:r>
    </w:p>
    <w:p w14:paraId="0535B8C7" w14:textId="77777777" w:rsidR="00781C95" w:rsidRPr="00781C95" w:rsidRDefault="00781C95" w:rsidP="00781C95">
      <w:pPr>
        <w:jc w:val="both"/>
      </w:pPr>
      <w:r w:rsidRPr="00781C95">
        <w:t>El Técnico en Cuidados Auxiliares de Enfermería desempeña un papel esencial dentro de esta cultura, ya que su contacto permanente con los pacientes le permite detectar precozmente cambios clínicos o situaciones potencialmente peligrosas.</w:t>
      </w:r>
    </w:p>
    <w:p w14:paraId="78FE5D8A" w14:textId="77777777" w:rsidR="00781C95" w:rsidRPr="00781C95" w:rsidRDefault="00781C95" w:rsidP="00781C95">
      <w:pPr>
        <w:jc w:val="both"/>
      </w:pPr>
      <w:r w:rsidRPr="00781C95">
        <w:lastRenderedPageBreak/>
        <w:t>La observación sistemática, la comunicación eficaz y el cumplimiento de los protocolos constituyen herramientas fundamentales para prevenir incidentes evitables.</w:t>
      </w:r>
    </w:p>
    <w:p w14:paraId="515780A0" w14:textId="77777777" w:rsidR="00781C95" w:rsidRPr="00781C95" w:rsidRDefault="00781C95" w:rsidP="00781C95">
      <w:pPr>
        <w:jc w:val="both"/>
      </w:pPr>
      <w:r w:rsidRPr="00781C95">
        <w:t>Sin embargo, diversos estudios señalan que factores como la elevada carga asistencial, la escasez de personal o la falta de formación específica pueden dificultar la aplicación rigurosa de las medidas de seguridad.</w:t>
      </w:r>
    </w:p>
    <w:p w14:paraId="24EE5FF4" w14:textId="77777777" w:rsidR="00781C95" w:rsidRPr="00781C95" w:rsidRDefault="00781C95" w:rsidP="00781C95">
      <w:pPr>
        <w:jc w:val="both"/>
      </w:pPr>
      <w:r w:rsidRPr="00781C95">
        <w:t>Por ello, resulta imprescindible promover programas de formación continuada dirigidos a todos los profesionales sanitarios, reforzar los sistemas de notificación de incidentes sin ánimo punitivo y fomentar una cultura en la que la seguridad sea una responsabilidad compartida.</w:t>
      </w:r>
    </w:p>
    <w:p w14:paraId="67E3E7B5" w14:textId="77777777" w:rsidR="00781C95" w:rsidRPr="00781C95" w:rsidRDefault="00781C95" w:rsidP="00781C95">
      <w:pPr>
        <w:jc w:val="both"/>
      </w:pPr>
      <w:r w:rsidRPr="00781C95">
        <w:t xml:space="preserve">Asimismo, la </w:t>
      </w:r>
      <w:proofErr w:type="gramStart"/>
      <w:r w:rsidRPr="00781C95">
        <w:t>participación activa</w:t>
      </w:r>
      <w:proofErr w:type="gramEnd"/>
      <w:r w:rsidRPr="00781C95">
        <w:t xml:space="preserve"> del paciente y de su familia en aspectos relacionados con la identificación, la prevención de caídas o la comunicación de síntomas constituye un elemento complementario que mejora los resultados obtenidos.</w:t>
      </w:r>
    </w:p>
    <w:p w14:paraId="2D3D0351" w14:textId="77777777" w:rsidR="00781C95" w:rsidRPr="00781C95" w:rsidRDefault="00781C95" w:rsidP="00781C95">
      <w:pPr>
        <w:jc w:val="both"/>
      </w:pPr>
      <w:r w:rsidRPr="00781C95">
        <w:t>En este contexto, el TCAE actúa como un profesional de referencia en la vigilancia cotidiana del paciente, contribuyendo de forma decisiva a detectar riesgos antes de que se transformen en eventos adversos.</w:t>
      </w:r>
    </w:p>
    <w:p w14:paraId="18B4F7DF" w14:textId="4696E876" w:rsidR="00781C95" w:rsidRPr="00781C95" w:rsidRDefault="00781C95" w:rsidP="00781C95">
      <w:pPr>
        <w:jc w:val="both"/>
      </w:pPr>
    </w:p>
    <w:p w14:paraId="7195D763" w14:textId="77777777" w:rsidR="00781C95" w:rsidRPr="00781C95" w:rsidRDefault="00781C95" w:rsidP="00781C95">
      <w:pPr>
        <w:jc w:val="both"/>
        <w:rPr>
          <w:b/>
          <w:bCs/>
        </w:rPr>
      </w:pPr>
      <w:r w:rsidRPr="00781C95">
        <w:rPr>
          <w:b/>
          <w:bCs/>
        </w:rPr>
        <w:t>Conclusiones</w:t>
      </w:r>
    </w:p>
    <w:p w14:paraId="1C74E5B5" w14:textId="77777777" w:rsidR="00781C95" w:rsidRPr="00781C95" w:rsidRDefault="00781C95" w:rsidP="00781C95">
      <w:pPr>
        <w:jc w:val="both"/>
      </w:pPr>
      <w:r w:rsidRPr="00781C95">
        <w:t>La seguridad del paciente constituye uno de los principales objetivos de los sistemas sanitarios actuales y requiere la implicación de todos los profesionales que participan en la atención asistencial.</w:t>
      </w:r>
    </w:p>
    <w:p w14:paraId="4B9D043B" w14:textId="77777777" w:rsidR="00781C95" w:rsidRPr="00781C95" w:rsidRDefault="00781C95" w:rsidP="00781C95">
      <w:pPr>
        <w:jc w:val="both"/>
      </w:pPr>
      <w:r w:rsidRPr="00781C95">
        <w:t>El Técnico en Cuidados Auxiliares de Enfermería desempeña una función esencial en la prevención de eventos adversos mediante la observación continua del paciente, la aplicación de cuidados seguros, la colaboración en la identificación de riesgos y la comunicación eficaz con el equipo multidisciplinar.</w:t>
      </w:r>
    </w:p>
    <w:p w14:paraId="61B81D1B" w14:textId="77777777" w:rsidR="00781C95" w:rsidRPr="00781C95" w:rsidRDefault="00781C95" w:rsidP="00781C95">
      <w:pPr>
        <w:jc w:val="both"/>
      </w:pPr>
      <w:r w:rsidRPr="00781C95">
        <w:t>La correcta identificación del paciente, la prevención de caídas, la vigilancia del estado de la piel, el mantenimiento de un entorno seguro y el cumplimiento de los protocolos asistenciales representan algunas de las intervenciones más relevantes desarrolladas por el TCAE.</w:t>
      </w:r>
    </w:p>
    <w:p w14:paraId="6F416E32" w14:textId="77777777" w:rsidR="00781C95" w:rsidRPr="00781C95" w:rsidRDefault="00781C95" w:rsidP="00781C95">
      <w:pPr>
        <w:jc w:val="both"/>
      </w:pPr>
      <w:r w:rsidRPr="00781C95">
        <w:t>La formación continuada, el trabajo en equipo y el fortalecimiento de la cultura de seguridad permitirán seguir reduciendo la incidencia de eventos adversos y mejorar la calidad de la atención sanitaria.</w:t>
      </w:r>
    </w:p>
    <w:p w14:paraId="35187FDE" w14:textId="6CCBAF0F" w:rsidR="00781C95" w:rsidRPr="00781C95" w:rsidRDefault="00781C95" w:rsidP="00781C95">
      <w:pPr>
        <w:jc w:val="both"/>
      </w:pPr>
      <w:r w:rsidRPr="00781C95">
        <w:t>En definitiva, el compromiso del Técnico en Cuidados Auxiliares de Enfermería con la seguridad del paciente constituye un elemento indispensable para ofrecer unos cuidados eficaces, humanizados y de alta calidad.</w:t>
      </w:r>
    </w:p>
    <w:p w14:paraId="07EE33A1" w14:textId="0EA23402" w:rsidR="00781C95" w:rsidRPr="00781C95" w:rsidRDefault="00781C95" w:rsidP="00781C95">
      <w:pPr>
        <w:jc w:val="both"/>
        <w:rPr>
          <w:b/>
          <w:bCs/>
        </w:rPr>
      </w:pPr>
      <w:r w:rsidRPr="00781C95">
        <w:rPr>
          <w:b/>
          <w:bCs/>
        </w:rPr>
        <w:lastRenderedPageBreak/>
        <w:t xml:space="preserve">Bibliografía </w:t>
      </w:r>
    </w:p>
    <w:p w14:paraId="583F6202" w14:textId="77777777" w:rsidR="00781C95" w:rsidRPr="00781C95" w:rsidRDefault="00781C95" w:rsidP="00781C95">
      <w:pPr>
        <w:jc w:val="both"/>
      </w:pPr>
      <w:r w:rsidRPr="00781C95">
        <w:t xml:space="preserve">Agencia de Calidad del Sistema Nacional de Salud. (2022). </w:t>
      </w:r>
      <w:r w:rsidRPr="00781C95">
        <w:rPr>
          <w:i/>
          <w:iCs/>
        </w:rPr>
        <w:t>Estrategia de Seguridad del Paciente del Sistema Nacional de Salud 2021–2035</w:t>
      </w:r>
      <w:r w:rsidRPr="00781C95">
        <w:t>.</w:t>
      </w:r>
    </w:p>
    <w:p w14:paraId="129FBB40" w14:textId="77777777" w:rsidR="00781C95" w:rsidRPr="00781C95" w:rsidRDefault="00781C95" w:rsidP="00781C95">
      <w:pPr>
        <w:jc w:val="both"/>
      </w:pPr>
      <w:r w:rsidRPr="00781C95">
        <w:t xml:space="preserve">Ministerio de Sanidad. (2022). </w:t>
      </w:r>
      <w:r w:rsidRPr="00781C95">
        <w:rPr>
          <w:i/>
          <w:iCs/>
        </w:rPr>
        <w:t>Prácticas seguras para la atención sanitaria</w:t>
      </w:r>
      <w:r w:rsidRPr="00781C95">
        <w:t>.</w:t>
      </w:r>
    </w:p>
    <w:p w14:paraId="14DF3588" w14:textId="77777777" w:rsidR="00781C95" w:rsidRPr="00781C95" w:rsidRDefault="00781C95" w:rsidP="00781C95">
      <w:pPr>
        <w:jc w:val="both"/>
        <w:rPr>
          <w:lang w:val="en-GB"/>
        </w:rPr>
      </w:pPr>
      <w:r w:rsidRPr="00781C95">
        <w:t xml:space="preserve">Organización Mundial de la Salud. </w:t>
      </w:r>
      <w:r w:rsidRPr="00781C95">
        <w:rPr>
          <w:lang w:val="en-GB"/>
        </w:rPr>
        <w:t xml:space="preserve">(2021). </w:t>
      </w:r>
      <w:r w:rsidRPr="00781C95">
        <w:rPr>
          <w:i/>
          <w:iCs/>
          <w:lang w:val="en-GB"/>
        </w:rPr>
        <w:t>Global Patient Safety Action Plan 2021–2030: Towards Eliminating Avoidable Harm in Health Care</w:t>
      </w:r>
      <w:r w:rsidRPr="00781C95">
        <w:rPr>
          <w:lang w:val="en-GB"/>
        </w:rPr>
        <w:t>.</w:t>
      </w:r>
    </w:p>
    <w:p w14:paraId="52156D7C" w14:textId="77777777" w:rsidR="00781C95" w:rsidRPr="00781C95" w:rsidRDefault="00781C95" w:rsidP="00781C95">
      <w:pPr>
        <w:jc w:val="both"/>
      </w:pPr>
      <w:r w:rsidRPr="00781C95">
        <w:t>Real Decreto 546/1995, de 7 de abril, por el que se establece el título de Técnico en Cuidados Auxiliares de Enfermería y las correspondientes enseñanzas mínimas.</w:t>
      </w:r>
    </w:p>
    <w:p w14:paraId="1B16080A" w14:textId="77777777" w:rsidR="00781C95" w:rsidRPr="00781C95" w:rsidRDefault="00781C95" w:rsidP="00781C95">
      <w:pPr>
        <w:jc w:val="both"/>
      </w:pPr>
      <w:r w:rsidRPr="00781C95">
        <w:t xml:space="preserve">Sociedad Española de Calidad Asistencial. (2023). </w:t>
      </w:r>
      <w:r w:rsidRPr="00781C95">
        <w:rPr>
          <w:i/>
          <w:iCs/>
        </w:rPr>
        <w:t>Recomendaciones para la mejora de la seguridad del paciente</w:t>
      </w:r>
      <w:r w:rsidRPr="00781C95">
        <w:t>.</w:t>
      </w:r>
    </w:p>
    <w:p w14:paraId="373F20E1" w14:textId="77777777" w:rsidR="00781C95" w:rsidRPr="00781C95" w:rsidRDefault="00781C95" w:rsidP="00781C95">
      <w:pPr>
        <w:jc w:val="both"/>
      </w:pPr>
      <w:r w:rsidRPr="00781C95">
        <w:rPr>
          <w:lang w:val="en-GB"/>
        </w:rPr>
        <w:t xml:space="preserve">Vincent, C., &amp; Amalberti, R. (2016). </w:t>
      </w:r>
      <w:r w:rsidRPr="00781C95">
        <w:rPr>
          <w:i/>
          <w:iCs/>
          <w:lang w:val="en-GB"/>
        </w:rPr>
        <w:t>Safer Healthcare: Strategies for the Real World</w:t>
      </w:r>
      <w:r w:rsidRPr="00781C95">
        <w:rPr>
          <w:lang w:val="en-GB"/>
        </w:rPr>
        <w:t xml:space="preserve">. </w:t>
      </w:r>
      <w:r w:rsidRPr="00781C95">
        <w:t>Springer.</w:t>
      </w:r>
    </w:p>
    <w:p w14:paraId="2DC315A1" w14:textId="77777777" w:rsidR="00781C95" w:rsidRDefault="00781C95" w:rsidP="00AC4B01">
      <w:pPr>
        <w:jc w:val="both"/>
      </w:pPr>
    </w:p>
    <w:p w14:paraId="65479F2D" w14:textId="77777777" w:rsidR="00781C95" w:rsidRDefault="00781C95" w:rsidP="00AC4B01">
      <w:pPr>
        <w:jc w:val="both"/>
      </w:pPr>
    </w:p>
    <w:p w14:paraId="611EC992" w14:textId="77777777" w:rsidR="00781C95" w:rsidRDefault="00781C95" w:rsidP="00AC4B01">
      <w:pPr>
        <w:jc w:val="both"/>
      </w:pPr>
    </w:p>
    <w:p w14:paraId="162330EC" w14:textId="77777777" w:rsidR="00781C95" w:rsidRDefault="00781C95" w:rsidP="00AC4B01">
      <w:pPr>
        <w:jc w:val="both"/>
      </w:pPr>
    </w:p>
    <w:p w14:paraId="4D74A002" w14:textId="77777777" w:rsidR="00781C95" w:rsidRDefault="00781C95" w:rsidP="00AC4B01">
      <w:pPr>
        <w:jc w:val="both"/>
      </w:pPr>
    </w:p>
    <w:p w14:paraId="2E58ADAD" w14:textId="77777777" w:rsidR="00781C95" w:rsidRDefault="00781C95" w:rsidP="00AC4B01">
      <w:pPr>
        <w:jc w:val="both"/>
      </w:pPr>
    </w:p>
    <w:p w14:paraId="24E0984E" w14:textId="77777777" w:rsidR="00781C95" w:rsidRDefault="00781C95" w:rsidP="00AC4B01">
      <w:pPr>
        <w:jc w:val="both"/>
      </w:pPr>
    </w:p>
    <w:p w14:paraId="41F26213" w14:textId="77777777" w:rsidR="00781C95" w:rsidRDefault="00781C95" w:rsidP="00AC4B01">
      <w:pPr>
        <w:jc w:val="both"/>
      </w:pPr>
    </w:p>
    <w:p w14:paraId="1BC3E8C4" w14:textId="77777777" w:rsidR="00781C95" w:rsidRDefault="00781C95" w:rsidP="00AC4B01">
      <w:pPr>
        <w:jc w:val="both"/>
      </w:pPr>
    </w:p>
    <w:p w14:paraId="43452811" w14:textId="77777777" w:rsidR="00781C95" w:rsidRDefault="00781C95" w:rsidP="00AC4B01">
      <w:pPr>
        <w:jc w:val="both"/>
      </w:pPr>
    </w:p>
    <w:p w14:paraId="71335A66" w14:textId="77777777" w:rsidR="00781C95" w:rsidRDefault="00781C95" w:rsidP="00AC4B01">
      <w:pPr>
        <w:jc w:val="both"/>
      </w:pPr>
    </w:p>
    <w:p w14:paraId="14874C4D" w14:textId="77777777" w:rsidR="00781C95" w:rsidRDefault="00781C95" w:rsidP="00AC4B01">
      <w:pPr>
        <w:jc w:val="both"/>
      </w:pPr>
    </w:p>
    <w:p w14:paraId="418D3FBC" w14:textId="77777777" w:rsidR="00781C95" w:rsidRDefault="00781C95" w:rsidP="00AC4B01">
      <w:pPr>
        <w:jc w:val="both"/>
      </w:pPr>
    </w:p>
    <w:p w14:paraId="4EBCE71B" w14:textId="77777777" w:rsidR="00781C95" w:rsidRDefault="00781C95" w:rsidP="00AC4B01">
      <w:pPr>
        <w:jc w:val="both"/>
      </w:pPr>
    </w:p>
    <w:p w14:paraId="12713582" w14:textId="77777777" w:rsidR="00781C95" w:rsidRDefault="00781C95" w:rsidP="00AC4B01">
      <w:pPr>
        <w:jc w:val="both"/>
      </w:pPr>
    </w:p>
    <w:p w14:paraId="57E3B039" w14:textId="77777777" w:rsidR="00781C95" w:rsidRDefault="00781C95" w:rsidP="00AC4B01">
      <w:pPr>
        <w:jc w:val="both"/>
      </w:pPr>
    </w:p>
    <w:p w14:paraId="0C4B8FD1" w14:textId="77777777" w:rsidR="00781C95" w:rsidRDefault="00781C95" w:rsidP="00AC4B01">
      <w:pPr>
        <w:jc w:val="both"/>
      </w:pPr>
    </w:p>
    <w:p w14:paraId="22A785A3" w14:textId="77777777" w:rsidR="00781C95" w:rsidRDefault="00781C95" w:rsidP="00AC4B01">
      <w:pPr>
        <w:jc w:val="both"/>
      </w:pPr>
    </w:p>
    <w:p w14:paraId="423B8505" w14:textId="77777777" w:rsidR="00781C95" w:rsidRPr="00781C95" w:rsidRDefault="00781C95" w:rsidP="00781C95">
      <w:pPr>
        <w:jc w:val="both"/>
      </w:pPr>
      <w:r w:rsidRPr="00781C95">
        <w:rPr>
          <w:b/>
        </w:rPr>
        <w:lastRenderedPageBreak/>
        <w:t>FORTALECIENDO EL ENTORNO HOSPITALARIO: SOFT SKILLS PARA LA EXCELENCIA DEL PERSONAL NO SANITARIO</w:t>
      </w:r>
    </w:p>
    <w:p w14:paraId="006AF141" w14:textId="77777777" w:rsidR="00781C95" w:rsidRPr="00781C95" w:rsidRDefault="00781C95" w:rsidP="00781C95">
      <w:pPr>
        <w:jc w:val="both"/>
        <w:rPr>
          <w:b/>
        </w:rPr>
      </w:pPr>
      <w:r w:rsidRPr="00781C95">
        <w:rPr>
          <w:b/>
        </w:rPr>
        <w:t>Introducción</w:t>
      </w:r>
    </w:p>
    <w:p w14:paraId="21B5F553" w14:textId="77777777" w:rsidR="00781C95" w:rsidRPr="00781C95" w:rsidRDefault="00781C95" w:rsidP="00781C95">
      <w:pPr>
        <w:jc w:val="both"/>
      </w:pPr>
      <w:r w:rsidRPr="00781C95">
        <w:t>Los centros hospitalarios son entornos complejos en los que la calidad de la atención no depende únicamente de los conocimientos técnicos, sino también de la capacidad de establecer relaciones humanas eficaces y respetuosas. El personal no sanitario desempeña un papel fundamental en el funcionamiento de las organizaciones sanitarias, ya que mantiene un contacto continuo con pacientes, familiares y profesionales de diferentes áreas. Su actuación influye directamente en la percepción de calidad, seguridad y humanización de la asistencia.</w:t>
      </w:r>
    </w:p>
    <w:p w14:paraId="5C913928" w14:textId="77777777" w:rsidR="00781C95" w:rsidRPr="00781C95" w:rsidRDefault="00781C95" w:rsidP="00781C95">
      <w:pPr>
        <w:jc w:val="both"/>
      </w:pPr>
      <w:r w:rsidRPr="00781C95">
        <w:t xml:space="preserve">Las denominadas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o habilidades blandas comprenden un conjunto de competencias personales y sociales como la comunicación efectiva, la empatía, la inteligencia emocional, el trabajo en equipo, la gestión de conflictos, la adaptación al cambio y la capacidad de escucha activa. En el contexto hospitalario, estas habilidades permiten mejorar las relaciones interpersonales, favorecer un clima laboral positivo y contribuir a una atención más cercana y centrada en las necesidades de las personas.</w:t>
      </w:r>
    </w:p>
    <w:p w14:paraId="4A4AAE3A" w14:textId="77777777" w:rsidR="00781C95" w:rsidRPr="00781C95" w:rsidRDefault="00781C95" w:rsidP="00781C95">
      <w:pPr>
        <w:jc w:val="both"/>
      </w:pPr>
      <w:r w:rsidRPr="00781C95">
        <w:t>La formación del personal no sanitario en competencias emocionales y relacionales constituye una herramienta estratégica para fortalecer la excelencia organizativa y mejorar la experiencia de pacientes y profesionales.</w:t>
      </w:r>
    </w:p>
    <w:p w14:paraId="2E0ABE70" w14:textId="77777777" w:rsidR="00781C95" w:rsidRPr="00781C95" w:rsidRDefault="00781C95" w:rsidP="00781C95">
      <w:pPr>
        <w:jc w:val="both"/>
        <w:rPr>
          <w:b/>
        </w:rPr>
      </w:pPr>
      <w:r w:rsidRPr="00781C95">
        <w:rPr>
          <w:b/>
        </w:rPr>
        <w:t>Material y métodos</w:t>
      </w:r>
    </w:p>
    <w:p w14:paraId="6D38A095" w14:textId="77777777" w:rsidR="00781C95" w:rsidRPr="00781C95" w:rsidRDefault="00781C95" w:rsidP="00781C95">
      <w:pPr>
        <w:jc w:val="both"/>
      </w:pPr>
      <w:r w:rsidRPr="00781C95">
        <w:t>Se realizó una revisión narrativa de la literatura científica y de documentos institucionales relacionados con el desarrollo de competencias transversales en organizaciones sanitarias. Se consultaron publicaciones sobre inteligencia emocional, comunicación interpersonal, humanización de la asistencia y gestión de equipos en el ámbito hospitalario.</w:t>
      </w:r>
    </w:p>
    <w:p w14:paraId="3075626D" w14:textId="77777777" w:rsidR="00781C95" w:rsidRPr="00781C95" w:rsidRDefault="00781C95" w:rsidP="00781C95">
      <w:pPr>
        <w:jc w:val="both"/>
      </w:pPr>
      <w:r w:rsidRPr="00781C95">
        <w:t>Se analizaron las principales habilidades blandas identificadas como necesarias para el desempeño del personal no sanitario, así como su impacto en la satisfacción de pacientes, la colaboración entre profesionales y la mejora del entorno laboral. También se revisaron recomendaciones procedentes de organismos sanitarios y modelos de gestión orientados a la atención centrada en la persona.</w:t>
      </w:r>
    </w:p>
    <w:p w14:paraId="224DB176" w14:textId="77777777" w:rsidR="00781C95" w:rsidRPr="00781C95" w:rsidRDefault="00781C95" w:rsidP="00781C95">
      <w:pPr>
        <w:jc w:val="both"/>
        <w:rPr>
          <w:b/>
        </w:rPr>
      </w:pPr>
      <w:r w:rsidRPr="00781C95">
        <w:rPr>
          <w:b/>
        </w:rPr>
        <w:t>Resultados</w:t>
      </w:r>
    </w:p>
    <w:p w14:paraId="199DC8BF" w14:textId="77777777" w:rsidR="00781C95" w:rsidRPr="00781C95" w:rsidRDefault="00781C95" w:rsidP="00781C95">
      <w:pPr>
        <w:jc w:val="both"/>
      </w:pPr>
      <w:r w:rsidRPr="00781C95">
        <w:t xml:space="preserve">La revisión evidencia que las habilidades blandas tienen un papel determinante en la calidad del servicio hospitalario. La comunicación efectiva permite transmitir información de forma clara y adecuada, reduciendo situaciones de incertidumbre </w:t>
      </w:r>
      <w:r w:rsidRPr="00781C95">
        <w:lastRenderedPageBreak/>
        <w:t>y favoreciendo una relación de confianza con pacientes y familiares. La empatía facilita comprender las necesidades emocionales de las personas atendidas, especialmente en situaciones de vulnerabilidad, enfermedad o preocupación.</w:t>
      </w:r>
    </w:p>
    <w:p w14:paraId="552B08CC" w14:textId="77777777" w:rsidR="00781C95" w:rsidRPr="00781C95" w:rsidRDefault="00781C95" w:rsidP="00781C95">
      <w:pPr>
        <w:jc w:val="both"/>
      </w:pPr>
      <w:r w:rsidRPr="00781C95">
        <w:t xml:space="preserve">El desarrollo de la inteligencia emocional ayuda al personal no sanitario a gestionar </w:t>
      </w:r>
      <w:proofErr w:type="gramStart"/>
      <w:r w:rsidRPr="00781C95">
        <w:t>mejor situaciones</w:t>
      </w:r>
      <w:proofErr w:type="gramEnd"/>
      <w:r w:rsidRPr="00781C95">
        <w:t xml:space="preserve"> de estrés, presión asistencial o conflictos interpersonales. Asimismo, el trabajo en equipo mejora la coordinación entre diferentes categorías profesionales, favoreciendo un funcionamiento más eficiente y seguro del centro hospitalario.</w:t>
      </w:r>
    </w:p>
    <w:p w14:paraId="6EFD69E6" w14:textId="77777777" w:rsidR="00781C95" w:rsidRPr="00781C95" w:rsidRDefault="00781C95" w:rsidP="00781C95">
      <w:pPr>
        <w:jc w:val="both"/>
      </w:pPr>
      <w:r w:rsidRPr="00781C95">
        <w:t xml:space="preserve">Los programas formativos basados en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muestran beneficios relacionados con una mayor satisfacción laboral, mejor comunicación interna y una atención más humanizada. Competencias como la resolución de conflictos, la escucha activa y la capacidad de adaptación resultan especialmente relevantes en un entorno sanitario sometido a constantes cambios organizativos y tecnológicos.</w:t>
      </w:r>
    </w:p>
    <w:p w14:paraId="0AD49D0F" w14:textId="77777777" w:rsidR="00781C95" w:rsidRPr="00781C95" w:rsidRDefault="00781C95" w:rsidP="00781C95">
      <w:pPr>
        <w:jc w:val="both"/>
        <w:rPr>
          <w:b/>
        </w:rPr>
      </w:pPr>
      <w:r w:rsidRPr="00781C95">
        <w:rPr>
          <w:b/>
        </w:rPr>
        <w:t>Conclusiones</w:t>
      </w:r>
    </w:p>
    <w:p w14:paraId="199A0FB5" w14:textId="77777777" w:rsidR="00781C95" w:rsidRPr="00781C95" w:rsidRDefault="00781C95" w:rsidP="00781C95">
      <w:pPr>
        <w:jc w:val="both"/>
      </w:pPr>
      <w:r w:rsidRPr="00781C95">
        <w:t xml:space="preserve">El personal no sanitario constituye una pieza esencial dentro del modelo asistencial hospitalario, y sus competencias personales influyen de manera directa en la experiencia de pacientes, familiares y equipos de trabajo. La incorporación de programas de formación en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permite complementar las capacidades técnicas con habilidades humanas necesarias para afrontar los retos actuales de las organizaciones sanitarias.</w:t>
      </w:r>
    </w:p>
    <w:p w14:paraId="465962A1" w14:textId="77777777" w:rsidR="00781C95" w:rsidRPr="00781C95" w:rsidRDefault="00781C95" w:rsidP="00781C95">
      <w:pPr>
        <w:jc w:val="both"/>
      </w:pPr>
      <w:r w:rsidRPr="00781C95">
        <w:t>Potenciar la comunicación, la empatía, la inteligencia emocional y el trabajo colaborativo contribuye a crear entornos hospitalarios más eficientes, seguros y humanizados. La excelencia en la atención sanitaria requiere reconocer que el factor humano es un elemento clave y que todos los profesionales, independientemente de su función, participan en la construcción de una asistencia de calidad.</w:t>
      </w:r>
    </w:p>
    <w:p w14:paraId="6E298617" w14:textId="77777777" w:rsidR="00781C95" w:rsidRPr="00781C95" w:rsidRDefault="00781C95" w:rsidP="00781C95">
      <w:pPr>
        <w:jc w:val="both"/>
        <w:rPr>
          <w:b/>
        </w:rPr>
      </w:pPr>
      <w:r w:rsidRPr="00781C95">
        <w:rPr>
          <w:b/>
        </w:rPr>
        <w:t>Bibliografía</w:t>
      </w:r>
    </w:p>
    <w:p w14:paraId="4A0A04C2" w14:textId="77777777" w:rsidR="00781C95" w:rsidRPr="00781C95" w:rsidRDefault="00781C95" w:rsidP="00781C95">
      <w:pPr>
        <w:numPr>
          <w:ilvl w:val="0"/>
          <w:numId w:val="25"/>
        </w:numPr>
        <w:jc w:val="both"/>
      </w:pPr>
      <w:r w:rsidRPr="00781C95">
        <w:t xml:space="preserve">Goleman D. </w:t>
      </w:r>
      <w:r w:rsidRPr="00781C95">
        <w:rPr>
          <w:i/>
        </w:rPr>
        <w:t>Inteligencia emocional</w:t>
      </w:r>
      <w:r w:rsidRPr="00781C95">
        <w:t>. Barcelona: Kairós; 1996.</w:t>
      </w:r>
    </w:p>
    <w:p w14:paraId="7D656F99" w14:textId="77777777" w:rsidR="00781C95" w:rsidRPr="00781C95" w:rsidRDefault="00781C95" w:rsidP="00781C95">
      <w:pPr>
        <w:numPr>
          <w:ilvl w:val="0"/>
          <w:numId w:val="25"/>
        </w:numPr>
        <w:jc w:val="both"/>
      </w:pPr>
      <w:r w:rsidRPr="00781C95">
        <w:t xml:space="preserve">Organización Mundial de la Salud. </w:t>
      </w:r>
      <w:r w:rsidRPr="00781C95">
        <w:rPr>
          <w:i/>
        </w:rPr>
        <w:t>Marco sobre servicios de salud integrados y centrados en la persona</w:t>
      </w:r>
      <w:r w:rsidRPr="00781C95">
        <w:t>. Ginebra: OMS.</w:t>
      </w:r>
    </w:p>
    <w:p w14:paraId="37773AB7" w14:textId="77777777" w:rsidR="00781C95" w:rsidRPr="00781C95" w:rsidRDefault="00781C95" w:rsidP="00781C95">
      <w:pPr>
        <w:numPr>
          <w:ilvl w:val="0"/>
          <w:numId w:val="25"/>
        </w:numPr>
        <w:jc w:val="both"/>
      </w:pPr>
      <w:r w:rsidRPr="00781C95">
        <w:rPr>
          <w:lang w:val="en-GB"/>
        </w:rPr>
        <w:t xml:space="preserve">Institute for Healthcare Improvement. </w:t>
      </w:r>
      <w:r w:rsidRPr="00781C95">
        <w:rPr>
          <w:i/>
          <w:lang w:val="en-GB"/>
        </w:rPr>
        <w:t>Framework for Improving Joy in Work</w:t>
      </w:r>
      <w:r w:rsidRPr="00781C95">
        <w:rPr>
          <w:lang w:val="en-GB"/>
        </w:rPr>
        <w:t xml:space="preserve">. </w:t>
      </w:r>
      <w:r w:rsidRPr="00781C95">
        <w:t>Boston: IHI.</w:t>
      </w:r>
    </w:p>
    <w:p w14:paraId="74145B50" w14:textId="77777777" w:rsidR="00781C95" w:rsidRPr="00781C95" w:rsidRDefault="00781C95" w:rsidP="00781C95">
      <w:pPr>
        <w:numPr>
          <w:ilvl w:val="0"/>
          <w:numId w:val="25"/>
        </w:numPr>
        <w:jc w:val="both"/>
      </w:pPr>
      <w:r w:rsidRPr="00781C95">
        <w:t xml:space="preserve">Ministerio de Sanidad. </w:t>
      </w:r>
      <w:r w:rsidRPr="00781C95">
        <w:rPr>
          <w:i/>
        </w:rPr>
        <w:t>Estrategia de Humanización del Sistema Nacional de Salud</w:t>
      </w:r>
      <w:r w:rsidRPr="00781C95">
        <w:t>. Madrid: Gobierno de España.</w:t>
      </w:r>
    </w:p>
    <w:p w14:paraId="4C000E4A" w14:textId="77777777" w:rsidR="00781C95" w:rsidRPr="00781C95" w:rsidRDefault="00781C95" w:rsidP="00781C95">
      <w:pPr>
        <w:numPr>
          <w:ilvl w:val="0"/>
          <w:numId w:val="25"/>
        </w:numPr>
        <w:jc w:val="both"/>
      </w:pPr>
      <w:r w:rsidRPr="00781C95">
        <w:rPr>
          <w:lang w:val="en-GB"/>
        </w:rPr>
        <w:t xml:space="preserve">World Health Organization. </w:t>
      </w:r>
      <w:r w:rsidRPr="00781C95">
        <w:rPr>
          <w:i/>
          <w:lang w:val="en-GB"/>
        </w:rPr>
        <w:t>Global strategy on human resources for health: Workforce 2030</w:t>
      </w:r>
      <w:r w:rsidRPr="00781C95">
        <w:rPr>
          <w:lang w:val="en-GB"/>
        </w:rPr>
        <w:t xml:space="preserve">. </w:t>
      </w:r>
      <w:r w:rsidRPr="00781C95">
        <w:t>Geneva: WHO; 2016.</w:t>
      </w:r>
    </w:p>
    <w:p w14:paraId="2EE7C0DE" w14:textId="77777777" w:rsidR="00781C95" w:rsidRPr="00781C95" w:rsidRDefault="00781C95" w:rsidP="00781C95">
      <w:pPr>
        <w:jc w:val="both"/>
      </w:pPr>
      <w:r w:rsidRPr="00781C95">
        <w:rPr>
          <w:b/>
        </w:rPr>
        <w:lastRenderedPageBreak/>
        <w:t xml:space="preserve">ROMPIENDO EL SILENCIO: ABORDAJE DEL </w:t>
      </w:r>
      <w:proofErr w:type="gramStart"/>
      <w:r w:rsidRPr="00781C95">
        <w:rPr>
          <w:b/>
        </w:rPr>
        <w:t>MOBBING</w:t>
      </w:r>
      <w:proofErr w:type="gramEnd"/>
      <w:r w:rsidRPr="00781C95">
        <w:rPr>
          <w:b/>
        </w:rPr>
        <w:t xml:space="preserve"> ENTRE PERSONAL NO SANITARIO DEL ÁMBITO HOSPITALARIO</w:t>
      </w:r>
    </w:p>
    <w:p w14:paraId="0BDED75F" w14:textId="77777777" w:rsidR="00781C95" w:rsidRPr="00781C95" w:rsidRDefault="00781C95" w:rsidP="00781C95">
      <w:pPr>
        <w:jc w:val="both"/>
        <w:rPr>
          <w:b/>
        </w:rPr>
      </w:pPr>
      <w:r w:rsidRPr="00781C95">
        <w:rPr>
          <w:b/>
        </w:rPr>
        <w:t>Introducción</w:t>
      </w:r>
    </w:p>
    <w:p w14:paraId="7EF91F5D" w14:textId="77777777" w:rsidR="00781C95" w:rsidRPr="00781C95" w:rsidRDefault="00781C95" w:rsidP="00781C95">
      <w:pPr>
        <w:jc w:val="both"/>
      </w:pPr>
      <w:r w:rsidRPr="00781C95">
        <w:t xml:space="preserve">El acoso laboral o </w:t>
      </w:r>
      <w:proofErr w:type="spellStart"/>
      <w:proofErr w:type="gramStart"/>
      <w:r w:rsidRPr="00781C95">
        <w:rPr>
          <w:i/>
        </w:rPr>
        <w:t>mobbing</w:t>
      </w:r>
      <w:proofErr w:type="spellEnd"/>
      <w:proofErr w:type="gramEnd"/>
      <w:r w:rsidRPr="00781C95">
        <w:t xml:space="preserve"> constituye un problema relevante dentro de las organizaciones, con importantes consecuencias sobre la salud física y emocional de las personas afectadas, el clima laboral y la calidad del funcionamiento institucional. Los centros hospitalarios, debido a su complejidad organizativa, la elevada carga emocional de las tareas y la interacción constante entre diferentes categorías profesionales, pueden presentar factores que favorezcan la aparición de conflictos interpersonales y conductas de acoso.</w:t>
      </w:r>
    </w:p>
    <w:p w14:paraId="36353A68" w14:textId="77777777" w:rsidR="00781C95" w:rsidRPr="00781C95" w:rsidRDefault="00781C95" w:rsidP="00781C95">
      <w:pPr>
        <w:jc w:val="both"/>
      </w:pPr>
      <w:r w:rsidRPr="00781C95">
        <w:t xml:space="preserve">El personal no sanitario desempeña funciones esenciales para el correcto funcionamiento de los centros hospitalarios, manteniendo una relación continua con pacientes, familiares y equipos asistenciales. A pesar de su importancia, en ocasiones puede quedar menos visibilizado en las estrategias de prevención de riesgos psicosociales. El </w:t>
      </w:r>
      <w:proofErr w:type="spellStart"/>
      <w:proofErr w:type="gramStart"/>
      <w:r w:rsidRPr="00781C95">
        <w:rPr>
          <w:i/>
        </w:rPr>
        <w:t>mobbing</w:t>
      </w:r>
      <w:proofErr w:type="spellEnd"/>
      <w:proofErr w:type="gramEnd"/>
      <w:r w:rsidRPr="00781C95">
        <w:t xml:space="preserve"> puede manifestarse mediante conductas repetidas de aislamiento, descalificación, humillación, obstaculización del trabajo, difusión de rumores o abuso de poder, generando un impacto negativo tanto en la persona afectada como en la organización.</w:t>
      </w:r>
    </w:p>
    <w:p w14:paraId="330E78EE" w14:textId="77777777" w:rsidR="00781C95" w:rsidRPr="00781C95" w:rsidRDefault="00781C95" w:rsidP="00781C95">
      <w:pPr>
        <w:jc w:val="both"/>
      </w:pPr>
      <w:r w:rsidRPr="00781C95">
        <w:t>La identificación temprana, la sensibilización y la creación de entornos laborales basados en el respeto y la colaboración son elementos fundamentales para prevenir estas situaciones y promover espacios hospitalarios seguros y saludables.</w:t>
      </w:r>
    </w:p>
    <w:p w14:paraId="4D42116F" w14:textId="77777777" w:rsidR="00781C95" w:rsidRPr="00781C95" w:rsidRDefault="00781C95" w:rsidP="00781C95">
      <w:pPr>
        <w:jc w:val="both"/>
        <w:rPr>
          <w:b/>
        </w:rPr>
      </w:pPr>
      <w:r w:rsidRPr="00781C95">
        <w:rPr>
          <w:b/>
        </w:rPr>
        <w:t>Material y métodos</w:t>
      </w:r>
    </w:p>
    <w:p w14:paraId="7AA3BA65" w14:textId="77777777" w:rsidR="00781C95" w:rsidRPr="00781C95" w:rsidRDefault="00781C95" w:rsidP="00781C95">
      <w:pPr>
        <w:jc w:val="both"/>
      </w:pPr>
      <w:r w:rsidRPr="00781C95">
        <w:t>Se realizó una revisión narrativa de la literatura científica y de documentos institucionales relacionados con el acoso laboral, los riesgos psicosociales y la prevención de conflictos en el ámbito sanitario. Se consultaron publicaciones sobre salud laboral, clima organizacional, violencia psicológica en el trabajo y estrategias de intervención en organizaciones complejas.</w:t>
      </w:r>
    </w:p>
    <w:p w14:paraId="7632A42F" w14:textId="77777777" w:rsidR="00781C95" w:rsidRPr="00781C95" w:rsidRDefault="00781C95" w:rsidP="00781C95">
      <w:pPr>
        <w:jc w:val="both"/>
      </w:pPr>
      <w:r w:rsidRPr="00781C95">
        <w:t xml:space="preserve">Se analizaron los principales factores asociados al </w:t>
      </w:r>
      <w:proofErr w:type="spellStart"/>
      <w:proofErr w:type="gramStart"/>
      <w:r w:rsidRPr="00781C95">
        <w:rPr>
          <w:i/>
        </w:rPr>
        <w:t>mobbing</w:t>
      </w:r>
      <w:proofErr w:type="spellEnd"/>
      <w:proofErr w:type="gramEnd"/>
      <w:r w:rsidRPr="00781C95">
        <w:t xml:space="preserve"> en entornos hospitalarios, sus consecuencias sobre los trabajadores y las medidas preventivas recomendadas, con especial atención al colectivo de personal no sanitario. Asimismo, se revisaron las actuaciones dirigidas a fomentar la comunicación, la resolución de conflictos y la promoción de una cultura organizativa basada en la tolerancia cero frente al acoso.</w:t>
      </w:r>
    </w:p>
    <w:p w14:paraId="0FD183B5" w14:textId="77777777" w:rsidR="00781C95" w:rsidRPr="00781C95" w:rsidRDefault="00781C95" w:rsidP="00781C95">
      <w:pPr>
        <w:jc w:val="both"/>
        <w:rPr>
          <w:b/>
        </w:rPr>
      </w:pPr>
      <w:r w:rsidRPr="00781C95">
        <w:rPr>
          <w:b/>
        </w:rPr>
        <w:t>Resultados</w:t>
      </w:r>
    </w:p>
    <w:p w14:paraId="73B66821" w14:textId="77777777" w:rsidR="00781C95" w:rsidRPr="00781C95" w:rsidRDefault="00781C95" w:rsidP="00781C95">
      <w:pPr>
        <w:jc w:val="both"/>
      </w:pPr>
      <w:r w:rsidRPr="00781C95">
        <w:t xml:space="preserve">La evidencia revisada muestra que el </w:t>
      </w:r>
      <w:proofErr w:type="spellStart"/>
      <w:proofErr w:type="gramStart"/>
      <w:r w:rsidRPr="00781C95">
        <w:rPr>
          <w:i/>
        </w:rPr>
        <w:t>mobbing</w:t>
      </w:r>
      <w:proofErr w:type="spellEnd"/>
      <w:proofErr w:type="gramEnd"/>
      <w:r w:rsidRPr="00781C95">
        <w:t xml:space="preserve"> puede afectar significativamente al bienestar de los trabajadores, provocando estrés, ansiedad, disminución de la motivación, absentismo laboral y deterioro de las relaciones profesionales. Entre </w:t>
      </w:r>
      <w:r w:rsidRPr="00781C95">
        <w:lastRenderedPageBreak/>
        <w:t>los factores organizativos relacionados con un mayor riesgo destacan la falta de comunicación, los estilos de liderazgo inadecuados, la escasa definición de roles y la ausencia de mecanismos eficaces para gestionar los conflictos.</w:t>
      </w:r>
    </w:p>
    <w:p w14:paraId="37C5AEBA" w14:textId="77777777" w:rsidR="00781C95" w:rsidRPr="00781C95" w:rsidRDefault="00781C95" w:rsidP="00781C95">
      <w:pPr>
        <w:jc w:val="both"/>
      </w:pPr>
      <w:r w:rsidRPr="00781C95">
        <w:t>En el personal no sanitario hospitalario, la proximidad constante a diferentes grupos profesionales y la necesidad de coordinación continua pueden generar situaciones de tensión que, si no se abordan adecuadamente, pueden evolucionar hacia dinámicas perjudiciales. La formación en prevención del acoso laboral, el desarrollo de habilidades comunicativas y el conocimiento de los protocolos internos favorecen una respuesta precoz y adecuada.</w:t>
      </w:r>
    </w:p>
    <w:p w14:paraId="35CCEF69" w14:textId="77777777" w:rsidR="00781C95" w:rsidRPr="00781C95" w:rsidRDefault="00781C95" w:rsidP="00781C95">
      <w:pPr>
        <w:jc w:val="both"/>
      </w:pPr>
      <w:r w:rsidRPr="00781C95">
        <w:t>La implantación de canales confidenciales de comunicación, la evaluación periódica de riesgos psicosociales y el compromiso institucional son medidas esenciales para detectar situaciones de acoso y proteger a las personas afectadas.</w:t>
      </w:r>
    </w:p>
    <w:p w14:paraId="120960D2" w14:textId="77777777" w:rsidR="00781C95" w:rsidRPr="00781C95" w:rsidRDefault="00781C95" w:rsidP="00781C95">
      <w:pPr>
        <w:jc w:val="both"/>
        <w:rPr>
          <w:b/>
        </w:rPr>
      </w:pPr>
      <w:r w:rsidRPr="00781C95">
        <w:rPr>
          <w:b/>
        </w:rPr>
        <w:t>Conclusiones</w:t>
      </w:r>
    </w:p>
    <w:p w14:paraId="0CD40B52" w14:textId="77777777" w:rsidR="00781C95" w:rsidRPr="00781C95" w:rsidRDefault="00781C95" w:rsidP="00781C95">
      <w:pPr>
        <w:jc w:val="both"/>
      </w:pPr>
      <w:r w:rsidRPr="00781C95">
        <w:t xml:space="preserve">El </w:t>
      </w:r>
      <w:proofErr w:type="spellStart"/>
      <w:proofErr w:type="gramStart"/>
      <w:r w:rsidRPr="00781C95">
        <w:rPr>
          <w:i/>
        </w:rPr>
        <w:t>mobbing</w:t>
      </w:r>
      <w:proofErr w:type="spellEnd"/>
      <w:proofErr w:type="gramEnd"/>
      <w:r w:rsidRPr="00781C95">
        <w:t xml:space="preserve"> en el ámbito hospitalario representa un reto para la salud laboral y requiere una respuesta activa por parte de las organizaciones. El personal no sanitario debe estar incluido en las estrategias de prevención y sensibilización, reconociendo su papel fundamental dentro del sistema hospitalario.</w:t>
      </w:r>
    </w:p>
    <w:p w14:paraId="3DC2F0A7" w14:textId="77777777" w:rsidR="00781C95" w:rsidRPr="00781C95" w:rsidRDefault="00781C95" w:rsidP="00781C95">
      <w:pPr>
        <w:jc w:val="both"/>
      </w:pPr>
      <w:r w:rsidRPr="00781C95">
        <w:t>Romper el silencio frente al acoso laboral implica fomentar una cultura basada en el respeto, la comunicación y la protección de todos los trabajadores. La formación, la detección precoz y la existencia de protocolos claros de actuación son herramientas imprescindibles para construir entornos hospitalarios más saludables, seguros e inclusivos.</w:t>
      </w:r>
    </w:p>
    <w:p w14:paraId="7A97026B" w14:textId="77777777" w:rsidR="00781C95" w:rsidRPr="00781C95" w:rsidRDefault="00781C95" w:rsidP="00781C95">
      <w:pPr>
        <w:jc w:val="both"/>
        <w:rPr>
          <w:b/>
        </w:rPr>
      </w:pPr>
      <w:r w:rsidRPr="00781C95">
        <w:rPr>
          <w:b/>
        </w:rPr>
        <w:t>Bibliografía</w:t>
      </w:r>
    </w:p>
    <w:p w14:paraId="0E44B537" w14:textId="77777777" w:rsidR="00781C95" w:rsidRPr="00781C95" w:rsidRDefault="00781C95" w:rsidP="00781C95">
      <w:pPr>
        <w:numPr>
          <w:ilvl w:val="0"/>
          <w:numId w:val="26"/>
        </w:numPr>
        <w:jc w:val="both"/>
      </w:pPr>
      <w:r w:rsidRPr="00781C95">
        <w:t>Ley 31/1995, de 8 de noviembre, de Prevención de Riesgos Laborales. Boletín Oficial del Estado.</w:t>
      </w:r>
    </w:p>
    <w:p w14:paraId="7CE8B9A5" w14:textId="77777777" w:rsidR="00781C95" w:rsidRPr="00781C95" w:rsidRDefault="00781C95" w:rsidP="00781C95">
      <w:pPr>
        <w:numPr>
          <w:ilvl w:val="0"/>
          <w:numId w:val="26"/>
        </w:numPr>
        <w:jc w:val="both"/>
        <w:rPr>
          <w:lang w:val="en-GB"/>
        </w:rPr>
      </w:pPr>
      <w:r w:rsidRPr="00781C95">
        <w:rPr>
          <w:lang w:val="en-GB"/>
        </w:rPr>
        <w:t xml:space="preserve">Einarsen S, Hoel H, Zapf D, Cooper CL. </w:t>
      </w:r>
      <w:r w:rsidRPr="00781C95">
        <w:rPr>
          <w:i/>
          <w:lang w:val="en-GB"/>
        </w:rPr>
        <w:t xml:space="preserve">Bullying and Harassment in the Workplace: </w:t>
      </w:r>
    </w:p>
    <w:p w14:paraId="0726F7C4" w14:textId="77777777" w:rsidR="00781C95" w:rsidRPr="00781C95" w:rsidRDefault="00781C95" w:rsidP="00781C95">
      <w:pPr>
        <w:jc w:val="both"/>
        <w:rPr>
          <w:lang w:val="en-GB"/>
        </w:rPr>
      </w:pPr>
      <w:r w:rsidRPr="00781C95">
        <w:rPr>
          <w:i/>
          <w:lang w:val="en-GB"/>
        </w:rPr>
        <w:t>Developments in Theory, Research, and Practice</w:t>
      </w:r>
      <w:r w:rsidRPr="00781C95">
        <w:rPr>
          <w:lang w:val="en-GB"/>
        </w:rPr>
        <w:t>. 2nd ed. Boca Raton: CRC Press; 2011.</w:t>
      </w:r>
    </w:p>
    <w:p w14:paraId="7CFBC163" w14:textId="77777777" w:rsidR="00781C95" w:rsidRPr="00781C95" w:rsidRDefault="00781C95" w:rsidP="00781C95">
      <w:pPr>
        <w:numPr>
          <w:ilvl w:val="0"/>
          <w:numId w:val="26"/>
        </w:numPr>
        <w:jc w:val="both"/>
      </w:pPr>
      <w:r w:rsidRPr="00781C95">
        <w:rPr>
          <w:lang w:val="en-GB"/>
        </w:rPr>
        <w:t xml:space="preserve">Organización Internacional del </w:t>
      </w:r>
      <w:proofErr w:type="spellStart"/>
      <w:r w:rsidRPr="00781C95">
        <w:rPr>
          <w:lang w:val="en-GB"/>
        </w:rPr>
        <w:t>Trabajo</w:t>
      </w:r>
      <w:proofErr w:type="spellEnd"/>
      <w:r w:rsidRPr="00781C95">
        <w:rPr>
          <w:lang w:val="en-GB"/>
        </w:rPr>
        <w:t xml:space="preserve">. </w:t>
      </w:r>
      <w:r w:rsidRPr="00781C95">
        <w:rPr>
          <w:i/>
          <w:lang w:val="en-GB"/>
        </w:rPr>
        <w:t>Violence and harassment in the world of work</w:t>
      </w:r>
      <w:r w:rsidRPr="00781C95">
        <w:rPr>
          <w:lang w:val="en-GB"/>
        </w:rPr>
        <w:t xml:space="preserve">. </w:t>
      </w:r>
      <w:r w:rsidRPr="00781C95">
        <w:t>Ginebra: OIT.</w:t>
      </w:r>
    </w:p>
    <w:p w14:paraId="6136F317" w14:textId="77777777" w:rsidR="00781C95" w:rsidRPr="00781C95" w:rsidRDefault="00781C95" w:rsidP="00781C95">
      <w:pPr>
        <w:numPr>
          <w:ilvl w:val="0"/>
          <w:numId w:val="26"/>
        </w:numPr>
        <w:jc w:val="both"/>
      </w:pPr>
      <w:r w:rsidRPr="00781C95">
        <w:t xml:space="preserve">Agencia Europea para la Seguridad y la Salud en el Trabajo. </w:t>
      </w:r>
      <w:r w:rsidRPr="00781C95">
        <w:rPr>
          <w:i/>
        </w:rPr>
        <w:t>Riesgos psicosociales y estrés en el trabajo</w:t>
      </w:r>
      <w:r w:rsidRPr="00781C95">
        <w:t>. EU-OSHA.</w:t>
      </w:r>
    </w:p>
    <w:p w14:paraId="1418AA93" w14:textId="77777777" w:rsidR="00781C95" w:rsidRPr="00781C95" w:rsidRDefault="00781C95" w:rsidP="00781C95">
      <w:pPr>
        <w:numPr>
          <w:ilvl w:val="0"/>
          <w:numId w:val="26"/>
        </w:numPr>
        <w:jc w:val="both"/>
      </w:pPr>
      <w:r w:rsidRPr="00781C95">
        <w:t xml:space="preserve">Organización Mundial de la Salud. </w:t>
      </w:r>
      <w:r w:rsidRPr="00781C95">
        <w:rPr>
          <w:i/>
        </w:rPr>
        <w:t>Entornos laborales saludables: fundamentos y modelo de la OMS</w:t>
      </w:r>
      <w:r w:rsidRPr="00781C95">
        <w:t>. Ginebra: OMS; 2010.</w:t>
      </w:r>
    </w:p>
    <w:p w14:paraId="029BA18D" w14:textId="77777777" w:rsidR="00781C95" w:rsidRPr="00781C95" w:rsidRDefault="00781C95" w:rsidP="00781C95">
      <w:pPr>
        <w:jc w:val="both"/>
      </w:pPr>
      <w:r w:rsidRPr="00781C95">
        <w:rPr>
          <w:b/>
        </w:rPr>
        <w:lastRenderedPageBreak/>
        <w:t>BURNOUT HOSPITALARIO: FACTORES DE RIESGO Y ESTRATEGIAS DE PREVENCIÓN EN EL PERSONAL NO SANITARIO</w:t>
      </w:r>
    </w:p>
    <w:p w14:paraId="27914291" w14:textId="77777777" w:rsidR="00781C95" w:rsidRPr="00781C95" w:rsidRDefault="00781C95" w:rsidP="00781C95">
      <w:pPr>
        <w:jc w:val="both"/>
        <w:rPr>
          <w:b/>
        </w:rPr>
      </w:pPr>
      <w:r w:rsidRPr="00781C95">
        <w:rPr>
          <w:b/>
        </w:rPr>
        <w:t>Introducción</w:t>
      </w:r>
    </w:p>
    <w:p w14:paraId="0AB36BD4" w14:textId="77777777" w:rsidR="00781C95" w:rsidRPr="00781C95" w:rsidRDefault="00781C95" w:rsidP="00781C95">
      <w:pPr>
        <w:jc w:val="both"/>
      </w:pPr>
      <w:r w:rsidRPr="00781C95">
        <w:t>El síndrome de burnout o desgaste profesional constituye un problema relevante de salud laboral que afecta al bienestar físico, emocional y psicológico de los trabajadores. Se caracteriza principalmente por la presencia de agotamiento emocional, despersonalización y disminución de la realización personal, pudiendo repercutir tanto en la calidad de vida del trabajador como en el funcionamiento de las organizaciones.</w:t>
      </w:r>
    </w:p>
    <w:p w14:paraId="203C6282" w14:textId="77777777" w:rsidR="00781C95" w:rsidRPr="00781C95" w:rsidRDefault="00781C95" w:rsidP="00781C95">
      <w:pPr>
        <w:jc w:val="both"/>
      </w:pPr>
      <w:r w:rsidRPr="00781C95">
        <w:t>El entorno hospitalario presenta unas características que pueden favorecer la aparición de este síndrome debido a la complejidad organizativa, la elevada responsabilidad, la exposición continuada a situaciones de sufrimiento, la presión asistencial y la necesidad de adaptación constante a los cambios. Aunque tradicionalmente se ha estudiado con mayor frecuencia en profesionales sanitarios, el personal no sanitario también está expuesto a factores de riesgo relacionados con sus funciones, la interacción con pacientes y familiares y las demandas propias del entorno hospitalario.</w:t>
      </w:r>
    </w:p>
    <w:p w14:paraId="479BDB6F" w14:textId="77777777" w:rsidR="00781C95" w:rsidRPr="00781C95" w:rsidRDefault="00781C95" w:rsidP="00781C95">
      <w:pPr>
        <w:jc w:val="both"/>
      </w:pPr>
      <w:r w:rsidRPr="00781C95">
        <w:t>Celadores, personal administrativo, trabajadores de limpieza, mantenimiento, seguridad y otros servicios desempeñan un papel esencial en la atención hospitalaria y pueden experimentar situaciones de estrés sostenido que afectan a su motivación y rendimiento. La identificación de factores de riesgo y la aplicación de estrategias preventivas resultan fundamentales para promover entornos laborales saludables y mejorar la calidad del servicio prestado.</w:t>
      </w:r>
    </w:p>
    <w:p w14:paraId="413E12BB" w14:textId="77777777" w:rsidR="00781C95" w:rsidRPr="00781C95" w:rsidRDefault="00781C95" w:rsidP="00781C95">
      <w:pPr>
        <w:jc w:val="both"/>
        <w:rPr>
          <w:b/>
        </w:rPr>
      </w:pPr>
      <w:r w:rsidRPr="00781C95">
        <w:rPr>
          <w:b/>
        </w:rPr>
        <w:t>Material y métodos</w:t>
      </w:r>
    </w:p>
    <w:p w14:paraId="05616EDF" w14:textId="77777777" w:rsidR="00781C95" w:rsidRPr="00781C95" w:rsidRDefault="00781C95" w:rsidP="00781C95">
      <w:pPr>
        <w:jc w:val="both"/>
      </w:pPr>
      <w:r w:rsidRPr="00781C95">
        <w:t>Se realizó una revisión narrativa de la literatura científica y de documentos institucionales relacionados con el síndrome de burnout, los riesgos psicosociales y la salud laboral en organizaciones sanitarias. Se consultaron estudios sobre prevalencia, factores asociados y medidas preventivas aplicadas en entornos hospitalarios.</w:t>
      </w:r>
    </w:p>
    <w:p w14:paraId="05E719D0" w14:textId="77777777" w:rsidR="00781C95" w:rsidRPr="00781C95" w:rsidRDefault="00781C95" w:rsidP="00781C95">
      <w:pPr>
        <w:jc w:val="both"/>
      </w:pPr>
      <w:r w:rsidRPr="00781C95">
        <w:t>Se analizaron los principales factores de riesgo relacionados con el burnout en el personal no sanitario, incluyendo la carga de trabajo, la falta de reconocimiento, los conflictos laborales, la escasa participación en la toma de decisiones, la presión emocional y las dificultades de conciliación. Asimismo, se revisaron las intervenciones dirigidas a reducir el desgaste profesional mediante estrategias organizativas e individuales.</w:t>
      </w:r>
    </w:p>
    <w:p w14:paraId="0DD5E7E7" w14:textId="77777777" w:rsidR="00781C95" w:rsidRPr="00781C95" w:rsidRDefault="00781C95" w:rsidP="00781C95">
      <w:pPr>
        <w:jc w:val="both"/>
        <w:rPr>
          <w:b/>
        </w:rPr>
      </w:pPr>
      <w:r w:rsidRPr="00781C95">
        <w:rPr>
          <w:b/>
        </w:rPr>
        <w:t>Resultados</w:t>
      </w:r>
    </w:p>
    <w:p w14:paraId="622E4A41" w14:textId="77777777" w:rsidR="00781C95" w:rsidRPr="00781C95" w:rsidRDefault="00781C95" w:rsidP="00781C95">
      <w:pPr>
        <w:jc w:val="both"/>
      </w:pPr>
      <w:r w:rsidRPr="00781C95">
        <w:lastRenderedPageBreak/>
        <w:t>La evidencia revisada muestra que el personal no sanitario hospitalario puede presentar niveles significativos de estrés laboral y riesgo de burnout cuando existen condiciones organizativas desfavorables. Entre los factores más destacados se encuentran la sobrecarga de tareas, la falta de apoyo por parte de la organización, la comunicación deficiente y la exposición frecuente a situaciones emocionalmente exigentes.</w:t>
      </w:r>
    </w:p>
    <w:p w14:paraId="24E38871" w14:textId="77777777" w:rsidR="00781C95" w:rsidRPr="00781C95" w:rsidRDefault="00781C95" w:rsidP="00781C95">
      <w:pPr>
        <w:jc w:val="both"/>
      </w:pPr>
      <w:r w:rsidRPr="00781C95">
        <w:t>El burnout puede manifestarse mediante cansancio persistente, disminución de la motivación, irritabilidad, sensación de falta de eficacia y deterioro de las relaciones laborales. Estas consecuencias afectan tanto al trabajador como al equipo y pueden influir en el clima organizacional y en la percepción de calidad del servicio.</w:t>
      </w:r>
    </w:p>
    <w:p w14:paraId="47F60EF2" w14:textId="77777777" w:rsidR="00781C95" w:rsidRPr="00781C95" w:rsidRDefault="00781C95" w:rsidP="00781C95">
      <w:pPr>
        <w:jc w:val="both"/>
      </w:pPr>
      <w:r w:rsidRPr="00781C95">
        <w:t>Las estrategias preventivas más eficaces incluyen la evaluación periódica de riesgos psicosociales, la mejora de la comunicación interna, el reconocimiento profesional, el fomento del trabajo en equipo y la formación en gestión emocional. Además, las intervenciones orientadas al autocuidado, la resiliencia y el equilibrio entre vida laboral y personal contribuyen a reducir el impacto del desgaste profesional.</w:t>
      </w:r>
    </w:p>
    <w:p w14:paraId="45A84716" w14:textId="77777777" w:rsidR="00781C95" w:rsidRPr="00781C95" w:rsidRDefault="00781C95" w:rsidP="00781C95">
      <w:pPr>
        <w:jc w:val="both"/>
        <w:rPr>
          <w:b/>
        </w:rPr>
      </w:pPr>
      <w:r w:rsidRPr="00781C95">
        <w:rPr>
          <w:b/>
        </w:rPr>
        <w:t>Conclusiones</w:t>
      </w:r>
    </w:p>
    <w:p w14:paraId="63BBE36B" w14:textId="77777777" w:rsidR="00781C95" w:rsidRPr="00781C95" w:rsidRDefault="00781C95" w:rsidP="00781C95">
      <w:pPr>
        <w:jc w:val="both"/>
      </w:pPr>
      <w:r w:rsidRPr="00781C95">
        <w:t>El burnout en el personal no sanitario de los centros hospitalarios representa un reto importante dentro de la gestión de la salud laboral. Reconocer la existencia de este problema permite desarrollar medidas preventivas adaptadas a las necesidades específicas de estos trabajadores, favoreciendo su bienestar y la mejora del entorno organizativo.</w:t>
      </w:r>
    </w:p>
    <w:p w14:paraId="3A106433" w14:textId="77777777" w:rsidR="00781C95" w:rsidRPr="00781C95" w:rsidRDefault="00781C95" w:rsidP="00781C95">
      <w:pPr>
        <w:jc w:val="both"/>
      </w:pPr>
      <w:r w:rsidRPr="00781C95">
        <w:t>La prevención del desgaste profesional requiere un enfoque integral que combine acciones individuales y estrategias institucionales. Promover una cultura laboral basada en el apoyo, la comunicación, el reconocimiento y el cuidado de los trabajadores es esencial para construir hospitales más saludables, eficientes y humanizados.</w:t>
      </w:r>
    </w:p>
    <w:p w14:paraId="21E0DAB0" w14:textId="77777777" w:rsidR="00781C95" w:rsidRPr="00781C95" w:rsidRDefault="00781C95" w:rsidP="00781C95">
      <w:pPr>
        <w:jc w:val="both"/>
      </w:pPr>
      <w:r w:rsidRPr="00781C95">
        <w:t>La formación, la detección precoz y la intervención sobre los factores de riesgo psicosocial son herramientas clave para reducir la aparición del burnout y garantizar que el personal no sanitario pueda desarrollar su labor en condiciones adecuadas.</w:t>
      </w:r>
    </w:p>
    <w:p w14:paraId="4A324377" w14:textId="77777777" w:rsidR="00781C95" w:rsidRPr="00781C95" w:rsidRDefault="00781C95" w:rsidP="00781C95">
      <w:pPr>
        <w:jc w:val="both"/>
        <w:rPr>
          <w:b/>
        </w:rPr>
      </w:pPr>
      <w:r w:rsidRPr="00781C95">
        <w:rPr>
          <w:b/>
        </w:rPr>
        <w:t>Bibliografía</w:t>
      </w:r>
    </w:p>
    <w:p w14:paraId="0553088C" w14:textId="77777777" w:rsidR="00781C95" w:rsidRPr="00781C95" w:rsidRDefault="00781C95" w:rsidP="00781C95">
      <w:pPr>
        <w:numPr>
          <w:ilvl w:val="0"/>
          <w:numId w:val="27"/>
        </w:numPr>
        <w:jc w:val="both"/>
      </w:pPr>
      <w:r w:rsidRPr="00781C95">
        <w:rPr>
          <w:lang w:val="en-GB"/>
        </w:rPr>
        <w:t xml:space="preserve">Maslach C, Jackson SE, Leiter MP. </w:t>
      </w:r>
      <w:r w:rsidRPr="00781C95">
        <w:rPr>
          <w:i/>
          <w:lang w:val="en-GB"/>
        </w:rPr>
        <w:t>Maslach Burnout Inventory Manual</w:t>
      </w:r>
      <w:r w:rsidRPr="00781C95">
        <w:rPr>
          <w:lang w:val="en-GB"/>
        </w:rPr>
        <w:t xml:space="preserve">. </w:t>
      </w:r>
      <w:r w:rsidRPr="00781C95">
        <w:t xml:space="preserve">Palo Alto: </w:t>
      </w:r>
      <w:proofErr w:type="spellStart"/>
      <w:r w:rsidRPr="00781C95">
        <w:t>Consulting</w:t>
      </w:r>
      <w:proofErr w:type="spellEnd"/>
      <w:r w:rsidRPr="00781C95">
        <w:t xml:space="preserve"> </w:t>
      </w:r>
      <w:proofErr w:type="spellStart"/>
      <w:r w:rsidRPr="00781C95">
        <w:t>Psychologists</w:t>
      </w:r>
      <w:proofErr w:type="spellEnd"/>
      <w:r w:rsidRPr="00781C95">
        <w:t xml:space="preserve"> Press.</w:t>
      </w:r>
    </w:p>
    <w:p w14:paraId="5D7B8DF1" w14:textId="77777777" w:rsidR="00781C95" w:rsidRPr="00781C95" w:rsidRDefault="00781C95" w:rsidP="00781C95">
      <w:pPr>
        <w:numPr>
          <w:ilvl w:val="0"/>
          <w:numId w:val="27"/>
        </w:numPr>
        <w:jc w:val="both"/>
      </w:pPr>
      <w:r w:rsidRPr="00781C95">
        <w:t xml:space="preserve">Organización Mundial de la Salud. </w:t>
      </w:r>
      <w:r w:rsidRPr="00781C95">
        <w:rPr>
          <w:i/>
        </w:rPr>
        <w:t>Clasificación Internacional de Enfermedades CIE-11: Burnout como fenómeno ocupacional</w:t>
      </w:r>
      <w:r w:rsidRPr="00781C95">
        <w:t>. Ginebra: OMS; 2019.</w:t>
      </w:r>
    </w:p>
    <w:p w14:paraId="68014165" w14:textId="77777777" w:rsidR="00781C95" w:rsidRPr="00781C95" w:rsidRDefault="00781C95" w:rsidP="00781C95">
      <w:pPr>
        <w:numPr>
          <w:ilvl w:val="0"/>
          <w:numId w:val="27"/>
        </w:numPr>
        <w:jc w:val="both"/>
      </w:pPr>
      <w:r w:rsidRPr="00781C95">
        <w:rPr>
          <w:lang w:val="en-GB"/>
        </w:rPr>
        <w:lastRenderedPageBreak/>
        <w:t xml:space="preserve">Maslach C, Leiter MP. Understanding the burnout experience: recent research and its implications for psychiatry. </w:t>
      </w:r>
      <w:r w:rsidRPr="00781C95">
        <w:rPr>
          <w:i/>
        </w:rPr>
        <w:t xml:space="preserve">World </w:t>
      </w:r>
      <w:proofErr w:type="spellStart"/>
      <w:r w:rsidRPr="00781C95">
        <w:rPr>
          <w:i/>
        </w:rPr>
        <w:t>Psychiatry</w:t>
      </w:r>
      <w:proofErr w:type="spellEnd"/>
      <w:r w:rsidRPr="00781C95">
        <w:t>. 2016.</w:t>
      </w:r>
    </w:p>
    <w:p w14:paraId="1336C0A5" w14:textId="77777777" w:rsidR="00781C95" w:rsidRPr="00781C95" w:rsidRDefault="00781C95" w:rsidP="00781C95">
      <w:pPr>
        <w:numPr>
          <w:ilvl w:val="0"/>
          <w:numId w:val="27"/>
        </w:numPr>
        <w:jc w:val="both"/>
      </w:pPr>
      <w:r w:rsidRPr="00781C95">
        <w:t xml:space="preserve">Agencia Europea para la Seguridad y la Salud en el Trabajo. </w:t>
      </w:r>
      <w:r w:rsidRPr="00781C95">
        <w:rPr>
          <w:i/>
        </w:rPr>
        <w:t>Riesgos psicosociales y estrés relacionado con el trabajo</w:t>
      </w:r>
      <w:r w:rsidRPr="00781C95">
        <w:t>. EU-OSHA.</w:t>
      </w:r>
    </w:p>
    <w:p w14:paraId="36894492" w14:textId="77777777" w:rsidR="00781C95" w:rsidRPr="00781C95" w:rsidRDefault="00781C95" w:rsidP="00781C95">
      <w:pPr>
        <w:numPr>
          <w:ilvl w:val="0"/>
          <w:numId w:val="27"/>
        </w:numPr>
        <w:jc w:val="both"/>
      </w:pPr>
      <w:r w:rsidRPr="00781C95">
        <w:t xml:space="preserve">Organización Mundial de la Salud. </w:t>
      </w:r>
      <w:r w:rsidRPr="00781C95">
        <w:rPr>
          <w:i/>
        </w:rPr>
        <w:t>Entornos laborales saludables: fundamentos y modelo de la OMS</w:t>
      </w:r>
      <w:r w:rsidRPr="00781C95">
        <w:t>. Ginebra: OMS; 2010.</w:t>
      </w:r>
    </w:p>
    <w:p w14:paraId="1FE83670" w14:textId="77777777" w:rsidR="00781C95" w:rsidRDefault="00781C95" w:rsidP="00AC4B01">
      <w:pPr>
        <w:jc w:val="both"/>
      </w:pPr>
    </w:p>
    <w:p w14:paraId="497E1723" w14:textId="77777777" w:rsidR="00781C95" w:rsidRDefault="00781C95" w:rsidP="00AC4B01">
      <w:pPr>
        <w:jc w:val="both"/>
      </w:pPr>
    </w:p>
    <w:p w14:paraId="16F4A118" w14:textId="77777777" w:rsidR="00781C95" w:rsidRDefault="00781C95" w:rsidP="00AC4B01">
      <w:pPr>
        <w:jc w:val="both"/>
      </w:pPr>
    </w:p>
    <w:p w14:paraId="1BC9EE3E" w14:textId="77777777" w:rsidR="00781C95" w:rsidRDefault="00781C95" w:rsidP="00AC4B01">
      <w:pPr>
        <w:jc w:val="both"/>
      </w:pPr>
    </w:p>
    <w:p w14:paraId="30EE33EB" w14:textId="77777777" w:rsidR="00781C95" w:rsidRDefault="00781C95" w:rsidP="00AC4B01">
      <w:pPr>
        <w:jc w:val="both"/>
      </w:pPr>
    </w:p>
    <w:p w14:paraId="71764485" w14:textId="77777777" w:rsidR="00781C95" w:rsidRDefault="00781C95" w:rsidP="00AC4B01">
      <w:pPr>
        <w:jc w:val="both"/>
      </w:pPr>
    </w:p>
    <w:p w14:paraId="799A8F95" w14:textId="77777777" w:rsidR="00781C95" w:rsidRDefault="00781C95" w:rsidP="00AC4B01">
      <w:pPr>
        <w:jc w:val="both"/>
      </w:pPr>
    </w:p>
    <w:p w14:paraId="7BE9FE7B" w14:textId="77777777" w:rsidR="00781C95" w:rsidRDefault="00781C95" w:rsidP="00AC4B01">
      <w:pPr>
        <w:jc w:val="both"/>
      </w:pPr>
    </w:p>
    <w:p w14:paraId="2F0C44B1" w14:textId="77777777" w:rsidR="00781C95" w:rsidRDefault="00781C95" w:rsidP="00AC4B01">
      <w:pPr>
        <w:jc w:val="both"/>
      </w:pPr>
    </w:p>
    <w:p w14:paraId="081441AE" w14:textId="77777777" w:rsidR="00781C95" w:rsidRDefault="00781C95" w:rsidP="00AC4B01">
      <w:pPr>
        <w:jc w:val="both"/>
      </w:pPr>
    </w:p>
    <w:p w14:paraId="065F7346" w14:textId="77777777" w:rsidR="00781C95" w:rsidRDefault="00781C95" w:rsidP="00AC4B01">
      <w:pPr>
        <w:jc w:val="both"/>
      </w:pPr>
    </w:p>
    <w:p w14:paraId="2B185F7F" w14:textId="77777777" w:rsidR="00781C95" w:rsidRDefault="00781C95" w:rsidP="00AC4B01">
      <w:pPr>
        <w:jc w:val="both"/>
      </w:pPr>
    </w:p>
    <w:p w14:paraId="637E9E81" w14:textId="77777777" w:rsidR="00781C95" w:rsidRDefault="00781C95" w:rsidP="00AC4B01">
      <w:pPr>
        <w:jc w:val="both"/>
      </w:pPr>
    </w:p>
    <w:p w14:paraId="391E1F28" w14:textId="77777777" w:rsidR="00781C95" w:rsidRDefault="00781C95" w:rsidP="00AC4B01">
      <w:pPr>
        <w:jc w:val="both"/>
      </w:pPr>
    </w:p>
    <w:p w14:paraId="72424C0E" w14:textId="77777777" w:rsidR="00781C95" w:rsidRDefault="00781C95" w:rsidP="00AC4B01">
      <w:pPr>
        <w:jc w:val="both"/>
      </w:pPr>
    </w:p>
    <w:p w14:paraId="05AAF54B" w14:textId="77777777" w:rsidR="00781C95" w:rsidRDefault="00781C95" w:rsidP="00AC4B01">
      <w:pPr>
        <w:jc w:val="both"/>
      </w:pPr>
    </w:p>
    <w:p w14:paraId="7306B55D" w14:textId="77777777" w:rsidR="00781C95" w:rsidRDefault="00781C95" w:rsidP="00AC4B01">
      <w:pPr>
        <w:jc w:val="both"/>
      </w:pPr>
    </w:p>
    <w:p w14:paraId="3F5E0E0F" w14:textId="77777777" w:rsidR="00781C95" w:rsidRDefault="00781C95" w:rsidP="00AC4B01">
      <w:pPr>
        <w:jc w:val="both"/>
      </w:pPr>
    </w:p>
    <w:p w14:paraId="4F006C7F" w14:textId="77777777" w:rsidR="00781C95" w:rsidRDefault="00781C95" w:rsidP="00AC4B01">
      <w:pPr>
        <w:jc w:val="both"/>
      </w:pPr>
    </w:p>
    <w:p w14:paraId="1C96ED7C" w14:textId="77777777" w:rsidR="00781C95" w:rsidRDefault="00781C95" w:rsidP="00AC4B01">
      <w:pPr>
        <w:jc w:val="both"/>
      </w:pPr>
    </w:p>
    <w:p w14:paraId="506FD7C5" w14:textId="77777777" w:rsidR="00781C95" w:rsidRDefault="00781C95" w:rsidP="00AC4B01">
      <w:pPr>
        <w:jc w:val="both"/>
      </w:pPr>
    </w:p>
    <w:p w14:paraId="64EC678C" w14:textId="77777777" w:rsidR="00781C95" w:rsidRDefault="00781C95" w:rsidP="00AC4B01">
      <w:pPr>
        <w:jc w:val="both"/>
      </w:pPr>
    </w:p>
    <w:p w14:paraId="1E969967" w14:textId="77777777" w:rsidR="00781C95" w:rsidRDefault="00781C95" w:rsidP="00AC4B01">
      <w:pPr>
        <w:jc w:val="both"/>
      </w:pPr>
    </w:p>
    <w:p w14:paraId="3006F175" w14:textId="77777777" w:rsidR="00781C95" w:rsidRPr="00781C95" w:rsidRDefault="00781C95" w:rsidP="00781C95">
      <w:pPr>
        <w:jc w:val="both"/>
      </w:pPr>
      <w:r w:rsidRPr="00781C95">
        <w:rPr>
          <w:b/>
        </w:rPr>
        <w:lastRenderedPageBreak/>
        <w:t>VIOLENCIA DE GÉNERO: DETECCIÓN Y ACTUACIÓN DEL PERSONAL NO SANITARIO EN EL ÁMBITO HOSPITALARIO</w:t>
      </w:r>
    </w:p>
    <w:p w14:paraId="1569E023" w14:textId="77777777" w:rsidR="00781C95" w:rsidRPr="00781C95" w:rsidRDefault="00781C95" w:rsidP="00781C95">
      <w:pPr>
        <w:jc w:val="both"/>
        <w:rPr>
          <w:b/>
        </w:rPr>
      </w:pPr>
      <w:r w:rsidRPr="00781C95">
        <w:rPr>
          <w:b/>
        </w:rPr>
        <w:t>Introducción</w:t>
      </w:r>
    </w:p>
    <w:p w14:paraId="19C84EE5" w14:textId="77777777" w:rsidR="00781C95" w:rsidRPr="00781C95" w:rsidRDefault="00781C95" w:rsidP="00781C95">
      <w:pPr>
        <w:jc w:val="both"/>
      </w:pPr>
      <w:r w:rsidRPr="00781C95">
        <w:t>La violencia de género constituye un importante problema de salud pública y una vulneración de los derechos humanos, con repercusiones físicas, psicológicas, sociales y económicas para las mujeres que la sufren. Los centros hospitalarios representan un entorno clave para la identificación precoz de posibles casos, ya que muchas víctimas acuden a estos servicios por motivos de salud no siempre relacionados de forma evidente con la violencia. Aunque la atención sanitaria recae principalmente en los profesionales asistenciales, el personal no sanitario (celadores, personal administrativo, personal de información, seguridad, limpieza y otros servicios de apoyo) mantiene un contacto frecuente con pacientes y familiares, lo que les sitúa en una posición privilegiada para detectar situaciones de riesgo, ofrecer una primera acogida adecuada y activar los circuitos establecidos en el centro. La formación de este colectivo favorece una respuesta coordinada, respetuosa y centrada en la víctima.</w:t>
      </w:r>
    </w:p>
    <w:p w14:paraId="3487792A" w14:textId="77777777" w:rsidR="00781C95" w:rsidRPr="00781C95" w:rsidRDefault="00781C95" w:rsidP="00781C95">
      <w:pPr>
        <w:jc w:val="both"/>
        <w:rPr>
          <w:b/>
        </w:rPr>
      </w:pPr>
      <w:r w:rsidRPr="00781C95">
        <w:rPr>
          <w:b/>
        </w:rPr>
        <w:t>Material y métodos</w:t>
      </w:r>
    </w:p>
    <w:p w14:paraId="4C400F28" w14:textId="77777777" w:rsidR="00781C95" w:rsidRPr="00781C95" w:rsidRDefault="00781C95" w:rsidP="00781C95">
      <w:pPr>
        <w:jc w:val="both"/>
      </w:pPr>
      <w:r w:rsidRPr="00781C95">
        <w:t>Se realizó una revisión narrativa de la literatura científica y de documentos institucionales publicados sobre violencia de género y atención hospitalaria. Se consultaron guías clínicas, protocolos nacionales e internacionales y publicaciones de organismos oficiales relacionadas con la detección precoz y la actuación del personal sanitario y no sanitario. Asimismo, se analizaron las recomendaciones dirigidas a la formación de profesionales en el ámbito hospitalario, prestando especial atención a las funciones del personal no asistencial dentro de los protocolos de actuación.</w:t>
      </w:r>
    </w:p>
    <w:p w14:paraId="509255A2" w14:textId="77777777" w:rsidR="00781C95" w:rsidRPr="00781C95" w:rsidRDefault="00781C95" w:rsidP="00781C95">
      <w:pPr>
        <w:jc w:val="both"/>
        <w:rPr>
          <w:b/>
        </w:rPr>
      </w:pPr>
      <w:r w:rsidRPr="00781C95">
        <w:rPr>
          <w:b/>
        </w:rPr>
        <w:t>Resultados</w:t>
      </w:r>
    </w:p>
    <w:p w14:paraId="18EC1B78" w14:textId="77777777" w:rsidR="00781C95" w:rsidRPr="00781C95" w:rsidRDefault="00781C95" w:rsidP="00781C95">
      <w:pPr>
        <w:jc w:val="both"/>
      </w:pPr>
      <w:r w:rsidRPr="00781C95">
        <w:t>La evidencia revisada pone de manifiesto que la sensibilización y formación del personal no sanitario incrementan la capacidad para identificar indicadores de sospecha, como lesiones repetidas, conductas de miedo, control excesivo por parte del acompañante o manifestaciones de ansiedad y aislamiento. Los estudios destacan que este personal no debe realizar una valoración clínica ni investigar los hechos, sino actuar desde la observación, la escucha respetuosa y la comunicación inmediata con los profesionales responsables, siguiendo los protocolos del centro.</w:t>
      </w:r>
    </w:p>
    <w:p w14:paraId="34E6887C" w14:textId="77777777" w:rsidR="00781C95" w:rsidRPr="00781C95" w:rsidRDefault="00781C95" w:rsidP="00781C95">
      <w:pPr>
        <w:jc w:val="both"/>
      </w:pPr>
      <w:r w:rsidRPr="00781C95">
        <w:t xml:space="preserve">Los programas formativos más eficaces incluyen conocimientos básicos sobre violencia de género, habilidades de comunicación, confidencialidad, trato libre de prejuicios y conocimiento de los circuitos internos de derivación. Además, la implantación de protocolos multidisciplinares favorece la coordinación entre los </w:t>
      </w:r>
      <w:r w:rsidRPr="00781C95">
        <w:lastRenderedPageBreak/>
        <w:t>diferentes servicios hospitalarios, mejorando la seguridad de la víctima y reduciendo el riesgo de revictimización. La formación continuada también contribuye a aumentar la confianza del personal para actuar correctamente ante situaciones de sospecha.</w:t>
      </w:r>
    </w:p>
    <w:p w14:paraId="0B0ED83D" w14:textId="77777777" w:rsidR="00781C95" w:rsidRPr="00781C95" w:rsidRDefault="00781C95" w:rsidP="00781C95">
      <w:pPr>
        <w:jc w:val="both"/>
        <w:rPr>
          <w:b/>
        </w:rPr>
      </w:pPr>
      <w:r w:rsidRPr="00781C95">
        <w:rPr>
          <w:b/>
        </w:rPr>
        <w:t>Conclusiones</w:t>
      </w:r>
    </w:p>
    <w:p w14:paraId="538A51CF" w14:textId="77777777" w:rsidR="00781C95" w:rsidRPr="00781C95" w:rsidRDefault="00781C95" w:rsidP="00781C95">
      <w:pPr>
        <w:jc w:val="both"/>
      </w:pPr>
      <w:r w:rsidRPr="00781C95">
        <w:t>La detección de la violencia de género es una responsabilidad compartida que implica a todos los profesionales que desarrollan su actividad en el ámbito hospitalario. El personal no sanitario desempeña un papel relevante como primer punto de contacto con las pacientes, pudiendo identificar señales de alerta y facilitar la activación de los recursos asistenciales disponibles. La formación específica, el conocimiento de los protocolos institucionales y la coordinación interdisciplinar son elementos esenciales para ofrecer una atención segura, humanizada y respetuosa. Incorporar programas de sensibilización dirigidos al personal no sanitario fortalece la respuesta del sistema sanitario y contribuye a una atención integral de las mujeres víctimas de violencia de género.</w:t>
      </w:r>
    </w:p>
    <w:p w14:paraId="7C714E22" w14:textId="77777777" w:rsidR="00781C95" w:rsidRPr="00781C95" w:rsidRDefault="00781C95" w:rsidP="00781C95">
      <w:pPr>
        <w:jc w:val="both"/>
        <w:rPr>
          <w:b/>
        </w:rPr>
      </w:pPr>
      <w:r w:rsidRPr="00781C95">
        <w:rPr>
          <w:b/>
        </w:rPr>
        <w:t>Bibliografía</w:t>
      </w:r>
    </w:p>
    <w:p w14:paraId="21CF69B0" w14:textId="77777777" w:rsidR="00781C95" w:rsidRPr="00781C95" w:rsidRDefault="00781C95" w:rsidP="00781C95">
      <w:pPr>
        <w:numPr>
          <w:ilvl w:val="0"/>
          <w:numId w:val="28"/>
        </w:numPr>
        <w:jc w:val="both"/>
      </w:pPr>
      <w:r w:rsidRPr="00781C95">
        <w:t xml:space="preserve">Organización Mundial de la Salud. </w:t>
      </w:r>
      <w:r w:rsidRPr="00781C95">
        <w:rPr>
          <w:i/>
        </w:rPr>
        <w:t>Violencia contra la mujer: estimaciones de prevalencia, 2018</w:t>
      </w:r>
      <w:r w:rsidRPr="00781C95">
        <w:t>. Ginebra: OMS; 2021.</w:t>
      </w:r>
    </w:p>
    <w:p w14:paraId="2D1637D1" w14:textId="77777777" w:rsidR="00781C95" w:rsidRPr="00781C95" w:rsidRDefault="00781C95" w:rsidP="00781C95">
      <w:pPr>
        <w:numPr>
          <w:ilvl w:val="0"/>
          <w:numId w:val="28"/>
        </w:numPr>
        <w:jc w:val="both"/>
      </w:pPr>
      <w:r w:rsidRPr="00781C95">
        <w:t xml:space="preserve">Ministerio de Sanidad. </w:t>
      </w:r>
      <w:r w:rsidRPr="00781C95">
        <w:rPr>
          <w:i/>
        </w:rPr>
        <w:t>Protocolo común para la actuación sanitaria ante la violencia de género</w:t>
      </w:r>
      <w:r w:rsidRPr="00781C95">
        <w:t>. Madrid: Gobierno de España; actualización vigente.</w:t>
      </w:r>
    </w:p>
    <w:p w14:paraId="48680D37" w14:textId="77777777" w:rsidR="00781C95" w:rsidRPr="00781C95" w:rsidRDefault="00781C95" w:rsidP="00781C95">
      <w:pPr>
        <w:numPr>
          <w:ilvl w:val="0"/>
          <w:numId w:val="28"/>
        </w:numPr>
        <w:jc w:val="both"/>
      </w:pPr>
      <w:r w:rsidRPr="00781C95">
        <w:t xml:space="preserve">Delegación del Gobierno contra la Violencia de Género. </w:t>
      </w:r>
      <w:r w:rsidRPr="00781C95">
        <w:rPr>
          <w:i/>
        </w:rPr>
        <w:t>Pacto de Estado contra la Violencia de Género</w:t>
      </w:r>
      <w:r w:rsidRPr="00781C95">
        <w:t>. Ministerio de Igualdad.</w:t>
      </w:r>
    </w:p>
    <w:p w14:paraId="5ACFCAF9" w14:textId="77777777" w:rsidR="00781C95" w:rsidRPr="00781C95" w:rsidRDefault="00781C95" w:rsidP="00781C95">
      <w:pPr>
        <w:numPr>
          <w:ilvl w:val="0"/>
          <w:numId w:val="28"/>
        </w:numPr>
        <w:jc w:val="both"/>
      </w:pPr>
      <w:r w:rsidRPr="00781C95">
        <w:t>Ley Orgánica 1/2004, de 28 de diciembre, de Medidas de Protección Integral contra la Violencia de Género. Boletín Oficial del Estado.</w:t>
      </w:r>
    </w:p>
    <w:p w14:paraId="70AAA40C" w14:textId="77777777" w:rsidR="00781C95" w:rsidRPr="00781C95" w:rsidRDefault="00781C95" w:rsidP="00781C95">
      <w:pPr>
        <w:numPr>
          <w:ilvl w:val="0"/>
          <w:numId w:val="28"/>
        </w:numPr>
        <w:jc w:val="both"/>
      </w:pPr>
      <w:r w:rsidRPr="00781C95">
        <w:t xml:space="preserve">Organización Mundial de la Salud. </w:t>
      </w:r>
      <w:r w:rsidRPr="00781C95">
        <w:rPr>
          <w:i/>
          <w:lang w:val="en-GB"/>
        </w:rPr>
        <w:t>Responding to intimate partner violence and sexual violence against women: WHO clinical and policy guidelines</w:t>
      </w:r>
      <w:r w:rsidRPr="00781C95">
        <w:rPr>
          <w:lang w:val="en-GB"/>
        </w:rPr>
        <w:t xml:space="preserve">. </w:t>
      </w:r>
      <w:r w:rsidRPr="00781C95">
        <w:t>Geneva: WHO; 2013.</w:t>
      </w:r>
    </w:p>
    <w:p w14:paraId="0952F24E" w14:textId="77777777" w:rsidR="00781C95" w:rsidRDefault="00781C95" w:rsidP="00AC4B01">
      <w:pPr>
        <w:jc w:val="both"/>
      </w:pPr>
    </w:p>
    <w:p w14:paraId="704750B9" w14:textId="77777777" w:rsidR="00781C95" w:rsidRDefault="00781C95" w:rsidP="00AC4B01">
      <w:pPr>
        <w:jc w:val="both"/>
      </w:pPr>
    </w:p>
    <w:p w14:paraId="00F5E3B5" w14:textId="77777777" w:rsidR="00781C95" w:rsidRDefault="00781C95" w:rsidP="00AC4B01">
      <w:pPr>
        <w:jc w:val="both"/>
      </w:pPr>
    </w:p>
    <w:p w14:paraId="094EC20F" w14:textId="77777777" w:rsidR="00781C95" w:rsidRDefault="00781C95" w:rsidP="00AC4B01">
      <w:pPr>
        <w:jc w:val="both"/>
      </w:pPr>
    </w:p>
    <w:p w14:paraId="58476107" w14:textId="77777777" w:rsidR="00781C95" w:rsidRDefault="00781C95" w:rsidP="00AC4B01">
      <w:pPr>
        <w:jc w:val="both"/>
      </w:pPr>
    </w:p>
    <w:p w14:paraId="64C58C4D" w14:textId="77777777" w:rsidR="00781C95" w:rsidRDefault="00781C95" w:rsidP="00AC4B01">
      <w:pPr>
        <w:jc w:val="both"/>
      </w:pPr>
    </w:p>
    <w:p w14:paraId="03F1CDA8" w14:textId="77777777" w:rsidR="00781C95" w:rsidRPr="00781C95" w:rsidRDefault="00781C95" w:rsidP="00781C95">
      <w:pPr>
        <w:jc w:val="both"/>
      </w:pPr>
      <w:r w:rsidRPr="00781C95">
        <w:rPr>
          <w:b/>
        </w:rPr>
        <w:lastRenderedPageBreak/>
        <w:t>RCP EN EL ENTORNO HOSPITALARIO: UNA COMPETENCIA ESENCIAL PARA EL PERSONAL NO SANITARIO</w:t>
      </w:r>
    </w:p>
    <w:p w14:paraId="6E6B4ECA" w14:textId="77777777" w:rsidR="00781C95" w:rsidRPr="00781C95" w:rsidRDefault="00781C95" w:rsidP="00781C95">
      <w:pPr>
        <w:jc w:val="both"/>
        <w:rPr>
          <w:b/>
        </w:rPr>
      </w:pPr>
      <w:r w:rsidRPr="00781C95">
        <w:rPr>
          <w:b/>
        </w:rPr>
        <w:t>Introducción</w:t>
      </w:r>
    </w:p>
    <w:p w14:paraId="25BA9465" w14:textId="77777777" w:rsidR="00781C95" w:rsidRPr="00781C95" w:rsidRDefault="00781C95" w:rsidP="00781C95">
      <w:pPr>
        <w:jc w:val="both"/>
      </w:pPr>
      <w:r w:rsidRPr="00781C95">
        <w:t>La parada cardiorrespiratoria (PCR) constituye una de las situaciones clínicas más críticas dentro y fuera del ámbito hospitalario, donde la rapidez de actuación y la correcta aplicación de las maniobras iniciales pueden resultar determinantes para la supervivencia de la persona afectada. Aunque la atención avanzada corresponde a los equipos sanitarios especializados, la intervención precoz de los primeros testigos es un elemento fundamental dentro de la cadena de supervivencia.</w:t>
      </w:r>
    </w:p>
    <w:p w14:paraId="01DBA7A9" w14:textId="77777777" w:rsidR="00781C95" w:rsidRPr="00781C95" w:rsidRDefault="00781C95" w:rsidP="00781C95">
      <w:pPr>
        <w:jc w:val="both"/>
      </w:pPr>
      <w:r w:rsidRPr="00781C95">
        <w:t>En los centros hospitalarios, el personal no sanitario desarrolla su actividad en contacto continuo con pacientes, familiares y profesionales, por lo que puede encontrarse ante una situación de emergencia que requiera una actuación inmediata. Celadores, personal administrativo, trabajadores de mantenimiento, limpieza, seguridad u otros servicios pueden ser los primeros en identificar una parada cardiorrespiratoria y activar los recursos disponibles.</w:t>
      </w:r>
    </w:p>
    <w:p w14:paraId="62BB9E03" w14:textId="77777777" w:rsidR="00781C95" w:rsidRPr="00781C95" w:rsidRDefault="00781C95" w:rsidP="00781C95">
      <w:pPr>
        <w:jc w:val="both"/>
      </w:pPr>
      <w:r w:rsidRPr="00781C95">
        <w:t>La formación en reanimación cardiopulmonar (RCP) básica proporciona al personal no sanitario los conocimientos y habilidades necesarias para reconocer una emergencia, iniciar las maniobras de soporte vital básico y contribuir a mantener la oxigenación hasta la llegada de los equipos especializados. Esta capacitación favorece la seguridad del paciente y refuerza la respuesta global del centro hospitalario ante situaciones críticas.</w:t>
      </w:r>
    </w:p>
    <w:p w14:paraId="52A9CBF5" w14:textId="77777777" w:rsidR="00781C95" w:rsidRPr="00781C95" w:rsidRDefault="00781C95" w:rsidP="00781C95">
      <w:pPr>
        <w:jc w:val="both"/>
        <w:rPr>
          <w:b/>
        </w:rPr>
      </w:pPr>
      <w:r w:rsidRPr="00781C95">
        <w:rPr>
          <w:b/>
        </w:rPr>
        <w:t>Material y métodos</w:t>
      </w:r>
    </w:p>
    <w:p w14:paraId="570251F1" w14:textId="77777777" w:rsidR="00781C95" w:rsidRPr="00781C95" w:rsidRDefault="00781C95" w:rsidP="00781C95">
      <w:pPr>
        <w:jc w:val="both"/>
      </w:pPr>
      <w:r w:rsidRPr="00781C95">
        <w:t>Se realizó una revisión narrativa de la literatura científica y de las recomendaciones establecidas por organismos nacionales e internacionales en relación con la reanimación cardiopulmonar y la formación en soporte vital básico. Se consultaron guías de actuación, documentos de consenso y publicaciones relacionadas con la importancia del entrenamiento en RCP para primeros intervinientes.</w:t>
      </w:r>
    </w:p>
    <w:p w14:paraId="0F0E5F86" w14:textId="77777777" w:rsidR="00781C95" w:rsidRPr="00781C95" w:rsidRDefault="00781C95" w:rsidP="00781C95">
      <w:pPr>
        <w:jc w:val="both"/>
      </w:pPr>
      <w:r w:rsidRPr="00781C95">
        <w:t>Se analizaron los beneficios de la formación del personal no sanitario hospitalario, los conocimientos esenciales para una actuación eficaz y el impacto de la capacitación periódica sobre la respuesta ante una parada cardiorrespiratoria. Asimismo, se revisaron las estrategias formativas orientadas a mejorar la adquisición y mantenimiento de habilidades prácticas mediante simulación y entrenamiento continuado.</w:t>
      </w:r>
    </w:p>
    <w:p w14:paraId="35734A68" w14:textId="77777777" w:rsidR="00781C95" w:rsidRPr="00781C95" w:rsidRDefault="00781C95" w:rsidP="00781C95">
      <w:pPr>
        <w:jc w:val="both"/>
        <w:rPr>
          <w:b/>
        </w:rPr>
      </w:pPr>
      <w:r w:rsidRPr="00781C95">
        <w:rPr>
          <w:b/>
        </w:rPr>
        <w:t>Resultados</w:t>
      </w:r>
    </w:p>
    <w:p w14:paraId="22FA5080" w14:textId="77777777" w:rsidR="00781C95" w:rsidRPr="00781C95" w:rsidRDefault="00781C95" w:rsidP="00781C95">
      <w:pPr>
        <w:jc w:val="both"/>
      </w:pPr>
      <w:r w:rsidRPr="00781C95">
        <w:t xml:space="preserve">La evidencia revisada indica que la supervivencia tras una parada cardiorrespiratoria depende en gran medida de la rapidez con la que se inicia la cadena de supervivencia. La realización precoz de compresiones torácicas de </w:t>
      </w:r>
      <w:r w:rsidRPr="00781C95">
        <w:lastRenderedPageBreak/>
        <w:t>calidad y la activación temprana de los sistemas de emergencia aumentan las posibilidades de recuperación de la persona afectada.</w:t>
      </w:r>
    </w:p>
    <w:p w14:paraId="77EEF45F" w14:textId="77777777" w:rsidR="00781C95" w:rsidRPr="00781C95" w:rsidRDefault="00781C95" w:rsidP="00781C95">
      <w:pPr>
        <w:jc w:val="both"/>
      </w:pPr>
      <w:r w:rsidRPr="00781C95">
        <w:t>Los programas de formación en RCP dirigidos al personal no sanitario mejoran la capacidad de reconocimiento de una PCR, reducen la inseguridad ante situaciones de emergencia y favorecen una actuación coordinada con los equipos sanitarios. Además, el conocimiento del funcionamiento y localización de los desfibriladores externos automáticos (DEA) permite optimizar la respuesta inicial en los primeros minutos.</w:t>
      </w:r>
    </w:p>
    <w:p w14:paraId="2521D15B" w14:textId="77777777" w:rsidR="00781C95" w:rsidRPr="00781C95" w:rsidRDefault="00781C95" w:rsidP="00781C95">
      <w:pPr>
        <w:jc w:val="both"/>
      </w:pPr>
      <w:r w:rsidRPr="00781C95">
        <w:t>La formación continuada resulta esencial, ya que las habilidades adquiridas pueden deteriorarse con el tiempo si no se practican de forma periódica. La incorporación de simulaciones prácticas y entrenamientos adaptados al entorno hospitalario aumenta la confianza del personal y mejora la eficacia de la respuesta ante emergencias.</w:t>
      </w:r>
    </w:p>
    <w:p w14:paraId="1D6958D1" w14:textId="77777777" w:rsidR="00781C95" w:rsidRPr="00781C95" w:rsidRDefault="00781C95" w:rsidP="00781C95">
      <w:pPr>
        <w:jc w:val="both"/>
        <w:rPr>
          <w:b/>
        </w:rPr>
      </w:pPr>
      <w:r w:rsidRPr="00781C95">
        <w:rPr>
          <w:b/>
        </w:rPr>
        <w:t>Conclusiones</w:t>
      </w:r>
    </w:p>
    <w:p w14:paraId="6D810BB6" w14:textId="77777777" w:rsidR="00781C95" w:rsidRPr="00781C95" w:rsidRDefault="00781C95" w:rsidP="00781C95">
      <w:pPr>
        <w:jc w:val="both"/>
      </w:pPr>
      <w:r w:rsidRPr="00781C95">
        <w:t>La RCP básica debe considerarse una competencia esencial para todo el personal que desarrolla su actividad en un centro hospitalario, independientemente de su categoría profesional. El personal no sanitario puede desempeñar un papel decisivo como primer interviniente, contribuyendo a iniciar las actuaciones necesarias hasta la llegada de los profesionales especializados.</w:t>
      </w:r>
    </w:p>
    <w:p w14:paraId="0AAB3164" w14:textId="77777777" w:rsidR="00781C95" w:rsidRPr="00781C95" w:rsidRDefault="00781C95" w:rsidP="00781C95">
      <w:pPr>
        <w:jc w:val="both"/>
      </w:pPr>
      <w:r w:rsidRPr="00781C95">
        <w:t>La formación en soporte vital básico, junto con la actualización periódica de conocimientos y habilidades, constituye una estrategia fundamental para mejorar la seguridad del paciente y fortalecer la capacidad de respuesta de las organizaciones sanitarias. Promover una cultura hospitalaria donde todos los trabajadores estén preparados para actuar ante una parada cardiorrespiratoria permite reforzar la cadena de supervivencia y avanzar hacia una atención más segura y eficiente.</w:t>
      </w:r>
    </w:p>
    <w:p w14:paraId="64928EEF" w14:textId="77777777" w:rsidR="00781C95" w:rsidRPr="00781C95" w:rsidRDefault="00781C95" w:rsidP="00781C95">
      <w:pPr>
        <w:jc w:val="both"/>
        <w:rPr>
          <w:b/>
        </w:rPr>
      </w:pPr>
      <w:r w:rsidRPr="00781C95">
        <w:rPr>
          <w:b/>
        </w:rPr>
        <w:t>Bibliografía</w:t>
      </w:r>
    </w:p>
    <w:p w14:paraId="65825D35" w14:textId="77777777" w:rsidR="00781C95" w:rsidRPr="00781C95" w:rsidRDefault="00781C95" w:rsidP="00781C95">
      <w:pPr>
        <w:numPr>
          <w:ilvl w:val="0"/>
          <w:numId w:val="29"/>
        </w:numPr>
        <w:jc w:val="both"/>
      </w:pPr>
      <w:r w:rsidRPr="00781C95">
        <w:rPr>
          <w:lang w:val="en-GB"/>
        </w:rPr>
        <w:t xml:space="preserve">European Resuscitation Council. </w:t>
      </w:r>
      <w:r w:rsidRPr="00781C95">
        <w:rPr>
          <w:i/>
          <w:lang w:val="en-GB"/>
        </w:rPr>
        <w:t>European Resuscitation Council Guidelines for Resuscitation</w:t>
      </w:r>
      <w:r w:rsidRPr="00781C95">
        <w:rPr>
          <w:lang w:val="en-GB"/>
        </w:rPr>
        <w:t xml:space="preserve">. </w:t>
      </w:r>
      <w:r w:rsidRPr="00781C95">
        <w:t>Bruselas: ERC.</w:t>
      </w:r>
    </w:p>
    <w:p w14:paraId="553EBA28" w14:textId="77777777" w:rsidR="00781C95" w:rsidRPr="00781C95" w:rsidRDefault="00781C95" w:rsidP="00781C95">
      <w:pPr>
        <w:numPr>
          <w:ilvl w:val="0"/>
          <w:numId w:val="29"/>
        </w:numPr>
        <w:jc w:val="both"/>
      </w:pPr>
      <w:r w:rsidRPr="00781C95">
        <w:rPr>
          <w:lang w:val="en-GB"/>
        </w:rPr>
        <w:t xml:space="preserve">American Heart Association. </w:t>
      </w:r>
      <w:r w:rsidRPr="00781C95">
        <w:rPr>
          <w:i/>
          <w:lang w:val="en-GB"/>
        </w:rPr>
        <w:t>Guidelines for Cardiopulmonary Resuscitation and Emergency Cardiovascular Care</w:t>
      </w:r>
      <w:r w:rsidRPr="00781C95">
        <w:rPr>
          <w:lang w:val="en-GB"/>
        </w:rPr>
        <w:t xml:space="preserve">. </w:t>
      </w:r>
      <w:r w:rsidRPr="00781C95">
        <w:t>Dallas: AHA.</w:t>
      </w:r>
    </w:p>
    <w:p w14:paraId="62786CB1" w14:textId="77777777" w:rsidR="00781C95" w:rsidRPr="00781C95" w:rsidRDefault="00781C95" w:rsidP="00781C95">
      <w:pPr>
        <w:numPr>
          <w:ilvl w:val="0"/>
          <w:numId w:val="29"/>
        </w:numPr>
        <w:jc w:val="both"/>
      </w:pPr>
      <w:r w:rsidRPr="00781C95">
        <w:rPr>
          <w:lang w:val="en-GB"/>
        </w:rPr>
        <w:t xml:space="preserve">Perkins GD, et al. European Resuscitation Council Guidelines 2021: Adult basic life support. </w:t>
      </w:r>
      <w:proofErr w:type="spellStart"/>
      <w:r w:rsidRPr="00781C95">
        <w:rPr>
          <w:i/>
        </w:rPr>
        <w:t>Resuscitation</w:t>
      </w:r>
      <w:proofErr w:type="spellEnd"/>
      <w:r w:rsidRPr="00781C95">
        <w:t>. 2021.</w:t>
      </w:r>
    </w:p>
    <w:p w14:paraId="40EEAC2D" w14:textId="77777777" w:rsidR="00781C95" w:rsidRPr="00781C95" w:rsidRDefault="00781C95" w:rsidP="00781C95">
      <w:pPr>
        <w:numPr>
          <w:ilvl w:val="0"/>
          <w:numId w:val="29"/>
        </w:numPr>
        <w:jc w:val="both"/>
      </w:pPr>
      <w:r w:rsidRPr="00781C95">
        <w:t xml:space="preserve">Organización Mundial de la Salud. </w:t>
      </w:r>
      <w:r w:rsidRPr="00781C95">
        <w:rPr>
          <w:i/>
        </w:rPr>
        <w:t>Sistemas de atención de emergencias y fortalecimiento de la respuesta ante situaciones críticas</w:t>
      </w:r>
      <w:r w:rsidRPr="00781C95">
        <w:t>. Ginebra: OMS.</w:t>
      </w:r>
    </w:p>
    <w:p w14:paraId="1F500714" w14:textId="77777777" w:rsidR="00781C95" w:rsidRPr="00781C95" w:rsidRDefault="00781C95" w:rsidP="00781C95">
      <w:pPr>
        <w:numPr>
          <w:ilvl w:val="0"/>
          <w:numId w:val="29"/>
        </w:numPr>
        <w:jc w:val="both"/>
      </w:pPr>
      <w:r w:rsidRPr="00781C95">
        <w:lastRenderedPageBreak/>
        <w:t xml:space="preserve">Consejo Español de Resucitación Cardiopulmonar. </w:t>
      </w:r>
      <w:r w:rsidRPr="00781C95">
        <w:rPr>
          <w:i/>
        </w:rPr>
        <w:t>Recomendaciones y formación en soporte vital básico</w:t>
      </w:r>
      <w:r w:rsidRPr="00781C95">
        <w:t>. Madrid: CERCP.</w:t>
      </w:r>
    </w:p>
    <w:p w14:paraId="7FDD0174" w14:textId="77777777" w:rsidR="00781C95" w:rsidRDefault="00781C95" w:rsidP="00AC4B01">
      <w:pPr>
        <w:jc w:val="both"/>
      </w:pPr>
    </w:p>
    <w:p w14:paraId="4F0E0044" w14:textId="77777777" w:rsidR="00781C95" w:rsidRDefault="00781C95" w:rsidP="00AC4B01">
      <w:pPr>
        <w:jc w:val="both"/>
      </w:pPr>
    </w:p>
    <w:p w14:paraId="462E05D7" w14:textId="77777777" w:rsidR="00781C95" w:rsidRDefault="00781C95" w:rsidP="00AC4B01">
      <w:pPr>
        <w:jc w:val="both"/>
      </w:pPr>
    </w:p>
    <w:p w14:paraId="7A39ABF6" w14:textId="77777777" w:rsidR="00781C95" w:rsidRDefault="00781C95" w:rsidP="00AC4B01">
      <w:pPr>
        <w:jc w:val="both"/>
      </w:pPr>
    </w:p>
    <w:p w14:paraId="027D3FD3" w14:textId="77777777" w:rsidR="00781C95" w:rsidRDefault="00781C95" w:rsidP="00AC4B01">
      <w:pPr>
        <w:jc w:val="both"/>
      </w:pPr>
    </w:p>
    <w:p w14:paraId="7B5C22B8" w14:textId="77777777" w:rsidR="00781C95" w:rsidRDefault="00781C95" w:rsidP="00AC4B01">
      <w:pPr>
        <w:jc w:val="both"/>
      </w:pPr>
    </w:p>
    <w:p w14:paraId="3CEC38A9" w14:textId="77777777" w:rsidR="00781C95" w:rsidRDefault="00781C95" w:rsidP="00AC4B01">
      <w:pPr>
        <w:jc w:val="both"/>
      </w:pPr>
    </w:p>
    <w:p w14:paraId="2255E44B" w14:textId="77777777" w:rsidR="00781C95" w:rsidRDefault="00781C95" w:rsidP="00AC4B01">
      <w:pPr>
        <w:jc w:val="both"/>
      </w:pPr>
    </w:p>
    <w:p w14:paraId="7F85ED9A" w14:textId="77777777" w:rsidR="00781C95" w:rsidRDefault="00781C95" w:rsidP="00AC4B01">
      <w:pPr>
        <w:jc w:val="both"/>
      </w:pPr>
    </w:p>
    <w:p w14:paraId="259EF89F" w14:textId="77777777" w:rsidR="00781C95" w:rsidRDefault="00781C95" w:rsidP="00AC4B01">
      <w:pPr>
        <w:jc w:val="both"/>
      </w:pPr>
    </w:p>
    <w:p w14:paraId="526D5769" w14:textId="77777777" w:rsidR="00781C95" w:rsidRDefault="00781C95" w:rsidP="00AC4B01">
      <w:pPr>
        <w:jc w:val="both"/>
      </w:pPr>
    </w:p>
    <w:p w14:paraId="0BAA7207" w14:textId="77777777" w:rsidR="00781C95" w:rsidRDefault="00781C95" w:rsidP="00AC4B01">
      <w:pPr>
        <w:jc w:val="both"/>
      </w:pPr>
    </w:p>
    <w:p w14:paraId="045F0C74" w14:textId="77777777" w:rsidR="00781C95" w:rsidRDefault="00781C95" w:rsidP="00AC4B01">
      <w:pPr>
        <w:jc w:val="both"/>
      </w:pPr>
    </w:p>
    <w:p w14:paraId="79117E90" w14:textId="77777777" w:rsidR="00781C95" w:rsidRDefault="00781C95" w:rsidP="00AC4B01">
      <w:pPr>
        <w:jc w:val="both"/>
      </w:pPr>
    </w:p>
    <w:p w14:paraId="0FAD16D8" w14:textId="77777777" w:rsidR="00781C95" w:rsidRDefault="00781C95" w:rsidP="00AC4B01">
      <w:pPr>
        <w:jc w:val="both"/>
      </w:pPr>
    </w:p>
    <w:p w14:paraId="2DEFA071" w14:textId="77777777" w:rsidR="00781C95" w:rsidRDefault="00781C95" w:rsidP="00AC4B01">
      <w:pPr>
        <w:jc w:val="both"/>
      </w:pPr>
    </w:p>
    <w:p w14:paraId="367D37F9" w14:textId="77777777" w:rsidR="00781C95" w:rsidRDefault="00781C95" w:rsidP="00AC4B01">
      <w:pPr>
        <w:jc w:val="both"/>
      </w:pPr>
    </w:p>
    <w:p w14:paraId="2FFD375B" w14:textId="77777777" w:rsidR="00781C95" w:rsidRDefault="00781C95" w:rsidP="00AC4B01">
      <w:pPr>
        <w:jc w:val="both"/>
      </w:pPr>
    </w:p>
    <w:p w14:paraId="05DEBB11" w14:textId="77777777" w:rsidR="00781C95" w:rsidRDefault="00781C95" w:rsidP="00AC4B01">
      <w:pPr>
        <w:jc w:val="both"/>
      </w:pPr>
    </w:p>
    <w:p w14:paraId="414D6D1F" w14:textId="77777777" w:rsidR="00781C95" w:rsidRDefault="00781C95" w:rsidP="00AC4B01">
      <w:pPr>
        <w:jc w:val="both"/>
      </w:pPr>
    </w:p>
    <w:p w14:paraId="48FA0C9A" w14:textId="77777777" w:rsidR="00781C95" w:rsidRDefault="00781C95" w:rsidP="00AC4B01">
      <w:pPr>
        <w:jc w:val="both"/>
      </w:pPr>
    </w:p>
    <w:p w14:paraId="2A5895E1" w14:textId="77777777" w:rsidR="00781C95" w:rsidRDefault="00781C95" w:rsidP="00AC4B01">
      <w:pPr>
        <w:jc w:val="both"/>
      </w:pPr>
    </w:p>
    <w:p w14:paraId="329DC668" w14:textId="77777777" w:rsidR="00781C95" w:rsidRDefault="00781C95" w:rsidP="00AC4B01">
      <w:pPr>
        <w:jc w:val="both"/>
      </w:pPr>
    </w:p>
    <w:p w14:paraId="204C2B13" w14:textId="77777777" w:rsidR="00781C95" w:rsidRDefault="00781C95" w:rsidP="00AC4B01">
      <w:pPr>
        <w:jc w:val="both"/>
      </w:pPr>
    </w:p>
    <w:p w14:paraId="6C356CFA" w14:textId="77777777" w:rsidR="00781C95" w:rsidRDefault="00781C95" w:rsidP="00AC4B01">
      <w:pPr>
        <w:jc w:val="both"/>
      </w:pPr>
    </w:p>
    <w:p w14:paraId="706530D8" w14:textId="77777777" w:rsidR="00781C95" w:rsidRDefault="00781C95" w:rsidP="00AC4B01">
      <w:pPr>
        <w:jc w:val="both"/>
      </w:pPr>
    </w:p>
    <w:p w14:paraId="737128D3" w14:textId="77777777" w:rsidR="00781C95" w:rsidRPr="00781C95" w:rsidRDefault="00781C95" w:rsidP="00781C95">
      <w:pPr>
        <w:jc w:val="both"/>
      </w:pPr>
      <w:r w:rsidRPr="00781C95">
        <w:rPr>
          <w:b/>
        </w:rPr>
        <w:lastRenderedPageBreak/>
        <w:t>IMPACTO DEL ACOSO LABORAL EN LA SALUD Y EL BIENESTAR DEL PERSONAL SANITARIO Y NO SANITARIO</w:t>
      </w:r>
    </w:p>
    <w:p w14:paraId="573823DB" w14:textId="77777777" w:rsidR="00781C95" w:rsidRPr="00781C95" w:rsidRDefault="00781C95" w:rsidP="00781C95">
      <w:pPr>
        <w:jc w:val="both"/>
        <w:rPr>
          <w:b/>
        </w:rPr>
      </w:pPr>
      <w:r w:rsidRPr="00781C95">
        <w:rPr>
          <w:b/>
        </w:rPr>
        <w:t>Introducción</w:t>
      </w:r>
    </w:p>
    <w:p w14:paraId="1FC4767B" w14:textId="77777777" w:rsidR="00781C95" w:rsidRPr="00781C95" w:rsidRDefault="00781C95" w:rsidP="00781C95">
      <w:pPr>
        <w:jc w:val="both"/>
      </w:pPr>
      <w:r w:rsidRPr="00781C95">
        <w:t xml:space="preserve">El acoso laboral o </w:t>
      </w:r>
      <w:proofErr w:type="spellStart"/>
      <w:proofErr w:type="gramStart"/>
      <w:r w:rsidRPr="00781C95">
        <w:rPr>
          <w:i/>
        </w:rPr>
        <w:t>mobbing</w:t>
      </w:r>
      <w:proofErr w:type="spellEnd"/>
      <w:proofErr w:type="gramEnd"/>
      <w:r w:rsidRPr="00781C95">
        <w:t xml:space="preserve"> constituye uno de los principales riesgos psicosociales en el entorno de trabajo y representa un importante problema para la salud de los trabajadores y el funcionamiento de las organizaciones. Se caracteriza por la exposición repetida y prolongada a conductas hostiles, intimidatorias o humillantes que afectan a la dignidad de la persona y deterioran su bienestar físico, psicológico y social. El personal sanitario y no sanitario está especialmente expuesto debido a la elevada carga asistencial, la presión laboral, la complejidad organizativa y las relaciones interpersonales propias del ámbito laboral. Las consecuencias del acoso trascienden el plano individual, repercutiendo en la calidad del trabajo, el clima organizacional, la satisfacción laboral y la seguridad de los usuarios. Conocer su impacto resulta esencial para diseñar estrategias preventivas y promover entornos laborales saludables.</w:t>
      </w:r>
    </w:p>
    <w:p w14:paraId="4F021211" w14:textId="77777777" w:rsidR="00781C95" w:rsidRPr="00781C95" w:rsidRDefault="00781C95" w:rsidP="00781C95">
      <w:pPr>
        <w:jc w:val="both"/>
        <w:rPr>
          <w:b/>
        </w:rPr>
      </w:pPr>
      <w:r w:rsidRPr="00781C95">
        <w:rPr>
          <w:b/>
        </w:rPr>
        <w:t>Material y métodos</w:t>
      </w:r>
    </w:p>
    <w:p w14:paraId="1D7BF7A9" w14:textId="77777777" w:rsidR="00781C95" w:rsidRPr="00781C95" w:rsidRDefault="00781C95" w:rsidP="00781C95">
      <w:pPr>
        <w:jc w:val="both"/>
      </w:pPr>
      <w:r w:rsidRPr="00781C95">
        <w:t xml:space="preserve">Se realizó una revisión narrativa de la literatura científica publicada sobre el impacto del acoso laboral en profesionales sanitarios y no sanitarios. Se consultaron las bases de datos PubMed, </w:t>
      </w:r>
      <w:proofErr w:type="spellStart"/>
      <w:r w:rsidRPr="00781C95">
        <w:t>Scopus</w:t>
      </w:r>
      <w:proofErr w:type="spellEnd"/>
      <w:r w:rsidRPr="00781C95">
        <w:t xml:space="preserve"> y SciELO, así como documentos técnicos de la Organización Mundial de la Salud (OMS), la Organización Internacional del Trabajo (OIT) y el Instituto Nacional de Seguridad y Salud en el Trabajo (INSST). Se seleccionaron estudios publicados en español e inglés que analizaban las consecuencias del </w:t>
      </w:r>
      <w:proofErr w:type="spellStart"/>
      <w:proofErr w:type="gramStart"/>
      <w:r w:rsidRPr="00781C95">
        <w:rPr>
          <w:i/>
        </w:rPr>
        <w:t>mobbing</w:t>
      </w:r>
      <w:proofErr w:type="spellEnd"/>
      <w:proofErr w:type="gramEnd"/>
      <w:r w:rsidRPr="00781C95">
        <w:t>, los factores de riesgo y las medidas preventivas en el ámbito laboral. La información recopilada se organizó en función de los efectos sobre la salud física y mental, el rendimiento profesional y las estrategias de prevención e intervención.</w:t>
      </w:r>
    </w:p>
    <w:p w14:paraId="37D8CDEF" w14:textId="77777777" w:rsidR="00781C95" w:rsidRPr="00781C95" w:rsidRDefault="00781C95" w:rsidP="00781C95">
      <w:pPr>
        <w:jc w:val="both"/>
        <w:rPr>
          <w:b/>
        </w:rPr>
      </w:pPr>
      <w:r w:rsidRPr="00781C95">
        <w:rPr>
          <w:b/>
        </w:rPr>
        <w:t>Resultados</w:t>
      </w:r>
    </w:p>
    <w:p w14:paraId="136124DD" w14:textId="77777777" w:rsidR="00781C95" w:rsidRPr="00781C95" w:rsidRDefault="00781C95" w:rsidP="00781C95">
      <w:pPr>
        <w:jc w:val="both"/>
      </w:pPr>
      <w:r w:rsidRPr="00781C95">
        <w:t>La evidencia científica muestra que el acoso laboral se asocia con un incremento significativo de trastornos psicológicos como ansiedad, depresión, estrés crónico, agotamiento emocional y síndrome de burnout. Asimismo, las personas afectadas presentan con mayor frecuencia alteraciones del sueño, cefaleas, fatiga persistente, problemas musculoesqueléticos y síntomas cardiovasculares relacionados con el estrés mantenido.</w:t>
      </w:r>
    </w:p>
    <w:p w14:paraId="10D0005D" w14:textId="77777777" w:rsidR="00781C95" w:rsidRPr="00781C95" w:rsidRDefault="00781C95" w:rsidP="00781C95">
      <w:pPr>
        <w:jc w:val="both"/>
      </w:pPr>
      <w:r w:rsidRPr="00781C95">
        <w:t xml:space="preserve">En el ámbito profesional, el </w:t>
      </w:r>
      <w:proofErr w:type="spellStart"/>
      <w:proofErr w:type="gramStart"/>
      <w:r w:rsidRPr="00781C95">
        <w:rPr>
          <w:i/>
        </w:rPr>
        <w:t>mobbing</w:t>
      </w:r>
      <w:proofErr w:type="spellEnd"/>
      <w:proofErr w:type="gramEnd"/>
      <w:r w:rsidRPr="00781C95">
        <w:t xml:space="preserve"> favorece el absentismo, el presentismo, la disminución de la productividad, el incremento de errores y el deterioro de las relaciones entre compañeros. En el caso del personal sanitario, estas consecuencias pueden comprometer la calidad asistencial y la seguridad del paciente. Entre el personal no sanitario, también se observa una reducción del </w:t>
      </w:r>
      <w:r w:rsidRPr="00781C95">
        <w:lastRenderedPageBreak/>
        <w:t>compromiso organizacional y un aumento de la intención de abandonar el puesto de trabajo.</w:t>
      </w:r>
    </w:p>
    <w:p w14:paraId="16AAAD9B" w14:textId="77777777" w:rsidR="00781C95" w:rsidRPr="00781C95" w:rsidRDefault="00781C95" w:rsidP="00781C95">
      <w:pPr>
        <w:jc w:val="both"/>
      </w:pPr>
      <w:r w:rsidRPr="00781C95">
        <w:t>Los principales factores asociados incluyen estilos de liderazgo inadecuados, sobrecarga laboral, deficiente comunicación, conflictos interpersonales, falta de apoyo institucional y ausencia de protocolos específicos de actuación. Los estudios revisados coinciden en que las organizaciones que implantan programas de prevención, canales confidenciales de denuncia, formación en riesgos psicosociales y políticas de tolerancia cero presentan una menor incidencia de situaciones de acoso y mejores indicadores de bienestar laboral.</w:t>
      </w:r>
    </w:p>
    <w:p w14:paraId="2CD2C12B" w14:textId="77777777" w:rsidR="00781C95" w:rsidRPr="00781C95" w:rsidRDefault="00781C95" w:rsidP="00781C95">
      <w:pPr>
        <w:jc w:val="both"/>
        <w:rPr>
          <w:b/>
        </w:rPr>
      </w:pPr>
      <w:r w:rsidRPr="00781C95">
        <w:rPr>
          <w:b/>
        </w:rPr>
        <w:t>Conclusiones</w:t>
      </w:r>
    </w:p>
    <w:p w14:paraId="2C494864" w14:textId="77777777" w:rsidR="00781C95" w:rsidRPr="00781C95" w:rsidRDefault="00781C95" w:rsidP="00781C95">
      <w:pPr>
        <w:jc w:val="both"/>
      </w:pPr>
      <w:r w:rsidRPr="00781C95">
        <w:t xml:space="preserve">El acoso laboral representa un importante problema de salud laboral con repercusiones negativas sobre el bienestar físico y psicológico del personal sanitario y no sanitario, además de afectar al rendimiento profesional y a la calidad de los servicios prestados. La prevención debe fundamentarse en la identificación precoz de los factores de riesgo, la promoción de un clima organizacional respetuoso y la implantación de protocolos de actuación eficaces. La formación de los profesionales, el compromiso institucional y el desarrollo de políticas preventivas constituyen herramientas esenciales para reducir la incidencia del </w:t>
      </w:r>
      <w:proofErr w:type="spellStart"/>
      <w:proofErr w:type="gramStart"/>
      <w:r w:rsidRPr="00781C95">
        <w:rPr>
          <w:i/>
        </w:rPr>
        <w:t>mobbing</w:t>
      </w:r>
      <w:proofErr w:type="spellEnd"/>
      <w:proofErr w:type="gramEnd"/>
      <w:r w:rsidRPr="00781C95">
        <w:t>, proteger la salud de los trabajadores y favorecer entornos laborales seguros, saludables y libres de violencia.</w:t>
      </w:r>
    </w:p>
    <w:p w14:paraId="126AFFE5" w14:textId="77777777" w:rsidR="00781C95" w:rsidRPr="00781C95" w:rsidRDefault="00781C95" w:rsidP="00781C95">
      <w:pPr>
        <w:jc w:val="both"/>
        <w:rPr>
          <w:b/>
        </w:rPr>
      </w:pPr>
      <w:r w:rsidRPr="00781C95">
        <w:rPr>
          <w:b/>
        </w:rPr>
        <w:t>Bibliografía</w:t>
      </w:r>
    </w:p>
    <w:p w14:paraId="2DE7A652" w14:textId="77777777" w:rsidR="00781C95" w:rsidRPr="00781C95" w:rsidRDefault="00781C95" w:rsidP="00781C95">
      <w:pPr>
        <w:numPr>
          <w:ilvl w:val="0"/>
          <w:numId w:val="30"/>
        </w:numPr>
        <w:jc w:val="both"/>
      </w:pPr>
      <w:r w:rsidRPr="00781C95">
        <w:t xml:space="preserve">Organización Internacional del Trabajo. </w:t>
      </w:r>
      <w:r w:rsidRPr="00781C95">
        <w:rPr>
          <w:b/>
        </w:rPr>
        <w:t>Violencia y acoso en el mundo del trabajo. Convenio núm. 190 y Recomendación núm. 206.</w:t>
      </w:r>
      <w:r w:rsidRPr="00781C95">
        <w:t xml:space="preserve"> Ginebra: OIT; 2019.</w:t>
      </w:r>
    </w:p>
    <w:p w14:paraId="2AE45F1F" w14:textId="77777777" w:rsidR="00781C95" w:rsidRPr="00781C95" w:rsidRDefault="00781C95" w:rsidP="00781C95">
      <w:pPr>
        <w:numPr>
          <w:ilvl w:val="0"/>
          <w:numId w:val="30"/>
        </w:numPr>
        <w:jc w:val="both"/>
      </w:pPr>
      <w:r w:rsidRPr="00781C95">
        <w:t xml:space="preserve">Instituto Nacional de Seguridad y Salud en el Trabajo. </w:t>
      </w:r>
      <w:r w:rsidRPr="00781C95">
        <w:rPr>
          <w:b/>
        </w:rPr>
        <w:t>Acoso psicológico en el trabajo (</w:t>
      </w:r>
      <w:proofErr w:type="spellStart"/>
      <w:proofErr w:type="gramStart"/>
      <w:r w:rsidRPr="00781C95">
        <w:rPr>
          <w:b/>
        </w:rPr>
        <w:t>mobbing</w:t>
      </w:r>
      <w:proofErr w:type="spellEnd"/>
      <w:proofErr w:type="gramEnd"/>
      <w:r w:rsidRPr="00781C95">
        <w:rPr>
          <w:b/>
        </w:rPr>
        <w:t>): evaluación y prevención.</w:t>
      </w:r>
      <w:r w:rsidRPr="00781C95">
        <w:t xml:space="preserve"> Madrid: INSST.</w:t>
      </w:r>
    </w:p>
    <w:p w14:paraId="1621FF1B" w14:textId="77777777" w:rsidR="00781C95" w:rsidRPr="00781C95" w:rsidRDefault="00781C95" w:rsidP="00781C95">
      <w:pPr>
        <w:numPr>
          <w:ilvl w:val="0"/>
          <w:numId w:val="30"/>
        </w:numPr>
        <w:jc w:val="both"/>
        <w:rPr>
          <w:lang w:val="en-GB"/>
        </w:rPr>
      </w:pPr>
      <w:r w:rsidRPr="00781C95">
        <w:t xml:space="preserve">Organización Mundial de la Salud. </w:t>
      </w:r>
      <w:r w:rsidRPr="00781C95">
        <w:rPr>
          <w:b/>
          <w:lang w:val="en-GB"/>
        </w:rPr>
        <w:t>Mental health at work.</w:t>
      </w:r>
      <w:r w:rsidRPr="00781C95">
        <w:rPr>
          <w:lang w:val="en-GB"/>
        </w:rPr>
        <w:t xml:space="preserve"> Ginebra: OMS; 2022.</w:t>
      </w:r>
    </w:p>
    <w:p w14:paraId="3144764B" w14:textId="77777777" w:rsidR="00781C95" w:rsidRPr="00781C95" w:rsidRDefault="00781C95" w:rsidP="00781C95">
      <w:pPr>
        <w:numPr>
          <w:ilvl w:val="0"/>
          <w:numId w:val="30"/>
        </w:numPr>
        <w:jc w:val="both"/>
      </w:pPr>
      <w:r w:rsidRPr="00781C95">
        <w:t>Ley 31/1995, de 8 de noviembre, de Prevención de Riesgos Laborales. Boletín Oficial del Estado. 1995;269.</w:t>
      </w:r>
    </w:p>
    <w:p w14:paraId="2A7AD9AA" w14:textId="77777777" w:rsidR="00781C95" w:rsidRPr="00781C95" w:rsidRDefault="00781C95" w:rsidP="00781C95">
      <w:pPr>
        <w:numPr>
          <w:ilvl w:val="0"/>
          <w:numId w:val="30"/>
        </w:numPr>
        <w:jc w:val="both"/>
      </w:pPr>
      <w:r w:rsidRPr="00781C95">
        <w:rPr>
          <w:lang w:val="en-GB"/>
        </w:rPr>
        <w:t xml:space="preserve">Einarsen S, Hoel H, Zapf D, Cooper CL, eds. </w:t>
      </w:r>
      <w:proofErr w:type="spellStart"/>
      <w:r w:rsidRPr="00781C95">
        <w:rPr>
          <w:b/>
        </w:rPr>
        <w:t>Bullying</w:t>
      </w:r>
      <w:proofErr w:type="spellEnd"/>
      <w:r w:rsidRPr="00781C95">
        <w:rPr>
          <w:b/>
        </w:rPr>
        <w:t xml:space="preserve"> and </w:t>
      </w:r>
      <w:proofErr w:type="spellStart"/>
      <w:r w:rsidRPr="00781C95">
        <w:rPr>
          <w:b/>
        </w:rPr>
        <w:t>Harassment</w:t>
      </w:r>
      <w:proofErr w:type="spellEnd"/>
      <w:r w:rsidRPr="00781C95">
        <w:rPr>
          <w:b/>
        </w:rPr>
        <w:t xml:space="preserve"> in </w:t>
      </w:r>
      <w:proofErr w:type="spellStart"/>
      <w:r w:rsidRPr="00781C95">
        <w:rPr>
          <w:b/>
        </w:rPr>
        <w:t>the</w:t>
      </w:r>
      <w:proofErr w:type="spellEnd"/>
      <w:r w:rsidRPr="00781C95">
        <w:rPr>
          <w:b/>
        </w:rPr>
        <w:t xml:space="preserve"> </w:t>
      </w:r>
    </w:p>
    <w:p w14:paraId="45FD0DFF" w14:textId="77777777" w:rsidR="00781C95" w:rsidRDefault="00781C95" w:rsidP="00781C95">
      <w:pPr>
        <w:jc w:val="both"/>
        <w:rPr>
          <w:lang w:val="en-GB"/>
        </w:rPr>
      </w:pPr>
      <w:r w:rsidRPr="00781C95">
        <w:rPr>
          <w:b/>
          <w:lang w:val="en-GB"/>
        </w:rPr>
        <w:t>Workplace: Theory, Research and Practice.</w:t>
      </w:r>
      <w:r w:rsidRPr="00781C95">
        <w:rPr>
          <w:lang w:val="en-GB"/>
        </w:rPr>
        <w:t xml:space="preserve"> 3rd ed. Boca Raton: CRC Press; 2020.</w:t>
      </w:r>
    </w:p>
    <w:p w14:paraId="204FD884" w14:textId="77777777" w:rsidR="00781C95" w:rsidRDefault="00781C95" w:rsidP="00781C95">
      <w:pPr>
        <w:jc w:val="both"/>
        <w:rPr>
          <w:lang w:val="en-GB"/>
        </w:rPr>
      </w:pPr>
    </w:p>
    <w:p w14:paraId="7C0EC36A" w14:textId="41AF80D3" w:rsidR="00781C95" w:rsidRPr="00781C95" w:rsidRDefault="00781C95" w:rsidP="00781C95">
      <w:pPr>
        <w:jc w:val="both"/>
      </w:pPr>
      <w:r w:rsidRPr="00781C95">
        <w:rPr>
          <w:b/>
        </w:rPr>
        <w:lastRenderedPageBreak/>
        <w:t>VIOLENCIA DE GÉNERO: HERRAMIENTAS DE INTERVENCIÓN PARA PROFESIONALES SANITARIOS Y NO SANITARIOS</w:t>
      </w:r>
    </w:p>
    <w:p w14:paraId="5D6BBBA8" w14:textId="77777777" w:rsidR="00781C95" w:rsidRPr="00781C95" w:rsidRDefault="00781C95" w:rsidP="00781C95">
      <w:pPr>
        <w:jc w:val="both"/>
        <w:rPr>
          <w:b/>
        </w:rPr>
      </w:pPr>
      <w:r w:rsidRPr="00781C95">
        <w:rPr>
          <w:b/>
        </w:rPr>
        <w:t>Introducción</w:t>
      </w:r>
    </w:p>
    <w:p w14:paraId="090B0981" w14:textId="77777777" w:rsidR="00781C95" w:rsidRPr="00781C95" w:rsidRDefault="00781C95" w:rsidP="00781C95">
      <w:pPr>
        <w:jc w:val="both"/>
      </w:pPr>
      <w:r w:rsidRPr="00781C95">
        <w:t>La violencia de género constituye un grave problema de salud pública y una vulneración de los derechos humanos que afecta a mujeres de todas las edades, contextos sociales y niveles económicos. Sus consecuencias abarcan el ámbito físico, psicológico, sexual, social y económico, repercutiendo tanto en las víctimas como en su entorno familiar. Los profesionales sanitarios y no sanitarios desempeñan un papel esencial en la detección precoz, la atención integral y la derivación adecuada de los casos. La formación en herramientas de intervención permite mejorar la identificación de situaciones de riesgo, favorecer una atención libre de prejuicios y garantizar una respuesta coordinada entre los diferentes recursos asistenciales y sociales.</w:t>
      </w:r>
    </w:p>
    <w:p w14:paraId="07785BCE" w14:textId="77777777" w:rsidR="00781C95" w:rsidRPr="00781C95" w:rsidRDefault="00781C95" w:rsidP="00781C95">
      <w:pPr>
        <w:jc w:val="both"/>
        <w:rPr>
          <w:b/>
        </w:rPr>
      </w:pPr>
      <w:r w:rsidRPr="00781C95">
        <w:rPr>
          <w:b/>
        </w:rPr>
        <w:t>Material y métodos</w:t>
      </w:r>
    </w:p>
    <w:p w14:paraId="2F669B52" w14:textId="77777777" w:rsidR="00781C95" w:rsidRPr="00781C95" w:rsidRDefault="00781C95" w:rsidP="00781C95">
      <w:pPr>
        <w:jc w:val="both"/>
      </w:pPr>
      <w:r w:rsidRPr="00781C95">
        <w:t xml:space="preserve">Se realizó una revisión narrativa de la literatura científica y de la normativa vigente relacionada con la violencia de género. Se consultaron documentos publicados por la Organización Mundial de la Salud (OMS), el Ministerio de Sanidad de España y la Delegación del Gobierno contra la Violencia de Género, además de artículos indexados en bases de datos biomédicas como PubMed y </w:t>
      </w:r>
      <w:proofErr w:type="spellStart"/>
      <w:r w:rsidRPr="00781C95">
        <w:t>Scopus</w:t>
      </w:r>
      <w:proofErr w:type="spellEnd"/>
      <w:r w:rsidRPr="00781C95">
        <w:t>. Se seleccionaron publicaciones que abordaban estrategias de detección, protocolos de actuación, comunicación con la víctima y coordinación interdisciplinar. La información obtenida se organizó en función de las principales herramientas de intervención dirigidas a profesionales sanitarios y no sanitarios.</w:t>
      </w:r>
    </w:p>
    <w:p w14:paraId="0E615615" w14:textId="77777777" w:rsidR="00781C95" w:rsidRPr="00781C95" w:rsidRDefault="00781C95" w:rsidP="00781C95">
      <w:pPr>
        <w:jc w:val="both"/>
        <w:rPr>
          <w:b/>
        </w:rPr>
      </w:pPr>
      <w:r w:rsidRPr="00781C95">
        <w:rPr>
          <w:b/>
        </w:rPr>
        <w:t>Resultados</w:t>
      </w:r>
    </w:p>
    <w:p w14:paraId="47302D6F" w14:textId="77777777" w:rsidR="00781C95" w:rsidRPr="00781C95" w:rsidRDefault="00781C95" w:rsidP="00781C95">
      <w:pPr>
        <w:jc w:val="both"/>
      </w:pPr>
      <w:r w:rsidRPr="00781C95">
        <w:t>La evidencia muestra que la formación específica incrementa la capacidad de los profesionales para identificar indicadores de violencia de género y actuar conforme a los protocolos establecidos. Entre las herramientas más eficaces destacan el cribado oportunista en consultas sanitarias, la entrevista clínica basada en la escucha activa y el uso de preguntas abiertas que facilitan la comunicación en un entorno seguro.</w:t>
      </w:r>
    </w:p>
    <w:p w14:paraId="1E4BD1F2" w14:textId="77777777" w:rsidR="00781C95" w:rsidRPr="00781C95" w:rsidRDefault="00781C95" w:rsidP="00781C95">
      <w:pPr>
        <w:jc w:val="both"/>
      </w:pPr>
      <w:r w:rsidRPr="00781C95">
        <w:t>Asimismo, resulta fundamental la valoración integral del riesgo, considerando aspectos físicos, psicológicos y sociales. La utilización de protocolos normalizados favorece una atención homogénea, mejora la coordinación entre servicios sanitarios, sociales, educativos, policiales y judiciales, y reduce el riesgo de revictimización.</w:t>
      </w:r>
    </w:p>
    <w:p w14:paraId="5DC1E37D" w14:textId="77777777" w:rsidR="00781C95" w:rsidRPr="00781C95" w:rsidRDefault="00781C95" w:rsidP="00781C95">
      <w:pPr>
        <w:jc w:val="both"/>
      </w:pPr>
      <w:r w:rsidRPr="00781C95">
        <w:t xml:space="preserve">Los profesionales no sanitarios, especialmente aquellos pertenecientes a los ámbitos educativo, social, administrativo y comunitario, desempeñan igualmente </w:t>
      </w:r>
      <w:r w:rsidRPr="00781C95">
        <w:lastRenderedPageBreak/>
        <w:t>un papel relevante al detectar señales de alerta, proporcionar información sobre los recursos disponibles y facilitar la derivación a los servicios especializados.</w:t>
      </w:r>
    </w:p>
    <w:p w14:paraId="7241238D" w14:textId="77777777" w:rsidR="00781C95" w:rsidRPr="00781C95" w:rsidRDefault="00781C95" w:rsidP="00781C95">
      <w:pPr>
        <w:jc w:val="both"/>
      </w:pPr>
      <w:r w:rsidRPr="00781C95">
        <w:t>La formación en comunicación empática, perspectiva de género, confidencialidad y aspectos legales contribuye a generar confianza en las víctimas, favoreciendo la revelación de situaciones de violencia y aumentando la probabilidad de acceso a los recursos de protección. Del mismo modo, el trabajo multidisciplinar y la coordinación institucional se identifican como elementos imprescindibles para garantizar una atención integral y centrada en la persona.</w:t>
      </w:r>
    </w:p>
    <w:p w14:paraId="47FDBCB4" w14:textId="77777777" w:rsidR="00781C95" w:rsidRPr="00781C95" w:rsidRDefault="00781C95" w:rsidP="00781C95">
      <w:pPr>
        <w:jc w:val="both"/>
        <w:rPr>
          <w:b/>
        </w:rPr>
      </w:pPr>
      <w:r w:rsidRPr="00781C95">
        <w:rPr>
          <w:b/>
        </w:rPr>
        <w:t>Conclusiones</w:t>
      </w:r>
    </w:p>
    <w:p w14:paraId="6C3D0F31" w14:textId="77777777" w:rsidR="00781C95" w:rsidRPr="00781C95" w:rsidRDefault="00781C95" w:rsidP="00781C95">
      <w:pPr>
        <w:jc w:val="both"/>
      </w:pPr>
      <w:r w:rsidRPr="00781C95">
        <w:t>La violencia de género requiere una respuesta coordinada y basada en la evidencia científica. La capacitación continua de profesionales sanitarios y no sanitarios mejora significativamente la detección precoz, la calidad de la atención y la derivación a los recursos especializados. La aplicación de protocolos comunes, el desarrollo de habilidades de comunicación y el trabajo interdisciplinar constituyen herramientas fundamentales para ofrecer una atención segura, respetuosa y eficaz. Promover una cultura institucional de sensibilización y formación permanente contribuye a reducir el impacto de la violencia de género y a fortalecer la protección de las víctimas.</w:t>
      </w:r>
    </w:p>
    <w:p w14:paraId="7D7CC7C7" w14:textId="77777777" w:rsidR="00781C95" w:rsidRPr="00781C95" w:rsidRDefault="00781C95" w:rsidP="00781C95">
      <w:pPr>
        <w:jc w:val="both"/>
        <w:rPr>
          <w:b/>
        </w:rPr>
      </w:pPr>
      <w:r w:rsidRPr="00781C95">
        <w:rPr>
          <w:b/>
        </w:rPr>
        <w:t>Bibliografía</w:t>
      </w:r>
    </w:p>
    <w:p w14:paraId="37091C99" w14:textId="77777777" w:rsidR="00781C95" w:rsidRPr="00781C95" w:rsidRDefault="00781C95" w:rsidP="00781C95">
      <w:pPr>
        <w:numPr>
          <w:ilvl w:val="0"/>
          <w:numId w:val="31"/>
        </w:numPr>
        <w:jc w:val="both"/>
      </w:pPr>
      <w:r w:rsidRPr="00781C95">
        <w:t xml:space="preserve">Organización Mundial de la Salud. </w:t>
      </w:r>
      <w:r w:rsidRPr="00781C95">
        <w:rPr>
          <w:i/>
        </w:rPr>
        <w:t>Violencia contra la mujer: estimaciones de prevalencia, 2018</w:t>
      </w:r>
      <w:r w:rsidRPr="00781C95">
        <w:t>. Ginebra: OMS; 2021.</w:t>
      </w:r>
    </w:p>
    <w:p w14:paraId="739AE46F" w14:textId="77777777" w:rsidR="00781C95" w:rsidRPr="00781C95" w:rsidRDefault="00781C95" w:rsidP="00781C95">
      <w:pPr>
        <w:numPr>
          <w:ilvl w:val="0"/>
          <w:numId w:val="31"/>
        </w:numPr>
        <w:jc w:val="both"/>
      </w:pPr>
      <w:r w:rsidRPr="00781C95">
        <w:t xml:space="preserve">Ministerio de Sanidad. </w:t>
      </w:r>
      <w:r w:rsidRPr="00781C95">
        <w:rPr>
          <w:i/>
        </w:rPr>
        <w:t>Protocolo común para la actuación sanitaria ante la violencia de género</w:t>
      </w:r>
      <w:r w:rsidRPr="00781C95">
        <w:t>. Madrid: Gobierno de España; 2022.</w:t>
      </w:r>
    </w:p>
    <w:p w14:paraId="183A61C6" w14:textId="77777777" w:rsidR="00781C95" w:rsidRPr="00781C95" w:rsidRDefault="00781C95" w:rsidP="00781C95">
      <w:pPr>
        <w:numPr>
          <w:ilvl w:val="0"/>
          <w:numId w:val="31"/>
        </w:numPr>
        <w:jc w:val="both"/>
      </w:pPr>
      <w:r w:rsidRPr="00781C95">
        <w:t>Ley Orgánica 1/2004, de 28 de diciembre, de Medidas de Protección Integral contra la Violencia de Género. Boletín Oficial del Estado. 2004;313.</w:t>
      </w:r>
    </w:p>
    <w:p w14:paraId="12C5AEB1" w14:textId="77777777" w:rsidR="00781C95" w:rsidRPr="00781C95" w:rsidRDefault="00781C95" w:rsidP="00781C95">
      <w:pPr>
        <w:numPr>
          <w:ilvl w:val="0"/>
          <w:numId w:val="31"/>
        </w:numPr>
        <w:jc w:val="both"/>
      </w:pPr>
      <w:r w:rsidRPr="00781C95">
        <w:t xml:space="preserve">Delegación del Gobierno contra la Violencia de Género. </w:t>
      </w:r>
      <w:r w:rsidRPr="00781C95">
        <w:rPr>
          <w:i/>
        </w:rPr>
        <w:t>Pacto de Estado contra la Violencia de Género</w:t>
      </w:r>
      <w:r w:rsidRPr="00781C95">
        <w:t>. Ministerio de Igualdad. Gobierno de España.</w:t>
      </w:r>
    </w:p>
    <w:p w14:paraId="44CB73E6" w14:textId="77777777" w:rsidR="00781C95" w:rsidRPr="006A4153" w:rsidRDefault="00781C95" w:rsidP="00781C95">
      <w:pPr>
        <w:numPr>
          <w:ilvl w:val="0"/>
          <w:numId w:val="31"/>
        </w:numPr>
        <w:jc w:val="both"/>
        <w:rPr>
          <w:lang w:val="en-GB"/>
        </w:rPr>
      </w:pPr>
      <w:r w:rsidRPr="00781C95">
        <w:t xml:space="preserve">García-Moreno C, et al. </w:t>
      </w:r>
      <w:r w:rsidRPr="00781C95">
        <w:rPr>
          <w:lang w:val="en-GB"/>
        </w:rPr>
        <w:t xml:space="preserve">Addressing violence against women: a call to action. </w:t>
      </w:r>
      <w:r w:rsidRPr="006A4153">
        <w:rPr>
          <w:i/>
          <w:lang w:val="en-GB"/>
        </w:rPr>
        <w:t>The Lancet</w:t>
      </w:r>
      <w:r w:rsidRPr="006A4153">
        <w:rPr>
          <w:lang w:val="en-GB"/>
        </w:rPr>
        <w:t xml:space="preserve">. </w:t>
      </w:r>
      <w:proofErr w:type="gramStart"/>
      <w:r w:rsidRPr="006A4153">
        <w:rPr>
          <w:lang w:val="en-GB"/>
        </w:rPr>
        <w:t>2015;385:1685</w:t>
      </w:r>
      <w:proofErr w:type="gramEnd"/>
      <w:r w:rsidRPr="006A4153">
        <w:rPr>
          <w:lang w:val="en-GB"/>
        </w:rPr>
        <w:t>-1695.</w:t>
      </w:r>
    </w:p>
    <w:p w14:paraId="41EFCDA6" w14:textId="77777777" w:rsidR="00781C95" w:rsidRDefault="00781C95" w:rsidP="00781C95">
      <w:pPr>
        <w:jc w:val="both"/>
        <w:rPr>
          <w:lang w:val="en-GB"/>
        </w:rPr>
      </w:pPr>
    </w:p>
    <w:p w14:paraId="6CCDFBCF" w14:textId="77777777" w:rsidR="00781C95" w:rsidRDefault="00781C95" w:rsidP="00781C95">
      <w:pPr>
        <w:jc w:val="both"/>
        <w:rPr>
          <w:lang w:val="en-GB"/>
        </w:rPr>
      </w:pPr>
    </w:p>
    <w:p w14:paraId="475CEB1D" w14:textId="77777777" w:rsidR="00781C95" w:rsidRDefault="00781C95" w:rsidP="00781C95">
      <w:pPr>
        <w:jc w:val="both"/>
        <w:rPr>
          <w:lang w:val="en-GB"/>
        </w:rPr>
      </w:pPr>
    </w:p>
    <w:p w14:paraId="74DDBA2C" w14:textId="77777777" w:rsidR="00781C95" w:rsidRDefault="00781C95" w:rsidP="00781C95">
      <w:pPr>
        <w:jc w:val="both"/>
        <w:rPr>
          <w:lang w:val="en-GB"/>
        </w:rPr>
      </w:pPr>
    </w:p>
    <w:p w14:paraId="10406D81" w14:textId="77777777" w:rsidR="00781C95" w:rsidRPr="00781C95" w:rsidRDefault="00781C95" w:rsidP="00781C95">
      <w:pPr>
        <w:jc w:val="both"/>
      </w:pPr>
      <w:r w:rsidRPr="00781C95">
        <w:rPr>
          <w:b/>
        </w:rPr>
        <w:lastRenderedPageBreak/>
        <w:t>SOFT SKILLS: COMPETENCIAS CLAVE PARA EL DESARROLLO PROFESIONAL DEL PERSONAL SANITARIO Y NO SANITARIO</w:t>
      </w:r>
    </w:p>
    <w:p w14:paraId="12B5BA5E" w14:textId="77777777" w:rsidR="00781C95" w:rsidRPr="00781C95" w:rsidRDefault="00781C95" w:rsidP="00781C95">
      <w:pPr>
        <w:jc w:val="both"/>
        <w:rPr>
          <w:b/>
        </w:rPr>
      </w:pPr>
      <w:r w:rsidRPr="00781C95">
        <w:rPr>
          <w:b/>
        </w:rPr>
        <w:t>Introducción</w:t>
      </w:r>
    </w:p>
    <w:p w14:paraId="60BB6D15" w14:textId="77777777" w:rsidR="00781C95" w:rsidRPr="00781C95" w:rsidRDefault="00781C95" w:rsidP="00781C95">
      <w:pPr>
        <w:jc w:val="both"/>
      </w:pPr>
      <w:r w:rsidRPr="00781C95">
        <w:t xml:space="preserve">Las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o competencias transversales constituyen un conjunto de habilidades personales, sociales y comunicativas que permiten a los profesionales desempeñar sus funciones de manera eficaz y establecer relaciones interpersonales positivas. En el ámbito sanitario, estas competencias complementan los conocimientos técnicos y favorecen una atención centrada en la persona, una comunicación efectiva y un adecuado trabajo en equipo. Tanto el personal sanitario como el no sanitario participan de forma directa o indirecta en la atención a los usuarios, por lo que habilidades como la empatía, la inteligencia emocional, el liderazgo, la resolución de conflictos, la adaptación al cambio y la toma de decisiones resultan imprescindibles para garantizar una asistencia de calidad. El desarrollo de estas competencias contribuye además a mejorar el clima laboral, incrementar la satisfacción profesional y reducir el impacto de los riesgos psicosociales.</w:t>
      </w:r>
    </w:p>
    <w:p w14:paraId="11549CAB" w14:textId="77777777" w:rsidR="00781C95" w:rsidRPr="00781C95" w:rsidRDefault="00781C95" w:rsidP="00781C95">
      <w:pPr>
        <w:jc w:val="both"/>
        <w:rPr>
          <w:b/>
        </w:rPr>
      </w:pPr>
      <w:r w:rsidRPr="00781C95">
        <w:rPr>
          <w:b/>
        </w:rPr>
        <w:t>Material y métodos</w:t>
      </w:r>
    </w:p>
    <w:p w14:paraId="760AFE05" w14:textId="77777777" w:rsidR="00781C95" w:rsidRPr="00781C95" w:rsidRDefault="00781C95" w:rsidP="00781C95">
      <w:pPr>
        <w:jc w:val="both"/>
      </w:pPr>
      <w:r w:rsidRPr="00781C95">
        <w:t xml:space="preserve">Se realizó una revisión narrativa de la literatura científica sobre la importancia de las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en el ámbito sanitario y organizacional. Se consultaron las bases de datos PubMed, </w:t>
      </w:r>
      <w:proofErr w:type="spellStart"/>
      <w:r w:rsidRPr="00781C95">
        <w:t>Scopus</w:t>
      </w:r>
      <w:proofErr w:type="spellEnd"/>
      <w:r w:rsidRPr="00781C95">
        <w:t xml:space="preserve"> y </w:t>
      </w:r>
    </w:p>
    <w:p w14:paraId="1EC004F9" w14:textId="77777777" w:rsidR="00781C95" w:rsidRPr="00781C95" w:rsidRDefault="00781C95" w:rsidP="00781C95">
      <w:pPr>
        <w:jc w:val="both"/>
      </w:pPr>
      <w:r w:rsidRPr="00781C95">
        <w:t xml:space="preserve">SciELO, además de informes publicados por la Organización Mundial de la Salud (OMS), la </w:t>
      </w:r>
    </w:p>
    <w:p w14:paraId="478B8160" w14:textId="77777777" w:rsidR="00781C95" w:rsidRPr="00781C95" w:rsidRDefault="00781C95" w:rsidP="00781C95">
      <w:pPr>
        <w:jc w:val="both"/>
      </w:pPr>
      <w:r w:rsidRPr="00781C95">
        <w:t>Organización Internacional del Trabajo (OIT) y organismos relacionados con la calidad asistencial. Se seleccionaron revisiones sistemáticas, estudios observacionales y documentos de consenso publicados en español e inglés que analizaban la influencia de las competencias transversales sobre el rendimiento profesional, la seguridad del paciente, la satisfacción laboral y el trabajo en equipo. La información obtenida se clasificó en función de las principales habilidades identificadas y su repercusión en la práctica profesional.</w:t>
      </w:r>
    </w:p>
    <w:p w14:paraId="4DEF0D33" w14:textId="77777777" w:rsidR="00781C95" w:rsidRPr="00781C95" w:rsidRDefault="00781C95" w:rsidP="00781C95">
      <w:pPr>
        <w:jc w:val="both"/>
        <w:rPr>
          <w:b/>
        </w:rPr>
      </w:pPr>
      <w:r w:rsidRPr="00781C95">
        <w:rPr>
          <w:b/>
        </w:rPr>
        <w:t>Resultados</w:t>
      </w:r>
    </w:p>
    <w:p w14:paraId="66DA48BF" w14:textId="77777777" w:rsidR="00781C95" w:rsidRPr="00781C95" w:rsidRDefault="00781C95" w:rsidP="00781C95">
      <w:pPr>
        <w:jc w:val="both"/>
      </w:pPr>
      <w:r w:rsidRPr="00781C95">
        <w:t xml:space="preserve">La evidencia científica muestra que el desarrollo de las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mejora la comunicación entre profesionales, favorece la coordinación de los equipos y aumenta la calidad de la atención prestada. La comunicación efectiva reduce errores derivados de una transmisión inadecuada de la información, mientras que la empatía fortalece la relación con pacientes, familiares y compañeros, incrementando la confianza y la satisfacción con la atención recibida.</w:t>
      </w:r>
    </w:p>
    <w:p w14:paraId="5F25C4D1" w14:textId="77777777" w:rsidR="00781C95" w:rsidRPr="00781C95" w:rsidRDefault="00781C95" w:rsidP="00781C95">
      <w:pPr>
        <w:jc w:val="both"/>
      </w:pPr>
      <w:r w:rsidRPr="00781C95">
        <w:lastRenderedPageBreak/>
        <w:t xml:space="preserve">Asimismo, la inteligencia emocional facilita el manejo del estrés, mejora la capacidad para afrontar situaciones complejas y disminuye el riesgo de agotamiento profesional o síndrome de </w:t>
      </w:r>
      <w:r w:rsidRPr="00781C95">
        <w:rPr>
          <w:i/>
        </w:rPr>
        <w:t>burnout</w:t>
      </w:r>
      <w:r w:rsidRPr="00781C95">
        <w:t>. El liderazgo participativo y la capacidad para resolver conflictos favorecen un clima organizacional positivo, incrementan el compromiso de los trabajadores y mejoran la eficiencia de los procesos asistenciales y administrativos.</w:t>
      </w:r>
    </w:p>
    <w:p w14:paraId="46FC6250" w14:textId="77777777" w:rsidR="00781C95" w:rsidRPr="00781C95" w:rsidRDefault="00781C95" w:rsidP="00781C95">
      <w:pPr>
        <w:jc w:val="both"/>
      </w:pPr>
      <w:r w:rsidRPr="00781C95">
        <w:t>Los estudios revisados destacan que la formación específica en competencias transversales mediante talleres, simulación clínica, aprendizaje colaborativo y programas de desarrollo profesional produce mejoras significativas en el trabajo interdisciplinar, la toma de decisiones y la adaptación a entornos cambiantes. Estas competencias benefician tanto al personal sanitario como al no sanitario, al facilitar la cooperación entre todos los profesionales implicados en la prestación de servicios y promover una cultura organizacional basada en el respeto, la comunicación y la mejora continua.</w:t>
      </w:r>
    </w:p>
    <w:p w14:paraId="5B546F7A" w14:textId="77777777" w:rsidR="00781C95" w:rsidRPr="00781C95" w:rsidRDefault="00781C95" w:rsidP="00781C95">
      <w:pPr>
        <w:jc w:val="both"/>
        <w:rPr>
          <w:b/>
        </w:rPr>
      </w:pPr>
      <w:r w:rsidRPr="00781C95">
        <w:rPr>
          <w:b/>
        </w:rPr>
        <w:t>Conclusiones</w:t>
      </w:r>
    </w:p>
    <w:p w14:paraId="5145820C" w14:textId="77777777" w:rsidR="00781C95" w:rsidRPr="00781C95" w:rsidRDefault="00781C95" w:rsidP="00781C95">
      <w:pPr>
        <w:jc w:val="both"/>
      </w:pPr>
      <w:r w:rsidRPr="00781C95">
        <w:t xml:space="preserve">Las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representan un componente esencial del desempeño profesional del personal sanitario y no sanitario, complementando las competencias técnicas y contribuyendo a una atención más segura, humana y eficiente. La formación continuada en comunicación, inteligencia emocional, liderazgo, trabajo en equipo y resolución de conflictos mejora la calidad asistencial, fortalece las relaciones interprofesionales y favorece el bienestar laboral. Las organizaciones deben incorporar el desarrollo de estas competencias en sus programas formativos y estrategias de gestión del talento, promoviendo entornos de trabajo colaborativos, resilientes y orientados a la excelencia. Potenciar las </w:t>
      </w:r>
      <w:proofErr w:type="spellStart"/>
      <w:r w:rsidRPr="00781C95">
        <w:rPr>
          <w:i/>
        </w:rPr>
        <w:t>soft</w:t>
      </w:r>
      <w:proofErr w:type="spellEnd"/>
      <w:r w:rsidRPr="00781C95">
        <w:rPr>
          <w:i/>
        </w:rPr>
        <w:t xml:space="preserve"> </w:t>
      </w:r>
      <w:proofErr w:type="spellStart"/>
      <w:r w:rsidRPr="00781C95">
        <w:rPr>
          <w:i/>
        </w:rPr>
        <w:t>skills</w:t>
      </w:r>
      <w:proofErr w:type="spellEnd"/>
      <w:r w:rsidRPr="00781C95">
        <w:t xml:space="preserve"> supone una inversión en la calidad de los servicios, la seguridad del paciente y la satisfacción de los profesionales.</w:t>
      </w:r>
    </w:p>
    <w:p w14:paraId="729AE152" w14:textId="77777777" w:rsidR="00781C95" w:rsidRPr="00781C95" w:rsidRDefault="00781C95" w:rsidP="00781C95">
      <w:pPr>
        <w:jc w:val="both"/>
        <w:rPr>
          <w:b/>
        </w:rPr>
      </w:pPr>
      <w:r w:rsidRPr="00781C95">
        <w:rPr>
          <w:b/>
        </w:rPr>
        <w:t>Bibliografía</w:t>
      </w:r>
    </w:p>
    <w:p w14:paraId="3AC2F443" w14:textId="77777777" w:rsidR="00781C95" w:rsidRPr="00781C95" w:rsidRDefault="00781C95" w:rsidP="00781C95">
      <w:pPr>
        <w:numPr>
          <w:ilvl w:val="0"/>
          <w:numId w:val="32"/>
        </w:numPr>
        <w:jc w:val="both"/>
      </w:pPr>
      <w:r w:rsidRPr="00781C95">
        <w:t xml:space="preserve">Organización Mundial de la Salud. </w:t>
      </w:r>
      <w:r w:rsidRPr="00781C95">
        <w:rPr>
          <w:b/>
          <w:lang w:val="en-GB"/>
        </w:rPr>
        <w:t>Global Competency and Outcomes Framework for Universal Health Coverage.</w:t>
      </w:r>
      <w:r w:rsidRPr="00781C95">
        <w:rPr>
          <w:lang w:val="en-GB"/>
        </w:rPr>
        <w:t xml:space="preserve"> </w:t>
      </w:r>
      <w:r w:rsidRPr="00781C95">
        <w:t>Ginebra: OMS; 2022.</w:t>
      </w:r>
    </w:p>
    <w:p w14:paraId="6421705A" w14:textId="77777777" w:rsidR="00781C95" w:rsidRPr="00781C95" w:rsidRDefault="00781C95" w:rsidP="00781C95">
      <w:pPr>
        <w:numPr>
          <w:ilvl w:val="0"/>
          <w:numId w:val="32"/>
        </w:numPr>
        <w:jc w:val="both"/>
      </w:pPr>
      <w:r w:rsidRPr="00781C95">
        <w:t xml:space="preserve">Organización Internacional del Trabajo. </w:t>
      </w:r>
      <w:r w:rsidRPr="00781C95">
        <w:rPr>
          <w:b/>
        </w:rPr>
        <w:t xml:space="preserve">Safe and </w:t>
      </w:r>
      <w:proofErr w:type="spellStart"/>
      <w:r w:rsidRPr="00781C95">
        <w:rPr>
          <w:b/>
        </w:rPr>
        <w:t>Healthy</w:t>
      </w:r>
      <w:proofErr w:type="spellEnd"/>
      <w:r w:rsidRPr="00781C95">
        <w:rPr>
          <w:b/>
        </w:rPr>
        <w:t xml:space="preserve"> Working </w:t>
      </w:r>
      <w:proofErr w:type="spellStart"/>
      <w:r w:rsidRPr="00781C95">
        <w:rPr>
          <w:b/>
        </w:rPr>
        <w:t>Environments</w:t>
      </w:r>
      <w:proofErr w:type="spellEnd"/>
      <w:r w:rsidRPr="00781C95">
        <w:rPr>
          <w:b/>
        </w:rPr>
        <w:t>.</w:t>
      </w:r>
      <w:r w:rsidRPr="00781C95">
        <w:t xml:space="preserve"> Ginebra: OIT.</w:t>
      </w:r>
    </w:p>
    <w:p w14:paraId="71E00781" w14:textId="77777777" w:rsidR="00781C95" w:rsidRPr="00781C95" w:rsidRDefault="00781C95" w:rsidP="00781C95">
      <w:pPr>
        <w:numPr>
          <w:ilvl w:val="0"/>
          <w:numId w:val="32"/>
        </w:numPr>
        <w:jc w:val="both"/>
      </w:pPr>
      <w:r w:rsidRPr="00781C95">
        <w:rPr>
          <w:lang w:val="en-GB"/>
        </w:rPr>
        <w:t xml:space="preserve">World Health Organization. </w:t>
      </w:r>
      <w:r w:rsidRPr="00781C95">
        <w:rPr>
          <w:b/>
          <w:lang w:val="en-GB"/>
        </w:rPr>
        <w:t>Framework on Integrated People-Centred Health Services.</w:t>
      </w:r>
      <w:r w:rsidRPr="00781C95">
        <w:rPr>
          <w:lang w:val="en-GB"/>
        </w:rPr>
        <w:t xml:space="preserve"> </w:t>
      </w:r>
      <w:r w:rsidRPr="00781C95">
        <w:t>Ginebra: OMS; 2016.</w:t>
      </w:r>
    </w:p>
    <w:p w14:paraId="3A8CE5C3" w14:textId="77777777" w:rsidR="00781C95" w:rsidRPr="00781C95" w:rsidRDefault="00781C95" w:rsidP="00781C95">
      <w:pPr>
        <w:numPr>
          <w:ilvl w:val="0"/>
          <w:numId w:val="32"/>
        </w:numPr>
        <w:jc w:val="both"/>
      </w:pPr>
      <w:r w:rsidRPr="00781C95">
        <w:rPr>
          <w:lang w:val="en-GB"/>
        </w:rPr>
        <w:t xml:space="preserve">Institute of Medicine. </w:t>
      </w:r>
      <w:r w:rsidRPr="00781C95">
        <w:rPr>
          <w:b/>
          <w:lang w:val="en-GB"/>
        </w:rPr>
        <w:t>Health Professions Education: A Bridge to Quality.</w:t>
      </w:r>
      <w:r w:rsidRPr="00781C95">
        <w:rPr>
          <w:lang w:val="en-GB"/>
        </w:rPr>
        <w:t xml:space="preserve"> </w:t>
      </w:r>
      <w:r w:rsidRPr="00781C95">
        <w:t xml:space="preserve">Washington, DC: </w:t>
      </w:r>
      <w:proofErr w:type="spellStart"/>
      <w:r w:rsidRPr="00781C95">
        <w:t>National</w:t>
      </w:r>
      <w:proofErr w:type="spellEnd"/>
      <w:r w:rsidRPr="00781C95">
        <w:t xml:space="preserve"> </w:t>
      </w:r>
      <w:proofErr w:type="spellStart"/>
      <w:r w:rsidRPr="00781C95">
        <w:t>Academies</w:t>
      </w:r>
      <w:proofErr w:type="spellEnd"/>
      <w:r w:rsidRPr="00781C95">
        <w:t xml:space="preserve"> Press; 2003.</w:t>
      </w:r>
    </w:p>
    <w:p w14:paraId="4A573418" w14:textId="77777777" w:rsidR="00781C95" w:rsidRPr="00781C95" w:rsidRDefault="00781C95" w:rsidP="00781C95">
      <w:pPr>
        <w:numPr>
          <w:ilvl w:val="0"/>
          <w:numId w:val="32"/>
        </w:numPr>
        <w:jc w:val="both"/>
      </w:pPr>
      <w:r w:rsidRPr="00781C95">
        <w:lastRenderedPageBreak/>
        <w:t xml:space="preserve">Salas E, Reyes DL, McDaniel SH. </w:t>
      </w:r>
      <w:r w:rsidRPr="00781C95">
        <w:rPr>
          <w:b/>
          <w:lang w:val="en-GB"/>
        </w:rPr>
        <w:t>The Science of Teamwork: Progress, Reflections, and the Road Ahead.</w:t>
      </w:r>
      <w:r w:rsidRPr="00781C95">
        <w:rPr>
          <w:lang w:val="en-GB"/>
        </w:rPr>
        <w:t xml:space="preserve"> </w:t>
      </w:r>
      <w:r w:rsidRPr="00781C95">
        <w:rPr>
          <w:i/>
        </w:rPr>
        <w:t xml:space="preserve">American </w:t>
      </w:r>
      <w:proofErr w:type="spellStart"/>
      <w:r w:rsidRPr="00781C95">
        <w:rPr>
          <w:i/>
        </w:rPr>
        <w:t>Psychologist</w:t>
      </w:r>
      <w:proofErr w:type="spellEnd"/>
      <w:r w:rsidRPr="00781C95">
        <w:t>. 2018;73(4):593-600.</w:t>
      </w:r>
    </w:p>
    <w:p w14:paraId="1364EE30" w14:textId="77777777" w:rsidR="00781C95" w:rsidRPr="00781C95" w:rsidRDefault="00781C95" w:rsidP="00781C95">
      <w:pPr>
        <w:jc w:val="both"/>
        <w:rPr>
          <w:lang w:val="en-GB"/>
        </w:rPr>
      </w:pPr>
    </w:p>
    <w:p w14:paraId="785EE656" w14:textId="77777777" w:rsidR="00781C95" w:rsidRDefault="00781C95" w:rsidP="00AC4B01">
      <w:pPr>
        <w:jc w:val="both"/>
        <w:rPr>
          <w:lang w:val="en-GB"/>
        </w:rPr>
      </w:pPr>
    </w:p>
    <w:p w14:paraId="693F4515" w14:textId="77777777" w:rsidR="00781C95" w:rsidRDefault="00781C95" w:rsidP="00AC4B01">
      <w:pPr>
        <w:jc w:val="both"/>
        <w:rPr>
          <w:lang w:val="en-GB"/>
        </w:rPr>
      </w:pPr>
    </w:p>
    <w:p w14:paraId="23E7F773" w14:textId="77777777" w:rsidR="00781C95" w:rsidRDefault="00781C95" w:rsidP="00AC4B01">
      <w:pPr>
        <w:jc w:val="both"/>
        <w:rPr>
          <w:lang w:val="en-GB"/>
        </w:rPr>
      </w:pPr>
    </w:p>
    <w:p w14:paraId="22CF6712" w14:textId="77777777" w:rsidR="00781C95" w:rsidRDefault="00781C95" w:rsidP="00AC4B01">
      <w:pPr>
        <w:jc w:val="both"/>
        <w:rPr>
          <w:lang w:val="en-GB"/>
        </w:rPr>
      </w:pPr>
    </w:p>
    <w:p w14:paraId="088F16E4" w14:textId="77777777" w:rsidR="00781C95" w:rsidRDefault="00781C95" w:rsidP="00AC4B01">
      <w:pPr>
        <w:jc w:val="both"/>
        <w:rPr>
          <w:lang w:val="en-GB"/>
        </w:rPr>
      </w:pPr>
    </w:p>
    <w:p w14:paraId="37D9F4CA" w14:textId="77777777" w:rsidR="00781C95" w:rsidRDefault="00781C95" w:rsidP="00AC4B01">
      <w:pPr>
        <w:jc w:val="both"/>
        <w:rPr>
          <w:lang w:val="en-GB"/>
        </w:rPr>
      </w:pPr>
    </w:p>
    <w:p w14:paraId="2FDD7089" w14:textId="77777777" w:rsidR="00781C95" w:rsidRDefault="00781C95" w:rsidP="00AC4B01">
      <w:pPr>
        <w:jc w:val="both"/>
        <w:rPr>
          <w:lang w:val="en-GB"/>
        </w:rPr>
      </w:pPr>
    </w:p>
    <w:p w14:paraId="090F782E" w14:textId="77777777" w:rsidR="00781C95" w:rsidRDefault="00781C95" w:rsidP="00AC4B01">
      <w:pPr>
        <w:jc w:val="both"/>
        <w:rPr>
          <w:lang w:val="en-GB"/>
        </w:rPr>
      </w:pPr>
    </w:p>
    <w:p w14:paraId="68464CB7" w14:textId="77777777" w:rsidR="00781C95" w:rsidRDefault="00781C95" w:rsidP="00AC4B01">
      <w:pPr>
        <w:jc w:val="both"/>
        <w:rPr>
          <w:lang w:val="en-GB"/>
        </w:rPr>
      </w:pPr>
    </w:p>
    <w:p w14:paraId="6DE7A463" w14:textId="77777777" w:rsidR="00781C95" w:rsidRDefault="00781C95" w:rsidP="00AC4B01">
      <w:pPr>
        <w:jc w:val="both"/>
        <w:rPr>
          <w:lang w:val="en-GB"/>
        </w:rPr>
      </w:pPr>
    </w:p>
    <w:p w14:paraId="3FD3D1C9" w14:textId="77777777" w:rsidR="00781C95" w:rsidRDefault="00781C95" w:rsidP="00AC4B01">
      <w:pPr>
        <w:jc w:val="both"/>
        <w:rPr>
          <w:lang w:val="en-GB"/>
        </w:rPr>
      </w:pPr>
    </w:p>
    <w:p w14:paraId="453C3CDD" w14:textId="77777777" w:rsidR="00781C95" w:rsidRDefault="00781C95" w:rsidP="00AC4B01">
      <w:pPr>
        <w:jc w:val="both"/>
        <w:rPr>
          <w:lang w:val="en-GB"/>
        </w:rPr>
      </w:pPr>
    </w:p>
    <w:p w14:paraId="68C99329" w14:textId="77777777" w:rsidR="00781C95" w:rsidRDefault="00781C95" w:rsidP="00AC4B01">
      <w:pPr>
        <w:jc w:val="both"/>
        <w:rPr>
          <w:lang w:val="en-GB"/>
        </w:rPr>
      </w:pPr>
    </w:p>
    <w:p w14:paraId="0D120F79" w14:textId="77777777" w:rsidR="00781C95" w:rsidRDefault="00781C95" w:rsidP="00AC4B01">
      <w:pPr>
        <w:jc w:val="both"/>
        <w:rPr>
          <w:lang w:val="en-GB"/>
        </w:rPr>
      </w:pPr>
    </w:p>
    <w:p w14:paraId="5396EBD4" w14:textId="77777777" w:rsidR="00781C95" w:rsidRDefault="00781C95" w:rsidP="00AC4B01">
      <w:pPr>
        <w:jc w:val="both"/>
        <w:rPr>
          <w:lang w:val="en-GB"/>
        </w:rPr>
      </w:pPr>
    </w:p>
    <w:p w14:paraId="7F0D871C" w14:textId="77777777" w:rsidR="00781C95" w:rsidRDefault="00781C95" w:rsidP="00AC4B01">
      <w:pPr>
        <w:jc w:val="both"/>
        <w:rPr>
          <w:lang w:val="en-GB"/>
        </w:rPr>
      </w:pPr>
    </w:p>
    <w:p w14:paraId="75F93312" w14:textId="77777777" w:rsidR="00781C95" w:rsidRDefault="00781C95" w:rsidP="00AC4B01">
      <w:pPr>
        <w:jc w:val="both"/>
        <w:rPr>
          <w:lang w:val="en-GB"/>
        </w:rPr>
      </w:pPr>
    </w:p>
    <w:p w14:paraId="687FCF0C" w14:textId="77777777" w:rsidR="00781C95" w:rsidRDefault="00781C95" w:rsidP="00AC4B01">
      <w:pPr>
        <w:jc w:val="both"/>
        <w:rPr>
          <w:lang w:val="en-GB"/>
        </w:rPr>
      </w:pPr>
    </w:p>
    <w:p w14:paraId="787325F3" w14:textId="77777777" w:rsidR="00781C95" w:rsidRDefault="00781C95" w:rsidP="00AC4B01">
      <w:pPr>
        <w:jc w:val="both"/>
        <w:rPr>
          <w:lang w:val="en-GB"/>
        </w:rPr>
      </w:pPr>
    </w:p>
    <w:p w14:paraId="01D28C12" w14:textId="77777777" w:rsidR="00781C95" w:rsidRDefault="00781C95" w:rsidP="00AC4B01">
      <w:pPr>
        <w:jc w:val="both"/>
        <w:rPr>
          <w:lang w:val="en-GB"/>
        </w:rPr>
      </w:pPr>
    </w:p>
    <w:p w14:paraId="0EA30C0B" w14:textId="77777777" w:rsidR="00781C95" w:rsidRDefault="00781C95" w:rsidP="00AC4B01">
      <w:pPr>
        <w:jc w:val="both"/>
        <w:rPr>
          <w:lang w:val="en-GB"/>
        </w:rPr>
      </w:pPr>
    </w:p>
    <w:p w14:paraId="60F88956" w14:textId="77777777" w:rsidR="00781C95" w:rsidRDefault="00781C95" w:rsidP="00AC4B01">
      <w:pPr>
        <w:jc w:val="both"/>
        <w:rPr>
          <w:lang w:val="en-GB"/>
        </w:rPr>
      </w:pPr>
    </w:p>
    <w:p w14:paraId="1EF2280F" w14:textId="77777777" w:rsidR="00781C95" w:rsidRDefault="00781C95" w:rsidP="00AC4B01">
      <w:pPr>
        <w:jc w:val="both"/>
        <w:rPr>
          <w:lang w:val="en-GB"/>
        </w:rPr>
      </w:pPr>
    </w:p>
    <w:p w14:paraId="13A6A299" w14:textId="77777777" w:rsidR="00781C95" w:rsidRDefault="00781C95" w:rsidP="00AC4B01">
      <w:pPr>
        <w:jc w:val="both"/>
        <w:rPr>
          <w:lang w:val="en-GB"/>
        </w:rPr>
      </w:pPr>
    </w:p>
    <w:p w14:paraId="164F5258" w14:textId="77777777" w:rsidR="00781C95" w:rsidRDefault="00781C95" w:rsidP="00AC4B01">
      <w:pPr>
        <w:jc w:val="both"/>
        <w:rPr>
          <w:lang w:val="en-GB"/>
        </w:rPr>
      </w:pPr>
    </w:p>
    <w:p w14:paraId="33620E48" w14:textId="77777777" w:rsidR="00781C95" w:rsidRPr="00781C95" w:rsidRDefault="00781C95" w:rsidP="00781C95">
      <w:pPr>
        <w:jc w:val="both"/>
      </w:pPr>
      <w:r w:rsidRPr="00781C95">
        <w:rPr>
          <w:b/>
        </w:rPr>
        <w:lastRenderedPageBreak/>
        <w:t>REANIMACIÓN CARDIOPULMONAR: HERRAMIENTA ESENCIAL PARA EL PERSONAL SANITARIO Y NO SANITARIO</w:t>
      </w:r>
    </w:p>
    <w:p w14:paraId="53CAA4B7" w14:textId="77777777" w:rsidR="00781C95" w:rsidRPr="00781C95" w:rsidRDefault="00781C95" w:rsidP="00781C95">
      <w:pPr>
        <w:jc w:val="both"/>
        <w:rPr>
          <w:b/>
        </w:rPr>
      </w:pPr>
      <w:r w:rsidRPr="00781C95">
        <w:rPr>
          <w:b/>
        </w:rPr>
        <w:t>Introducción</w:t>
      </w:r>
    </w:p>
    <w:p w14:paraId="201DE20A" w14:textId="77777777" w:rsidR="00781C95" w:rsidRPr="00781C95" w:rsidRDefault="00781C95" w:rsidP="00781C95">
      <w:pPr>
        <w:jc w:val="both"/>
      </w:pPr>
      <w:r w:rsidRPr="00781C95">
        <w:t>La parada cardiorrespiratoria constituye una de las principales causas de mortalidad a nivel mundial y requiere una actuación inmediata para aumentar las posibilidades de supervivencia y disminuir las secuelas neurológicas. La reanimación cardiopulmonar (RCP) representa la intervención inicial más eficaz hasta la llegada de los servicios de emergencias. Tanto el personal sanitario como el no sanitario desempeñan un papel fundamental en la denominada "cadena de supervivencia", ya que el reconocimiento precoz de la parada, la activación del sistema de emergencias, el inicio de maniobras de RCP de calidad y el uso del desfibrilador externo automatizado (DEA) mejoran significativamente el pronóstico de la víctima. La formación continuada y la actualización de conocimientos permiten mantener las competencias necesarias para responder de forma rápida, coordinada y segura ante una situación de emergencia.</w:t>
      </w:r>
    </w:p>
    <w:p w14:paraId="35756024" w14:textId="77777777" w:rsidR="00781C95" w:rsidRPr="00781C95" w:rsidRDefault="00781C95" w:rsidP="00781C95">
      <w:pPr>
        <w:jc w:val="both"/>
        <w:rPr>
          <w:b/>
        </w:rPr>
      </w:pPr>
      <w:r w:rsidRPr="00781C95">
        <w:rPr>
          <w:b/>
        </w:rPr>
        <w:t>Material y métodos</w:t>
      </w:r>
    </w:p>
    <w:p w14:paraId="72F61BFE" w14:textId="77777777" w:rsidR="00781C95" w:rsidRPr="00781C95" w:rsidRDefault="00781C95" w:rsidP="00781C95">
      <w:pPr>
        <w:jc w:val="both"/>
      </w:pPr>
      <w:r w:rsidRPr="00781C95">
        <w:t xml:space="preserve">Se realizó una revisión narrativa de la literatura científica sobre la importancia de la formación en reanimación cardiopulmonar dirigida al personal sanitario y no sanitario. Se consultaron las bases de datos PubMed, </w:t>
      </w:r>
      <w:proofErr w:type="spellStart"/>
      <w:r w:rsidRPr="00781C95">
        <w:t>Scopus</w:t>
      </w:r>
      <w:proofErr w:type="spellEnd"/>
      <w:r w:rsidRPr="00781C95">
        <w:t xml:space="preserve"> y SciELO, además de las recomendaciones publicadas por el Consejo Europeo de Resucitación (ERC), la American Heart </w:t>
      </w:r>
      <w:proofErr w:type="spellStart"/>
      <w:r w:rsidRPr="00781C95">
        <w:t>Association</w:t>
      </w:r>
      <w:proofErr w:type="spellEnd"/>
      <w:r w:rsidRPr="00781C95">
        <w:t xml:space="preserve"> (AHA) y el Consejo Español de Resucitación Cardiopulmonar (CERCP). Se seleccionaron guías de práctica clínica, revisiones sistemáticas y estudios observacionales publicados en español e inglés relacionados con la eficacia de la formación en RCP, la utilización del DEA y el impacto de la actuación precoz sobre la supervivencia. La información se organizó atendiendo a la adquisición de competencias, la calidad de las maniobras y los resultados clínicos.</w:t>
      </w:r>
    </w:p>
    <w:p w14:paraId="669CD416" w14:textId="77777777" w:rsidR="00781C95" w:rsidRPr="00781C95" w:rsidRDefault="00781C95" w:rsidP="00781C95">
      <w:pPr>
        <w:jc w:val="both"/>
        <w:rPr>
          <w:b/>
        </w:rPr>
      </w:pPr>
      <w:r w:rsidRPr="00781C95">
        <w:rPr>
          <w:b/>
        </w:rPr>
        <w:t>Resultados</w:t>
      </w:r>
    </w:p>
    <w:p w14:paraId="298130BA" w14:textId="77777777" w:rsidR="00781C95" w:rsidRPr="00781C95" w:rsidRDefault="00781C95" w:rsidP="00781C95">
      <w:pPr>
        <w:jc w:val="both"/>
      </w:pPr>
      <w:r w:rsidRPr="00781C95">
        <w:t>La evidencia científica demuestra que el inicio precoz de maniobras de reanimación cardiopulmonar y la desfibrilación temprana aumentan de forma significativa la supervivencia tras una parada cardiorrespiratoria. Los programas de formación dirigidos tanto al personal sanitario como al no sanitario mejoran el reconocimiento de la emergencia, la correcta ejecución de las compresiones torácicas y la utilización segura del desfibrilador externo automatizado.</w:t>
      </w:r>
    </w:p>
    <w:p w14:paraId="5C371627" w14:textId="77777777" w:rsidR="00781C95" w:rsidRPr="00781C95" w:rsidRDefault="00781C95" w:rsidP="00781C95">
      <w:pPr>
        <w:jc w:val="both"/>
      </w:pPr>
      <w:r w:rsidRPr="00781C95">
        <w:t xml:space="preserve">Los estudios revisados indican que la actualización periódica de conocimientos favorece el mantenimiento de las habilidades prácticas y reduce los errores durante la atención inicial. Asimismo, el entrenamiento mediante simulación clínica </w:t>
      </w:r>
      <w:r w:rsidRPr="00781C95">
        <w:lastRenderedPageBreak/>
        <w:t>incrementa la confianza de los participantes, mejora la coordinación entre los miembros del equipo y optimiza la toma de decisiones en situaciones críticas.</w:t>
      </w:r>
    </w:p>
    <w:p w14:paraId="4859B40E" w14:textId="77777777" w:rsidR="00781C95" w:rsidRPr="00781C95" w:rsidRDefault="00781C95" w:rsidP="00781C95">
      <w:pPr>
        <w:jc w:val="both"/>
      </w:pPr>
      <w:r w:rsidRPr="00781C95">
        <w:t>Entre los factores que limitan una actuación eficaz destacan la pérdida progresiva de habilidades con el paso del tiempo, el desconocimiento de los protocolos vigentes y el temor a intervenir. La implantación de programas formativos continuos, la disponibilidad de desfibriladores en lugares estratégicos y la realización de simulacros periódicos favorecen una respuesta más rápida y eficiente, incrementando las probabilidades de supervivencia y reduciendo las complicaciones asociadas a la parada cardiorrespiratoria.</w:t>
      </w:r>
    </w:p>
    <w:p w14:paraId="345D476A" w14:textId="77777777" w:rsidR="00781C95" w:rsidRPr="00781C95" w:rsidRDefault="00781C95" w:rsidP="00781C95">
      <w:pPr>
        <w:jc w:val="both"/>
        <w:rPr>
          <w:b/>
        </w:rPr>
      </w:pPr>
      <w:r w:rsidRPr="00781C95">
        <w:rPr>
          <w:b/>
        </w:rPr>
        <w:t>Conclusiones</w:t>
      </w:r>
    </w:p>
    <w:p w14:paraId="79898E89" w14:textId="77777777" w:rsidR="00781C95" w:rsidRPr="00781C95" w:rsidRDefault="00781C95" w:rsidP="00781C95">
      <w:pPr>
        <w:jc w:val="both"/>
      </w:pPr>
      <w:r w:rsidRPr="00781C95">
        <w:t>La reanimación cardiopulmonar constituye una competencia esencial para el personal sanitario y no sanitario, ya que permite ofrecer una respuesta inmediata ante una parada cardiorrespiratoria y mejorar el pronóstico de la víctima. La formación continuada, el entrenamiento práctico y la actualización conforme a las recomendaciones internacionales son elementos fundamentales para garantizar una actuación de calidad. Asimismo, la difusión del conocimiento sobre RCP y el acceso al desfibrilador externo automatizado contribuyen a fortalecer la cadena de supervivencia y a incrementar la seguridad de la población. Promover programas de formación periódicos en los diferentes ámbitos laborales y comunitarios constituye una estrategia eficaz para mejorar la capacidad de respuesta ante emergencias cardiovasculares y reducir la mortalidad asociada a la parada cardiorrespiratoria.</w:t>
      </w:r>
    </w:p>
    <w:p w14:paraId="2D2E2697" w14:textId="77777777" w:rsidR="00781C95" w:rsidRPr="00781C95" w:rsidRDefault="00781C95" w:rsidP="00781C95">
      <w:pPr>
        <w:jc w:val="both"/>
        <w:rPr>
          <w:b/>
        </w:rPr>
      </w:pPr>
      <w:r w:rsidRPr="00781C95">
        <w:rPr>
          <w:b/>
        </w:rPr>
        <w:t>Bibliografía</w:t>
      </w:r>
    </w:p>
    <w:p w14:paraId="5E8B3C68" w14:textId="77777777" w:rsidR="00781C95" w:rsidRPr="006A4153" w:rsidRDefault="00781C95" w:rsidP="00781C95">
      <w:pPr>
        <w:numPr>
          <w:ilvl w:val="0"/>
          <w:numId w:val="33"/>
        </w:numPr>
        <w:jc w:val="both"/>
        <w:rPr>
          <w:lang w:val="en-GB"/>
        </w:rPr>
      </w:pPr>
      <w:r w:rsidRPr="00781C95">
        <w:rPr>
          <w:lang w:val="en-GB"/>
        </w:rPr>
        <w:t xml:space="preserve">Perkins GD, </w:t>
      </w:r>
      <w:proofErr w:type="spellStart"/>
      <w:r w:rsidRPr="00781C95">
        <w:rPr>
          <w:lang w:val="en-GB"/>
        </w:rPr>
        <w:t>Olasveengen</w:t>
      </w:r>
      <w:proofErr w:type="spellEnd"/>
      <w:r w:rsidRPr="00781C95">
        <w:rPr>
          <w:lang w:val="en-GB"/>
        </w:rPr>
        <w:t xml:space="preserve"> TM, Maconochie I, et al. </w:t>
      </w:r>
      <w:r w:rsidRPr="00781C95">
        <w:rPr>
          <w:b/>
          <w:lang w:val="en-GB"/>
        </w:rPr>
        <w:t>European Resuscitation Council Guidelines 2021: Executive Summary.</w:t>
      </w:r>
      <w:r w:rsidRPr="00781C95">
        <w:rPr>
          <w:lang w:val="en-GB"/>
        </w:rPr>
        <w:t xml:space="preserve"> </w:t>
      </w:r>
      <w:r w:rsidRPr="006A4153">
        <w:rPr>
          <w:i/>
          <w:lang w:val="en-GB"/>
        </w:rPr>
        <w:t>Resuscitation</w:t>
      </w:r>
      <w:r w:rsidRPr="006A4153">
        <w:rPr>
          <w:lang w:val="en-GB"/>
        </w:rPr>
        <w:t xml:space="preserve">. </w:t>
      </w:r>
      <w:proofErr w:type="gramStart"/>
      <w:r w:rsidRPr="006A4153">
        <w:rPr>
          <w:lang w:val="en-GB"/>
        </w:rPr>
        <w:t>2021;161:1</w:t>
      </w:r>
      <w:proofErr w:type="gramEnd"/>
      <w:r w:rsidRPr="006A4153">
        <w:rPr>
          <w:lang w:val="en-GB"/>
        </w:rPr>
        <w:t>-60.</w:t>
      </w:r>
    </w:p>
    <w:p w14:paraId="1E993B8C" w14:textId="77777777" w:rsidR="00781C95" w:rsidRPr="00781C95" w:rsidRDefault="00781C95" w:rsidP="00781C95">
      <w:pPr>
        <w:numPr>
          <w:ilvl w:val="0"/>
          <w:numId w:val="33"/>
        </w:numPr>
        <w:jc w:val="both"/>
      </w:pPr>
      <w:r w:rsidRPr="00781C95">
        <w:rPr>
          <w:lang w:val="en-GB"/>
        </w:rPr>
        <w:t xml:space="preserve">American Heart Association. </w:t>
      </w:r>
      <w:r w:rsidRPr="00781C95">
        <w:rPr>
          <w:b/>
          <w:lang w:val="en-GB"/>
        </w:rPr>
        <w:t>2020 American Heart Association Guidelines for Cardiopulmonary Resuscitation and Emergency Cardiovascular Care.</w:t>
      </w:r>
      <w:r w:rsidRPr="00781C95">
        <w:rPr>
          <w:lang w:val="en-GB"/>
        </w:rPr>
        <w:t xml:space="preserve"> </w:t>
      </w:r>
      <w:proofErr w:type="spellStart"/>
      <w:r w:rsidRPr="00781C95">
        <w:rPr>
          <w:i/>
        </w:rPr>
        <w:t>Circulation</w:t>
      </w:r>
      <w:proofErr w:type="spellEnd"/>
      <w:r w:rsidRPr="00781C95">
        <w:t>. 2020;142(</w:t>
      </w:r>
      <w:proofErr w:type="spellStart"/>
      <w:r w:rsidRPr="00781C95">
        <w:t>Suppl</w:t>
      </w:r>
      <w:proofErr w:type="spellEnd"/>
      <w:r w:rsidRPr="00781C95">
        <w:t xml:space="preserve"> 2).</w:t>
      </w:r>
    </w:p>
    <w:p w14:paraId="778E348F" w14:textId="77777777" w:rsidR="00781C95" w:rsidRPr="00781C95" w:rsidRDefault="00781C95" w:rsidP="00781C95">
      <w:pPr>
        <w:numPr>
          <w:ilvl w:val="0"/>
          <w:numId w:val="33"/>
        </w:numPr>
        <w:jc w:val="both"/>
      </w:pPr>
      <w:r w:rsidRPr="00781C95">
        <w:t xml:space="preserve">Consejo Español de Resucitación Cardiopulmonar (CERCP). </w:t>
      </w:r>
      <w:r w:rsidRPr="00781C95">
        <w:rPr>
          <w:b/>
        </w:rPr>
        <w:t>Recomendaciones sobre reanimación cardiopulmonar y desfibrilación externa automatizada.</w:t>
      </w:r>
      <w:r w:rsidRPr="00781C95">
        <w:t xml:space="preserve"> Madrid: CERCP.</w:t>
      </w:r>
    </w:p>
    <w:p w14:paraId="258355D3" w14:textId="77777777" w:rsidR="00781C95" w:rsidRPr="00781C95" w:rsidRDefault="00781C95" w:rsidP="00781C95">
      <w:pPr>
        <w:numPr>
          <w:ilvl w:val="0"/>
          <w:numId w:val="33"/>
        </w:numPr>
        <w:jc w:val="both"/>
        <w:rPr>
          <w:lang w:val="en-GB"/>
        </w:rPr>
      </w:pPr>
      <w:r w:rsidRPr="00781C95">
        <w:t xml:space="preserve">Organización Mundial de la Salud. </w:t>
      </w:r>
      <w:r w:rsidRPr="00781C95">
        <w:rPr>
          <w:b/>
          <w:lang w:val="en-GB"/>
        </w:rPr>
        <w:t>Cardiovascular diseases (CVDs).</w:t>
      </w:r>
      <w:r w:rsidRPr="00781C95">
        <w:rPr>
          <w:lang w:val="en-GB"/>
        </w:rPr>
        <w:t xml:space="preserve"> Ginebra: OMS.</w:t>
      </w:r>
    </w:p>
    <w:p w14:paraId="3A804D81" w14:textId="77777777" w:rsidR="00781C95" w:rsidRPr="006A4153" w:rsidRDefault="00781C95" w:rsidP="00781C95">
      <w:pPr>
        <w:numPr>
          <w:ilvl w:val="0"/>
          <w:numId w:val="33"/>
        </w:numPr>
        <w:jc w:val="both"/>
        <w:rPr>
          <w:lang w:val="en-GB"/>
        </w:rPr>
      </w:pPr>
      <w:r w:rsidRPr="00781C95">
        <w:rPr>
          <w:lang w:val="en-GB"/>
        </w:rPr>
        <w:t xml:space="preserve">Greif R, Lockey AS, Conaghan P, et al. </w:t>
      </w:r>
      <w:r w:rsidRPr="00781C95">
        <w:rPr>
          <w:b/>
          <w:lang w:val="en-GB"/>
        </w:rPr>
        <w:t>European Resuscitation Council Guidelines 2021: Education for Resuscitation.</w:t>
      </w:r>
      <w:r w:rsidRPr="00781C95">
        <w:rPr>
          <w:lang w:val="en-GB"/>
        </w:rPr>
        <w:t xml:space="preserve"> </w:t>
      </w:r>
      <w:r w:rsidRPr="006A4153">
        <w:rPr>
          <w:i/>
          <w:lang w:val="en-GB"/>
        </w:rPr>
        <w:t>Resuscitation</w:t>
      </w:r>
      <w:r w:rsidRPr="006A4153">
        <w:rPr>
          <w:lang w:val="en-GB"/>
        </w:rPr>
        <w:t xml:space="preserve">. </w:t>
      </w:r>
      <w:proofErr w:type="gramStart"/>
      <w:r w:rsidRPr="006A4153">
        <w:rPr>
          <w:lang w:val="en-GB"/>
        </w:rPr>
        <w:t>2021;161:388</w:t>
      </w:r>
      <w:proofErr w:type="gramEnd"/>
      <w:r w:rsidRPr="006A4153">
        <w:rPr>
          <w:lang w:val="en-GB"/>
        </w:rPr>
        <w:t>-407.</w:t>
      </w:r>
    </w:p>
    <w:p w14:paraId="5F93D7E7" w14:textId="77777777" w:rsidR="00781C95" w:rsidRPr="00781C95" w:rsidRDefault="00781C95" w:rsidP="00781C95">
      <w:pPr>
        <w:jc w:val="both"/>
      </w:pPr>
      <w:r w:rsidRPr="00781C95">
        <w:rPr>
          <w:b/>
        </w:rPr>
        <w:lastRenderedPageBreak/>
        <w:t>HIGIENE DE MANOS: PILAR FUNDAMENTAL PARA LA SEGURIDAD DEL PACIENTE Y DEL PERSONAL SANITARIO Y NO SANITARIO</w:t>
      </w:r>
    </w:p>
    <w:p w14:paraId="45CE9AED" w14:textId="77777777" w:rsidR="00781C95" w:rsidRPr="00781C95" w:rsidRDefault="00781C95" w:rsidP="00781C95">
      <w:pPr>
        <w:jc w:val="both"/>
        <w:rPr>
          <w:b/>
        </w:rPr>
      </w:pPr>
      <w:r w:rsidRPr="00781C95">
        <w:rPr>
          <w:b/>
        </w:rPr>
        <w:t>Introducción</w:t>
      </w:r>
    </w:p>
    <w:p w14:paraId="221A400E" w14:textId="77777777" w:rsidR="00781C95" w:rsidRPr="00781C95" w:rsidRDefault="00781C95" w:rsidP="00781C95">
      <w:pPr>
        <w:jc w:val="both"/>
      </w:pPr>
      <w:r w:rsidRPr="00781C95">
        <w:t>La higiene de manos constituye la medida más eficaz, sencilla y coste-efectiva para prevenir la transmisión de microorganismos y reducir las infecciones relacionadas con la asistencia sanitaria. Su correcta aplicación protege tanto a los pacientes como al personal sanitario y no sanitario, disminuyendo el riesgo de contaminación cruzada y mejorando la calidad asistencial. La Organización Mundial de la Salud (OMS) considera la higiene de manos un componente esencial de los programas de seguridad del paciente, recomendando su cumplimiento en todos los niveles asistenciales. Sin embargo, la adherencia continúa siendo variable debido a factores como la sobrecarga de trabajo, la falta de formación, la escasa disponibilidad de recursos o el desconocimiento de las indicaciones. Promover una adecuada cultura de seguridad mediante la educación y el cumplimiento de los protocolos resulta imprescindible para minimizar los riesgos asociados a la atención sanitaria.</w:t>
      </w:r>
    </w:p>
    <w:p w14:paraId="64181746" w14:textId="77777777" w:rsidR="00781C95" w:rsidRPr="00781C95" w:rsidRDefault="00781C95" w:rsidP="00781C95">
      <w:pPr>
        <w:jc w:val="both"/>
        <w:rPr>
          <w:b/>
        </w:rPr>
      </w:pPr>
      <w:r w:rsidRPr="00781C95">
        <w:rPr>
          <w:b/>
        </w:rPr>
        <w:t>Material y métodos</w:t>
      </w:r>
    </w:p>
    <w:p w14:paraId="0B41CF7F" w14:textId="77777777" w:rsidR="00781C95" w:rsidRPr="00781C95" w:rsidRDefault="00781C95" w:rsidP="00781C95">
      <w:pPr>
        <w:jc w:val="both"/>
      </w:pPr>
      <w:r w:rsidRPr="00781C95">
        <w:t xml:space="preserve">Se realizó una revisión narrativa de la literatura científica sobre la importancia de la higiene de manos en la seguridad del paciente y de los profesionales sanitarios y no sanitarios. Se consultaron las bases de datos PubMed, </w:t>
      </w:r>
      <w:proofErr w:type="spellStart"/>
      <w:r w:rsidRPr="00781C95">
        <w:t>Scopus</w:t>
      </w:r>
      <w:proofErr w:type="spellEnd"/>
      <w:r w:rsidRPr="00781C95">
        <w:t xml:space="preserve"> y SciELO, además de documentos técnicos publicados por la Organización Mundial de la Salud (OMS), el Ministerio de Sanidad de España y los Centros para el Control y la Prevención de Enfermedades (CDC). Se incluyeron revisiones, guías clínicas y estudios observacionales publicados en español e inglés relacionados con la adherencia a la higiene de manos, los factores condicionantes y su impacto sobre la prevención de infecciones. La información se organizó atendiendo a los beneficios clínicos, las recomendaciones internacionales y las estrategias de mejora del cumplimiento.</w:t>
      </w:r>
    </w:p>
    <w:p w14:paraId="76C1E04C" w14:textId="77777777" w:rsidR="00781C95" w:rsidRPr="00781C95" w:rsidRDefault="00781C95" w:rsidP="00781C95">
      <w:pPr>
        <w:jc w:val="both"/>
        <w:rPr>
          <w:b/>
        </w:rPr>
      </w:pPr>
      <w:r w:rsidRPr="00781C95">
        <w:rPr>
          <w:b/>
        </w:rPr>
        <w:t>Resultados</w:t>
      </w:r>
    </w:p>
    <w:p w14:paraId="06C6C769" w14:textId="77777777" w:rsidR="00781C95" w:rsidRPr="00781C95" w:rsidRDefault="00781C95" w:rsidP="00781C95">
      <w:pPr>
        <w:jc w:val="both"/>
      </w:pPr>
      <w:r w:rsidRPr="00781C95">
        <w:t>La evidencia científica demuestra que una correcta higiene de manos reduce significativamente la transmisión de microorganismos patógenos y la incidencia de infecciones asociadas a la atención sanitaria. El uso adecuado de soluciones hidroalcohólicas y el lavado con agua y jabón cuando está indicado constituyen las principales medidas preventivas recomendadas por los organismos internacionales.</w:t>
      </w:r>
    </w:p>
    <w:p w14:paraId="12DCCE1B" w14:textId="77777777" w:rsidR="00781C95" w:rsidRPr="00781C95" w:rsidRDefault="00781C95" w:rsidP="00781C95">
      <w:pPr>
        <w:jc w:val="both"/>
      </w:pPr>
      <w:r w:rsidRPr="00781C95">
        <w:t xml:space="preserve">Los estudios revisados señalan que el cumplimiento de los "Cinco momentos para la higiene de las manos" propuestos por la OMS disminuye el riesgo de infección, mejora la seguridad del paciente y protege al personal frente a la exposición a </w:t>
      </w:r>
      <w:r w:rsidRPr="00781C95">
        <w:lastRenderedPageBreak/>
        <w:t>agentes biológicos. Asimismo, la formación continuada, las campañas de sensibilización, la disponibilidad de productos de higiene y la retroalimentación periódica sobre el cumplimiento incrementan significativamente la adherencia de los profesionales.</w:t>
      </w:r>
    </w:p>
    <w:p w14:paraId="3BDB95CF" w14:textId="77777777" w:rsidR="00781C95" w:rsidRPr="00781C95" w:rsidRDefault="00781C95" w:rsidP="00781C95">
      <w:pPr>
        <w:jc w:val="both"/>
      </w:pPr>
      <w:r w:rsidRPr="00781C95">
        <w:t>Entre las principales barreras identificadas destacan la elevada carga asistencial, la falta de tiempo, la irritación cutánea derivada del uso frecuente de productos antisépticos y la insuficiente percepción del riesgo. La implantación de programas institucionales de seguridad, auditorías periódicas y liderazgo comprometido favorece la consolidación de una cultura preventiva y contribuye a reducir la aparición de brotes e infecciones evitables.</w:t>
      </w:r>
    </w:p>
    <w:p w14:paraId="720F0249" w14:textId="77777777" w:rsidR="00781C95" w:rsidRPr="00781C95" w:rsidRDefault="00781C95" w:rsidP="00781C95">
      <w:pPr>
        <w:jc w:val="both"/>
        <w:rPr>
          <w:b/>
        </w:rPr>
      </w:pPr>
      <w:r w:rsidRPr="00781C95">
        <w:rPr>
          <w:b/>
        </w:rPr>
        <w:t>Conclusiones</w:t>
      </w:r>
    </w:p>
    <w:p w14:paraId="44D78D6D" w14:textId="77777777" w:rsidR="00781C95" w:rsidRPr="00781C95" w:rsidRDefault="00781C95" w:rsidP="00781C95">
      <w:pPr>
        <w:jc w:val="both"/>
      </w:pPr>
      <w:r w:rsidRPr="00781C95">
        <w:t>La higiene de manos representa una intervención esencial para garantizar la seguridad del paciente y del personal sanitario y no sanitario. Su correcta aplicación reduce la transmisión de microorganismos, previene infecciones y mejora la calidad de la atención. La formación continuada, la disponibilidad de recursos adecuados y el compromiso de las organizaciones sanitarias son factores determinantes para aumentar la adherencia a las recomendaciones internacionales. Fomentar una cultura de seguridad basada en la responsabilidad compartida y el cumplimiento de los protocolos constituye una estrategia imprescindible para proteger la salud de pacientes, profesionales y comunidad, contribuyendo a una asistencia sanitaria más segura, eficiente y de mayor calidad.</w:t>
      </w:r>
    </w:p>
    <w:p w14:paraId="1C595F73" w14:textId="77777777" w:rsidR="00781C95" w:rsidRPr="00781C95" w:rsidRDefault="00781C95" w:rsidP="00781C95">
      <w:pPr>
        <w:jc w:val="both"/>
        <w:rPr>
          <w:b/>
        </w:rPr>
      </w:pPr>
      <w:r w:rsidRPr="00781C95">
        <w:rPr>
          <w:b/>
        </w:rPr>
        <w:t>Bibliografía</w:t>
      </w:r>
    </w:p>
    <w:p w14:paraId="2BAF71E1" w14:textId="77777777" w:rsidR="00781C95" w:rsidRPr="00781C95" w:rsidRDefault="00781C95" w:rsidP="00781C95">
      <w:pPr>
        <w:numPr>
          <w:ilvl w:val="0"/>
          <w:numId w:val="34"/>
        </w:numPr>
        <w:jc w:val="both"/>
      </w:pPr>
      <w:r w:rsidRPr="00781C95">
        <w:t xml:space="preserve">Organización Mundial de la Salud. </w:t>
      </w:r>
      <w:r w:rsidRPr="00781C95">
        <w:rPr>
          <w:i/>
          <w:lang w:val="en-GB"/>
        </w:rPr>
        <w:t>WHO Guidelines on Hand Hygiene in Health Care</w:t>
      </w:r>
      <w:r w:rsidRPr="00781C95">
        <w:rPr>
          <w:lang w:val="en-GB"/>
        </w:rPr>
        <w:t xml:space="preserve">. </w:t>
      </w:r>
      <w:r w:rsidRPr="00781C95">
        <w:t>Ginebra: OMS; 2009.</w:t>
      </w:r>
    </w:p>
    <w:p w14:paraId="04B099F0" w14:textId="77777777" w:rsidR="00781C95" w:rsidRPr="00781C95" w:rsidRDefault="00781C95" w:rsidP="00781C95">
      <w:pPr>
        <w:numPr>
          <w:ilvl w:val="0"/>
          <w:numId w:val="34"/>
        </w:numPr>
        <w:jc w:val="both"/>
      </w:pPr>
      <w:r w:rsidRPr="00781C95">
        <w:t xml:space="preserve">Organización Mundial de la Salud. </w:t>
      </w:r>
      <w:r w:rsidRPr="00781C95">
        <w:rPr>
          <w:i/>
          <w:lang w:val="en-GB"/>
        </w:rPr>
        <w:t>SAVE LIVES: Clean Your Hands</w:t>
      </w:r>
      <w:r w:rsidRPr="00781C95">
        <w:rPr>
          <w:lang w:val="en-GB"/>
        </w:rPr>
        <w:t xml:space="preserve">. </w:t>
      </w:r>
      <w:r w:rsidRPr="00781C95">
        <w:t>Ginebra: OMS.</w:t>
      </w:r>
    </w:p>
    <w:p w14:paraId="060E2D76" w14:textId="77777777" w:rsidR="00781C95" w:rsidRPr="00781C95" w:rsidRDefault="00781C95" w:rsidP="00781C95">
      <w:pPr>
        <w:numPr>
          <w:ilvl w:val="0"/>
          <w:numId w:val="34"/>
        </w:numPr>
        <w:jc w:val="both"/>
      </w:pPr>
      <w:r w:rsidRPr="00781C95">
        <w:t xml:space="preserve">Ministerio de Sanidad. </w:t>
      </w:r>
      <w:r w:rsidRPr="00781C95">
        <w:rPr>
          <w:i/>
        </w:rPr>
        <w:t>Estrategia de Seguridad del Paciente del Sistema Nacional de Salud 2025-2035</w:t>
      </w:r>
      <w:r w:rsidRPr="00781C95">
        <w:t>. Madrid: Gobierno de España.</w:t>
      </w:r>
    </w:p>
    <w:p w14:paraId="68F2ADDB" w14:textId="77777777" w:rsidR="00781C95" w:rsidRPr="00781C95" w:rsidRDefault="00781C95" w:rsidP="00781C95">
      <w:pPr>
        <w:numPr>
          <w:ilvl w:val="0"/>
          <w:numId w:val="34"/>
        </w:numPr>
        <w:jc w:val="both"/>
      </w:pPr>
      <w:proofErr w:type="spellStart"/>
      <w:r w:rsidRPr="00781C95">
        <w:rPr>
          <w:lang w:val="en-GB"/>
        </w:rPr>
        <w:t>Centers</w:t>
      </w:r>
      <w:proofErr w:type="spellEnd"/>
      <w:r w:rsidRPr="00781C95">
        <w:rPr>
          <w:lang w:val="en-GB"/>
        </w:rPr>
        <w:t xml:space="preserve"> for Disease Control and Prevention. </w:t>
      </w:r>
      <w:r w:rsidRPr="00781C95">
        <w:rPr>
          <w:i/>
          <w:lang w:val="en-GB"/>
        </w:rPr>
        <w:t>Hand Hygiene in Healthcare Settings</w:t>
      </w:r>
      <w:r w:rsidRPr="00781C95">
        <w:rPr>
          <w:lang w:val="en-GB"/>
        </w:rPr>
        <w:t xml:space="preserve">. </w:t>
      </w:r>
      <w:r w:rsidRPr="00781C95">
        <w:t xml:space="preserve">Atlanta: </w:t>
      </w:r>
    </w:p>
    <w:p w14:paraId="410487EB" w14:textId="77777777" w:rsidR="00781C95" w:rsidRPr="00781C95" w:rsidRDefault="00781C95" w:rsidP="00781C95">
      <w:pPr>
        <w:jc w:val="both"/>
      </w:pPr>
      <w:r w:rsidRPr="00781C95">
        <w:t>CDC.</w:t>
      </w:r>
    </w:p>
    <w:p w14:paraId="65DF28A5" w14:textId="77777777" w:rsidR="00781C95" w:rsidRDefault="00781C95" w:rsidP="00781C95">
      <w:pPr>
        <w:numPr>
          <w:ilvl w:val="0"/>
          <w:numId w:val="34"/>
        </w:numPr>
        <w:jc w:val="both"/>
      </w:pPr>
      <w:r w:rsidRPr="00781C95">
        <w:rPr>
          <w:lang w:val="en-GB"/>
        </w:rPr>
        <w:t xml:space="preserve">Pittet D, </w:t>
      </w:r>
      <w:proofErr w:type="spellStart"/>
      <w:r w:rsidRPr="00781C95">
        <w:rPr>
          <w:lang w:val="en-GB"/>
        </w:rPr>
        <w:t>Allegranzi</w:t>
      </w:r>
      <w:proofErr w:type="spellEnd"/>
      <w:r w:rsidRPr="00781C95">
        <w:rPr>
          <w:lang w:val="en-GB"/>
        </w:rPr>
        <w:t xml:space="preserve"> B, Boyce JM. The World Health Organization Guidelines on Hand Hygiene in Health Care and their consensus recommendations. </w:t>
      </w:r>
      <w:proofErr w:type="spellStart"/>
      <w:r w:rsidRPr="00781C95">
        <w:rPr>
          <w:i/>
        </w:rPr>
        <w:t>Infection</w:t>
      </w:r>
      <w:proofErr w:type="spellEnd"/>
      <w:r w:rsidRPr="00781C95">
        <w:rPr>
          <w:i/>
        </w:rPr>
        <w:t xml:space="preserve"> Control &amp; Hospital </w:t>
      </w:r>
      <w:proofErr w:type="spellStart"/>
      <w:r w:rsidRPr="00781C95">
        <w:rPr>
          <w:i/>
        </w:rPr>
        <w:t>Epidemiology</w:t>
      </w:r>
      <w:proofErr w:type="spellEnd"/>
      <w:r w:rsidRPr="00781C95">
        <w:t>. 2009;30(7):611-622.</w:t>
      </w:r>
    </w:p>
    <w:p w14:paraId="5540C510" w14:textId="77777777" w:rsidR="00781C95" w:rsidRDefault="00781C95" w:rsidP="00781C95">
      <w:pPr>
        <w:jc w:val="both"/>
      </w:pPr>
    </w:p>
    <w:p w14:paraId="6143627E" w14:textId="77777777" w:rsidR="00781C95" w:rsidRPr="00781C95" w:rsidRDefault="00781C95" w:rsidP="00781C95">
      <w:pPr>
        <w:jc w:val="both"/>
      </w:pPr>
      <w:r w:rsidRPr="00781C95">
        <w:rPr>
          <w:b/>
        </w:rPr>
        <w:lastRenderedPageBreak/>
        <w:t>Gestión del tiempo y organización del trabajo en lavandería: claves para la eficiencia y la calidad del servicio</w:t>
      </w:r>
    </w:p>
    <w:p w14:paraId="71266B7D" w14:textId="77777777" w:rsidR="00781C95" w:rsidRPr="00781C95" w:rsidRDefault="00781C95" w:rsidP="00781C95">
      <w:pPr>
        <w:jc w:val="both"/>
        <w:rPr>
          <w:b/>
        </w:rPr>
      </w:pPr>
      <w:r w:rsidRPr="00781C95">
        <w:rPr>
          <w:b/>
        </w:rPr>
        <w:t>Introducción</w:t>
      </w:r>
    </w:p>
    <w:p w14:paraId="69F693F1" w14:textId="77777777" w:rsidR="00781C95" w:rsidRPr="00781C95" w:rsidRDefault="00781C95" w:rsidP="00781C95">
      <w:pPr>
        <w:jc w:val="both"/>
      </w:pPr>
      <w:r w:rsidRPr="00781C95">
        <w:t>La organización del trabajo es un aspecto fundamental en cualquier actividad profesional y adquiere una especial relevancia en los servicios de lavandería. La correcta gestión del tiempo y de las tareas permite garantizar la disponibilidad de ropa limpia, optimizar los recursos y mejorar la calidad del servicio prestado.</w:t>
      </w:r>
    </w:p>
    <w:p w14:paraId="3396765E" w14:textId="77777777" w:rsidR="00781C95" w:rsidRPr="00781C95" w:rsidRDefault="00781C95" w:rsidP="00781C95">
      <w:pPr>
        <w:jc w:val="both"/>
      </w:pPr>
      <w:r w:rsidRPr="00781C95">
        <w:t>El personal de lavandería desarrolla actividades que requieren coordinación, planificación y cumplimiento de procedimientos específicos. Entre estas tareas se encuentran la recepción y clasificación de textiles, el lavado, secado, planchado, doblado, almacenamiento y distribución de la ropa. La acumulación de trabajo, la falta de organización o una planificación inadecuada pueden generar retrasos, errores y sobrecarga laboral.</w:t>
      </w:r>
    </w:p>
    <w:p w14:paraId="2E47CA9E" w14:textId="77777777" w:rsidR="00781C95" w:rsidRPr="00781C95" w:rsidRDefault="00781C95" w:rsidP="00781C95">
      <w:pPr>
        <w:jc w:val="both"/>
      </w:pPr>
      <w:r w:rsidRPr="00781C95">
        <w:t>En centros sanitarios, residencias, hoteles y otras instituciones, el correcto funcionamiento de la lavandería es esencial para garantizar la continuidad de los servicios. Por ello, resulta importante que los trabajadores dispongan de herramientas y conocimientos que favorezcan una gestión eficiente de sus actividades diarias.</w:t>
      </w:r>
    </w:p>
    <w:p w14:paraId="1334DA68" w14:textId="77777777" w:rsidR="00781C95" w:rsidRPr="00781C95" w:rsidRDefault="00781C95" w:rsidP="00781C95">
      <w:pPr>
        <w:jc w:val="both"/>
        <w:rPr>
          <w:b/>
        </w:rPr>
      </w:pPr>
      <w:r w:rsidRPr="00781C95">
        <w:rPr>
          <w:b/>
        </w:rPr>
        <w:t>Objetivo</w:t>
      </w:r>
    </w:p>
    <w:p w14:paraId="6DAB7470" w14:textId="77777777" w:rsidR="00781C95" w:rsidRPr="00781C95" w:rsidRDefault="00781C95" w:rsidP="00781C95">
      <w:pPr>
        <w:jc w:val="both"/>
      </w:pPr>
      <w:r w:rsidRPr="00781C95">
        <w:t>Analizar la importancia de la organización del trabajo y la gestión del tiempo en lavandería, destacando sus beneficios para la calidad del servicio, la seguridad laboral y el bienestar de los trabajadores.</w:t>
      </w:r>
    </w:p>
    <w:p w14:paraId="659ED06A" w14:textId="77777777" w:rsidR="00781C95" w:rsidRPr="00781C95" w:rsidRDefault="00781C95" w:rsidP="00781C95">
      <w:pPr>
        <w:jc w:val="both"/>
        <w:rPr>
          <w:b/>
        </w:rPr>
      </w:pPr>
      <w:r w:rsidRPr="00781C95">
        <w:rPr>
          <w:b/>
        </w:rPr>
        <w:t>Material y método</w:t>
      </w:r>
    </w:p>
    <w:p w14:paraId="18AE69B9" w14:textId="77777777" w:rsidR="00781C95" w:rsidRPr="00781C95" w:rsidRDefault="00781C95" w:rsidP="00781C95">
      <w:pPr>
        <w:jc w:val="both"/>
      </w:pPr>
      <w:r w:rsidRPr="00781C95">
        <w:t xml:space="preserve">Se realizó una revisión bibliográfica descriptiva mediante la consulta de artículos científicos, guías de gestión organizacional y documentos técnicos publicados entre 2015 y 2025. Las fuentes consultadas incluyeron Google Scholar, </w:t>
      </w:r>
      <w:proofErr w:type="spellStart"/>
      <w:r w:rsidRPr="00781C95">
        <w:t>Scopus</w:t>
      </w:r>
      <w:proofErr w:type="spellEnd"/>
      <w:r w:rsidRPr="00781C95">
        <w:t xml:space="preserve"> y publicaciones relacionadas con productividad laboral, gestión de procesos y salud ocupacional.</w:t>
      </w:r>
    </w:p>
    <w:p w14:paraId="761A914E" w14:textId="77777777" w:rsidR="00781C95" w:rsidRPr="00781C95" w:rsidRDefault="00781C95" w:rsidP="00781C95">
      <w:pPr>
        <w:jc w:val="both"/>
      </w:pPr>
      <w:r w:rsidRPr="00781C95">
        <w:t>Se seleccionaron estudios centrados en organización del trabajo, eficiencia operativa y factores que influyen en el rendimiento laboral en actividades de servicios y producción.</w:t>
      </w:r>
    </w:p>
    <w:p w14:paraId="744558E4" w14:textId="77777777" w:rsidR="00781C95" w:rsidRPr="00781C95" w:rsidRDefault="00781C95" w:rsidP="00781C95">
      <w:pPr>
        <w:jc w:val="both"/>
        <w:rPr>
          <w:b/>
        </w:rPr>
      </w:pPr>
      <w:r w:rsidRPr="00781C95">
        <w:rPr>
          <w:b/>
        </w:rPr>
        <w:t>Resultados</w:t>
      </w:r>
    </w:p>
    <w:p w14:paraId="237010E6" w14:textId="77777777" w:rsidR="00781C95" w:rsidRPr="00781C95" w:rsidRDefault="00781C95" w:rsidP="00781C95">
      <w:pPr>
        <w:jc w:val="both"/>
      </w:pPr>
      <w:r w:rsidRPr="00781C95">
        <w:t xml:space="preserve">La evidencia científica muestra que una adecuada organización del trabajo contribuye a mejorar la productividad, reducir errores y disminuir los niveles de estrés laboral. Los trabajadores que disponen de una planificación clara de sus </w:t>
      </w:r>
      <w:r w:rsidRPr="00781C95">
        <w:lastRenderedPageBreak/>
        <w:t>tareas presentan una mayor capacidad para gestionar las demandas diarias y afrontar situaciones imprevistas.</w:t>
      </w:r>
    </w:p>
    <w:p w14:paraId="1D451AF4" w14:textId="77777777" w:rsidR="00781C95" w:rsidRPr="00781C95" w:rsidRDefault="00781C95" w:rsidP="00781C95">
      <w:pPr>
        <w:jc w:val="both"/>
      </w:pPr>
      <w:r w:rsidRPr="00781C95">
        <w:t>En los servicios de lavandería, la correcta distribución de las actividades permite optimizar los tiempos de trabajo y evitar acumulaciones innecesarias de ropa. Los estudios destacan que la clasificación adecuada de los textiles desde el inicio del proceso facilita el cumplimiento de los protocolos de higiene y mejora la eficiencia de las operaciones posteriores.</w:t>
      </w:r>
    </w:p>
    <w:p w14:paraId="7F27BC7B" w14:textId="77777777" w:rsidR="00781C95" w:rsidRPr="00781C95" w:rsidRDefault="00781C95" w:rsidP="00781C95">
      <w:pPr>
        <w:jc w:val="both"/>
      </w:pPr>
      <w:r w:rsidRPr="00781C95">
        <w:t>Asimismo, la planificación de las cargas de trabajo y la coordinación entre los distintos profesionales favorecen una utilización más eficiente de la maquinaria y los recursos disponibles. La organización también contribuye a disminuir desplazamientos innecesarios y movimientos repetitivos, reduciendo el riesgo de fatiga física.</w:t>
      </w:r>
    </w:p>
    <w:p w14:paraId="3276C394" w14:textId="77777777" w:rsidR="00781C95" w:rsidRPr="00781C95" w:rsidRDefault="00781C95" w:rsidP="00781C95">
      <w:pPr>
        <w:jc w:val="both"/>
      </w:pPr>
      <w:r w:rsidRPr="00781C95">
        <w:t>La literatura científica señala que la gestión eficaz del tiempo se asocia con mayores niveles de satisfacción laboral y menor incidencia de estrés ocupacional. Entre las estrategias más recomendadas destacan el establecimiento de prioridades, la distribución equilibrada de tareas, el mantenimiento del orden en las áreas de trabajo y la comunicación efectiva entre compañeros.</w:t>
      </w:r>
    </w:p>
    <w:p w14:paraId="1139D937" w14:textId="77777777" w:rsidR="00781C95" w:rsidRPr="00781C95" w:rsidRDefault="00781C95" w:rsidP="00781C95">
      <w:pPr>
        <w:jc w:val="both"/>
      </w:pPr>
      <w:r w:rsidRPr="00781C95">
        <w:t>Los estudios revisados también indican que los programas de formación en organización laboral mejoran el rendimiento individual y colectivo, favoreciendo un entorno de trabajo más seguro y eficiente.</w:t>
      </w:r>
    </w:p>
    <w:p w14:paraId="734EBB4A" w14:textId="77777777" w:rsidR="00781C95" w:rsidRPr="00781C95" w:rsidRDefault="00781C95" w:rsidP="00781C95">
      <w:pPr>
        <w:jc w:val="both"/>
        <w:rPr>
          <w:b/>
        </w:rPr>
      </w:pPr>
      <w:r w:rsidRPr="00781C95">
        <w:rPr>
          <w:b/>
        </w:rPr>
        <w:t>Conclusiones</w:t>
      </w:r>
    </w:p>
    <w:p w14:paraId="2E73FB72" w14:textId="77777777" w:rsidR="00781C95" w:rsidRPr="00781C95" w:rsidRDefault="00781C95" w:rsidP="00781C95">
      <w:pPr>
        <w:jc w:val="both"/>
      </w:pPr>
      <w:r w:rsidRPr="00781C95">
        <w:t>La organización del trabajo y la gestión del tiempo son elementos esenciales para el correcto funcionamiento de los servicios de lavandería. Una adecuada planificación permite mejorar la productividad, optimizar recursos y garantizar la calidad de los procesos realizados.</w:t>
      </w:r>
    </w:p>
    <w:p w14:paraId="32821E1B" w14:textId="77777777" w:rsidR="00781C95" w:rsidRPr="00781C95" w:rsidRDefault="00781C95" w:rsidP="00781C95">
      <w:pPr>
        <w:jc w:val="both"/>
      </w:pPr>
      <w:r w:rsidRPr="00781C95">
        <w:t>La aplicación de estrategias organizativas favorece además la reducción del estrés laboral, mejora la coordinación entre trabajadores y contribuye a prevenir errores durante el desarrollo de las tareas.</w:t>
      </w:r>
    </w:p>
    <w:p w14:paraId="44C9B58B" w14:textId="77777777" w:rsidR="00781C95" w:rsidRPr="00781C95" w:rsidRDefault="00781C95" w:rsidP="00781C95">
      <w:pPr>
        <w:jc w:val="both"/>
      </w:pPr>
      <w:r w:rsidRPr="00781C95">
        <w:t>Promover hábitos de trabajo organizados y fomentar la formación continua en gestión del tiempo constituye una inversión beneficiosa tanto para los trabajadores como para las organizaciones, favoreciendo entornos laborales más eficientes y saludables.</w:t>
      </w:r>
    </w:p>
    <w:p w14:paraId="09467722" w14:textId="77777777" w:rsidR="00781C95" w:rsidRPr="00781C95" w:rsidRDefault="00781C95" w:rsidP="00781C95">
      <w:pPr>
        <w:jc w:val="both"/>
        <w:rPr>
          <w:b/>
        </w:rPr>
      </w:pPr>
      <w:r w:rsidRPr="00781C95">
        <w:rPr>
          <w:b/>
        </w:rPr>
        <w:t>Bibliografía</w:t>
      </w:r>
    </w:p>
    <w:p w14:paraId="6F54FA76" w14:textId="77777777" w:rsidR="00781C95" w:rsidRPr="00781C95" w:rsidRDefault="00781C95" w:rsidP="00781C95">
      <w:pPr>
        <w:numPr>
          <w:ilvl w:val="0"/>
          <w:numId w:val="35"/>
        </w:numPr>
        <w:jc w:val="both"/>
      </w:pPr>
      <w:r w:rsidRPr="00781C95">
        <w:t xml:space="preserve">Organización Internacional del Trabajo. (2023). *Work </w:t>
      </w:r>
      <w:proofErr w:type="spellStart"/>
      <w:r w:rsidRPr="00781C95">
        <w:t>Organization</w:t>
      </w:r>
      <w:proofErr w:type="spellEnd"/>
      <w:r w:rsidRPr="00781C95">
        <w:t xml:space="preserve"> and Productivity</w:t>
      </w:r>
      <w:proofErr w:type="gramStart"/>
      <w:r w:rsidRPr="00781C95">
        <w:t>*.*</w:t>
      </w:r>
      <w:proofErr w:type="gramEnd"/>
      <w:r w:rsidRPr="00781C95">
        <w:t xml:space="preserve"> Instituto Nacional de Seguridad y Salud en el Trabajo. (2024). *Factores psicosociales y organización del trabajo*.</w:t>
      </w:r>
    </w:p>
    <w:p w14:paraId="2A197A07" w14:textId="77777777" w:rsidR="00781C95" w:rsidRPr="00781C95" w:rsidRDefault="00781C95" w:rsidP="00781C95">
      <w:pPr>
        <w:numPr>
          <w:ilvl w:val="0"/>
          <w:numId w:val="35"/>
        </w:numPr>
        <w:jc w:val="both"/>
      </w:pPr>
      <w:r w:rsidRPr="00781C95">
        <w:rPr>
          <w:lang w:val="en-GB"/>
        </w:rPr>
        <w:lastRenderedPageBreak/>
        <w:t xml:space="preserve">Allen, D. (2021). *Getting Things Done: The Art of Stress-Free Productivity*. </w:t>
      </w:r>
      <w:proofErr w:type="spellStart"/>
      <w:r w:rsidRPr="00781C95">
        <w:t>Penguin</w:t>
      </w:r>
      <w:proofErr w:type="spellEnd"/>
      <w:r w:rsidRPr="00781C95">
        <w:t xml:space="preserve"> Books.</w:t>
      </w:r>
    </w:p>
    <w:p w14:paraId="2E6B2D72" w14:textId="77777777" w:rsidR="00781C95" w:rsidRPr="00781C95" w:rsidRDefault="00781C95" w:rsidP="00781C95">
      <w:pPr>
        <w:numPr>
          <w:ilvl w:val="0"/>
          <w:numId w:val="35"/>
        </w:numPr>
        <w:jc w:val="both"/>
      </w:pPr>
      <w:r w:rsidRPr="00781C95">
        <w:rPr>
          <w:lang w:val="en-GB"/>
        </w:rPr>
        <w:t>Robbins, S. P., &amp; Judge, T. A. (2022). *</w:t>
      </w:r>
      <w:proofErr w:type="spellStart"/>
      <w:r w:rsidRPr="00781C95">
        <w:rPr>
          <w:lang w:val="en-GB"/>
        </w:rPr>
        <w:t>Comportamiento</w:t>
      </w:r>
      <w:proofErr w:type="spellEnd"/>
      <w:r w:rsidRPr="00781C95">
        <w:rPr>
          <w:lang w:val="en-GB"/>
        </w:rPr>
        <w:t xml:space="preserve"> </w:t>
      </w:r>
      <w:proofErr w:type="spellStart"/>
      <w:r w:rsidRPr="00781C95">
        <w:rPr>
          <w:lang w:val="en-GB"/>
        </w:rPr>
        <w:t>Organizacional</w:t>
      </w:r>
      <w:proofErr w:type="spellEnd"/>
      <w:r w:rsidRPr="00781C95">
        <w:rPr>
          <w:lang w:val="en-GB"/>
        </w:rPr>
        <w:t xml:space="preserve">*. Pearson </w:t>
      </w:r>
      <w:proofErr w:type="gramStart"/>
      <w:r w:rsidRPr="00781C95">
        <w:rPr>
          <w:lang w:val="en-GB"/>
        </w:rPr>
        <w:t>Educación.*</w:t>
      </w:r>
      <w:proofErr w:type="gramEnd"/>
      <w:r w:rsidRPr="00781C95">
        <w:rPr>
          <w:lang w:val="en-GB"/>
        </w:rPr>
        <w:t xml:space="preserve"> European Agency for Safety and Health at Work. </w:t>
      </w:r>
      <w:r w:rsidRPr="00781C95">
        <w:t>(2023). *</w:t>
      </w:r>
      <w:proofErr w:type="spellStart"/>
      <w:r w:rsidRPr="00781C95">
        <w:t>Healthy</w:t>
      </w:r>
      <w:proofErr w:type="spellEnd"/>
      <w:r w:rsidRPr="00781C95">
        <w:t xml:space="preserve"> </w:t>
      </w:r>
      <w:proofErr w:type="spellStart"/>
      <w:r w:rsidRPr="00781C95">
        <w:t>Workplaces</w:t>
      </w:r>
      <w:proofErr w:type="spellEnd"/>
      <w:r w:rsidRPr="00781C95">
        <w:t xml:space="preserve"> and Good Work </w:t>
      </w:r>
      <w:proofErr w:type="spellStart"/>
      <w:r w:rsidRPr="00781C95">
        <w:t>Organisation</w:t>
      </w:r>
      <w:proofErr w:type="spellEnd"/>
      <w:r w:rsidRPr="00781C95">
        <w:t>*.</w:t>
      </w:r>
    </w:p>
    <w:p w14:paraId="735A7A0A" w14:textId="77777777" w:rsidR="00781C95" w:rsidRPr="00781C95" w:rsidRDefault="00781C95" w:rsidP="00781C95">
      <w:pPr>
        <w:jc w:val="both"/>
      </w:pPr>
    </w:p>
    <w:p w14:paraId="0CCF42AD" w14:textId="77777777" w:rsidR="00781C95" w:rsidRDefault="00781C95" w:rsidP="00AC4B01">
      <w:pPr>
        <w:jc w:val="both"/>
        <w:rPr>
          <w:lang w:val="en-GB"/>
        </w:rPr>
      </w:pPr>
    </w:p>
    <w:p w14:paraId="5187425A" w14:textId="77777777" w:rsidR="00781C95" w:rsidRDefault="00781C95" w:rsidP="00AC4B01">
      <w:pPr>
        <w:jc w:val="both"/>
        <w:rPr>
          <w:lang w:val="en-GB"/>
        </w:rPr>
      </w:pPr>
    </w:p>
    <w:p w14:paraId="7C462834" w14:textId="77777777" w:rsidR="00781C95" w:rsidRDefault="00781C95" w:rsidP="00AC4B01">
      <w:pPr>
        <w:jc w:val="both"/>
        <w:rPr>
          <w:lang w:val="en-GB"/>
        </w:rPr>
      </w:pPr>
    </w:p>
    <w:p w14:paraId="3ACE5A8A" w14:textId="77777777" w:rsidR="00781C95" w:rsidRDefault="00781C95" w:rsidP="00AC4B01">
      <w:pPr>
        <w:jc w:val="both"/>
        <w:rPr>
          <w:lang w:val="en-GB"/>
        </w:rPr>
      </w:pPr>
    </w:p>
    <w:p w14:paraId="17741E93" w14:textId="77777777" w:rsidR="00781C95" w:rsidRDefault="00781C95" w:rsidP="00AC4B01">
      <w:pPr>
        <w:jc w:val="both"/>
        <w:rPr>
          <w:lang w:val="en-GB"/>
        </w:rPr>
      </w:pPr>
    </w:p>
    <w:p w14:paraId="290C579F" w14:textId="77777777" w:rsidR="00781C95" w:rsidRDefault="00781C95" w:rsidP="00AC4B01">
      <w:pPr>
        <w:jc w:val="both"/>
        <w:rPr>
          <w:lang w:val="en-GB"/>
        </w:rPr>
      </w:pPr>
    </w:p>
    <w:p w14:paraId="26F0C610" w14:textId="77777777" w:rsidR="00781C95" w:rsidRDefault="00781C95" w:rsidP="00AC4B01">
      <w:pPr>
        <w:jc w:val="both"/>
        <w:rPr>
          <w:lang w:val="en-GB"/>
        </w:rPr>
      </w:pPr>
    </w:p>
    <w:p w14:paraId="3E2FC049" w14:textId="77777777" w:rsidR="00781C95" w:rsidRDefault="00781C95" w:rsidP="00AC4B01">
      <w:pPr>
        <w:jc w:val="both"/>
        <w:rPr>
          <w:lang w:val="en-GB"/>
        </w:rPr>
      </w:pPr>
    </w:p>
    <w:p w14:paraId="4EE1BE21" w14:textId="77777777" w:rsidR="00781C95" w:rsidRDefault="00781C95" w:rsidP="00AC4B01">
      <w:pPr>
        <w:jc w:val="both"/>
        <w:rPr>
          <w:lang w:val="en-GB"/>
        </w:rPr>
      </w:pPr>
    </w:p>
    <w:p w14:paraId="6E694DC6" w14:textId="77777777" w:rsidR="00781C95" w:rsidRDefault="00781C95" w:rsidP="00AC4B01">
      <w:pPr>
        <w:jc w:val="both"/>
        <w:rPr>
          <w:lang w:val="en-GB"/>
        </w:rPr>
      </w:pPr>
    </w:p>
    <w:p w14:paraId="2CFD8500" w14:textId="77777777" w:rsidR="00781C95" w:rsidRDefault="00781C95" w:rsidP="00AC4B01">
      <w:pPr>
        <w:jc w:val="both"/>
        <w:rPr>
          <w:lang w:val="en-GB"/>
        </w:rPr>
      </w:pPr>
    </w:p>
    <w:p w14:paraId="1026ED76" w14:textId="77777777" w:rsidR="00781C95" w:rsidRDefault="00781C95" w:rsidP="00AC4B01">
      <w:pPr>
        <w:jc w:val="both"/>
        <w:rPr>
          <w:lang w:val="en-GB"/>
        </w:rPr>
      </w:pPr>
    </w:p>
    <w:p w14:paraId="386EF72A" w14:textId="77777777" w:rsidR="00781C95" w:rsidRDefault="00781C95" w:rsidP="00AC4B01">
      <w:pPr>
        <w:jc w:val="both"/>
        <w:rPr>
          <w:lang w:val="en-GB"/>
        </w:rPr>
      </w:pPr>
    </w:p>
    <w:p w14:paraId="4BFE1C43" w14:textId="77777777" w:rsidR="00781C95" w:rsidRDefault="00781C95" w:rsidP="00AC4B01">
      <w:pPr>
        <w:jc w:val="both"/>
        <w:rPr>
          <w:lang w:val="en-GB"/>
        </w:rPr>
      </w:pPr>
    </w:p>
    <w:p w14:paraId="0494420C" w14:textId="77777777" w:rsidR="00781C95" w:rsidRDefault="00781C95" w:rsidP="00AC4B01">
      <w:pPr>
        <w:jc w:val="both"/>
        <w:rPr>
          <w:lang w:val="en-GB"/>
        </w:rPr>
      </w:pPr>
    </w:p>
    <w:p w14:paraId="604D6558" w14:textId="77777777" w:rsidR="00781C95" w:rsidRDefault="00781C95" w:rsidP="00AC4B01">
      <w:pPr>
        <w:jc w:val="both"/>
        <w:rPr>
          <w:lang w:val="en-GB"/>
        </w:rPr>
      </w:pPr>
    </w:p>
    <w:p w14:paraId="707F7880" w14:textId="77777777" w:rsidR="00781C95" w:rsidRDefault="00781C95" w:rsidP="00AC4B01">
      <w:pPr>
        <w:jc w:val="both"/>
        <w:rPr>
          <w:lang w:val="en-GB"/>
        </w:rPr>
      </w:pPr>
    </w:p>
    <w:p w14:paraId="3345C58E" w14:textId="77777777" w:rsidR="00781C95" w:rsidRDefault="00781C95" w:rsidP="00AC4B01">
      <w:pPr>
        <w:jc w:val="both"/>
        <w:rPr>
          <w:lang w:val="en-GB"/>
        </w:rPr>
      </w:pPr>
    </w:p>
    <w:p w14:paraId="43A8138A" w14:textId="77777777" w:rsidR="00781C95" w:rsidRDefault="00781C95" w:rsidP="00AC4B01">
      <w:pPr>
        <w:jc w:val="both"/>
        <w:rPr>
          <w:lang w:val="en-GB"/>
        </w:rPr>
      </w:pPr>
    </w:p>
    <w:p w14:paraId="5505D9FF" w14:textId="77777777" w:rsidR="00781C95" w:rsidRDefault="00781C95" w:rsidP="00AC4B01">
      <w:pPr>
        <w:jc w:val="both"/>
        <w:rPr>
          <w:lang w:val="en-GB"/>
        </w:rPr>
      </w:pPr>
    </w:p>
    <w:p w14:paraId="0A9BEDB6" w14:textId="77777777" w:rsidR="00781C95" w:rsidRDefault="00781C95" w:rsidP="00AC4B01">
      <w:pPr>
        <w:jc w:val="both"/>
        <w:rPr>
          <w:lang w:val="en-GB"/>
        </w:rPr>
      </w:pPr>
    </w:p>
    <w:p w14:paraId="2E6C72BA" w14:textId="77777777" w:rsidR="00781C95" w:rsidRDefault="00781C95" w:rsidP="00AC4B01">
      <w:pPr>
        <w:jc w:val="both"/>
        <w:rPr>
          <w:lang w:val="en-GB"/>
        </w:rPr>
      </w:pPr>
    </w:p>
    <w:p w14:paraId="132681EB" w14:textId="77777777" w:rsidR="00781C95" w:rsidRDefault="00781C95" w:rsidP="00AC4B01">
      <w:pPr>
        <w:jc w:val="both"/>
        <w:rPr>
          <w:lang w:val="en-GB"/>
        </w:rPr>
      </w:pPr>
    </w:p>
    <w:p w14:paraId="1A7336A9" w14:textId="77777777" w:rsidR="00781C95" w:rsidRPr="00781C95" w:rsidRDefault="00781C95" w:rsidP="00781C95">
      <w:pPr>
        <w:jc w:val="both"/>
      </w:pPr>
      <w:r w:rsidRPr="00781C95">
        <w:rPr>
          <w:b/>
        </w:rPr>
        <w:lastRenderedPageBreak/>
        <w:t>La importancia del trabajo en equipo en los servicios de lavandería</w:t>
      </w:r>
    </w:p>
    <w:p w14:paraId="5104B50E" w14:textId="77777777" w:rsidR="00781C95" w:rsidRPr="00781C95" w:rsidRDefault="00781C95" w:rsidP="00781C95">
      <w:pPr>
        <w:jc w:val="both"/>
        <w:rPr>
          <w:b/>
        </w:rPr>
      </w:pPr>
      <w:r w:rsidRPr="00781C95">
        <w:rPr>
          <w:b/>
        </w:rPr>
        <w:t>Introducción</w:t>
      </w:r>
    </w:p>
    <w:p w14:paraId="3CA2B4C0" w14:textId="77777777" w:rsidR="00781C95" w:rsidRPr="00781C95" w:rsidRDefault="00781C95" w:rsidP="00781C95">
      <w:pPr>
        <w:jc w:val="both"/>
      </w:pPr>
      <w:r w:rsidRPr="00781C95">
        <w:t>El trabajo en equipo constituye una herramienta fundamental para garantizar el correcto funcionamiento de cualquier organización. En los servicios de lavandería, donde las tareas suelen estar encadenadas y dependen unas de otras, la colaboración entre los trabajadores resulta esencial para asegurar la calidad, la eficiencia y la seguridad en los procesos.</w:t>
      </w:r>
    </w:p>
    <w:p w14:paraId="48FCFB59" w14:textId="77777777" w:rsidR="00781C95" w:rsidRPr="00781C95" w:rsidRDefault="00781C95" w:rsidP="00781C95">
      <w:pPr>
        <w:jc w:val="both"/>
      </w:pPr>
      <w:r w:rsidRPr="00781C95">
        <w:t>Las lavanderías de hospitales, residencias, hoteles y centros sociosanitarios gestionan diariamente grandes volúmenes de ropa que deben ser clasificados, lavados, secados, planchados, doblados y distribuidos en el menor tiempo posible. El cumplimiento adecuado de estas funciones requiere coordinación, comunicación y cooperación entre todos los miembros del equipo.</w:t>
      </w:r>
    </w:p>
    <w:p w14:paraId="2C4357C1" w14:textId="77777777" w:rsidR="00781C95" w:rsidRPr="00781C95" w:rsidRDefault="00781C95" w:rsidP="00781C95">
      <w:pPr>
        <w:jc w:val="both"/>
      </w:pPr>
      <w:r w:rsidRPr="00781C95">
        <w:t>Además, la existencia de un ambiente laboral positivo favorece la satisfacción de los trabajadores, reduce los conflictos y mejora la capacidad para afrontar situaciones de elevada carga de trabajo. Por ello, el desarrollo de habilidades relacionadas con el trabajo en equipo constituye un aspecto clave para el éxito de los servicios de lavandería.</w:t>
      </w:r>
    </w:p>
    <w:p w14:paraId="2E8A5976" w14:textId="77777777" w:rsidR="00781C95" w:rsidRPr="00781C95" w:rsidRDefault="00781C95" w:rsidP="00781C95">
      <w:pPr>
        <w:jc w:val="both"/>
        <w:rPr>
          <w:b/>
        </w:rPr>
      </w:pPr>
      <w:r w:rsidRPr="00781C95">
        <w:rPr>
          <w:b/>
        </w:rPr>
        <w:t>Objetivo</w:t>
      </w:r>
    </w:p>
    <w:p w14:paraId="0C96CF40" w14:textId="77777777" w:rsidR="00781C95" w:rsidRPr="00781C95" w:rsidRDefault="00781C95" w:rsidP="00781C95">
      <w:pPr>
        <w:jc w:val="both"/>
      </w:pPr>
      <w:r w:rsidRPr="00781C95">
        <w:t>Analizar la importancia del trabajo en equipo en los servicios de lavandería y destacar sus beneficios para la calidad del trabajo, la seguridad laboral y el bienestar de los trabajadores.</w:t>
      </w:r>
    </w:p>
    <w:p w14:paraId="10997364" w14:textId="77777777" w:rsidR="00781C95" w:rsidRPr="00781C95" w:rsidRDefault="00781C95" w:rsidP="00781C95">
      <w:pPr>
        <w:jc w:val="both"/>
        <w:rPr>
          <w:b/>
        </w:rPr>
      </w:pPr>
      <w:r w:rsidRPr="00781C95">
        <w:rPr>
          <w:b/>
        </w:rPr>
        <w:t>Material y método</w:t>
      </w:r>
    </w:p>
    <w:p w14:paraId="69EC6C16" w14:textId="77777777" w:rsidR="00781C95" w:rsidRPr="00781C95" w:rsidRDefault="00781C95" w:rsidP="00781C95">
      <w:pPr>
        <w:jc w:val="both"/>
      </w:pPr>
      <w:r w:rsidRPr="00781C95">
        <w:t>Se realizó una revisión bibliográfica descriptiva mediante la consulta de artículos científicos, documentos técnicos y publicaciones relacionadas con gestión de equipos, organización del trabajo y salud laboral publicadas entre 2015 y 2025.</w:t>
      </w:r>
    </w:p>
    <w:p w14:paraId="2DFB8101" w14:textId="77777777" w:rsidR="00781C95" w:rsidRPr="00781C95" w:rsidRDefault="00781C95" w:rsidP="00781C95">
      <w:pPr>
        <w:jc w:val="both"/>
      </w:pPr>
      <w:r w:rsidRPr="00781C95">
        <w:t xml:space="preserve">Las fuentes consultadas incluyeron Google Scholar, </w:t>
      </w:r>
      <w:proofErr w:type="spellStart"/>
      <w:r w:rsidRPr="00781C95">
        <w:t>Scopus</w:t>
      </w:r>
      <w:proofErr w:type="spellEnd"/>
      <w:r w:rsidRPr="00781C95">
        <w:t xml:space="preserve"> y documentos de organismos especializados en recursos humanos, prevención de riesgos laborales y gestión organizacional.</w:t>
      </w:r>
    </w:p>
    <w:p w14:paraId="2490C441" w14:textId="77777777" w:rsidR="00781C95" w:rsidRPr="00781C95" w:rsidRDefault="00781C95" w:rsidP="00781C95">
      <w:pPr>
        <w:jc w:val="both"/>
        <w:rPr>
          <w:b/>
        </w:rPr>
      </w:pPr>
      <w:r w:rsidRPr="00781C95">
        <w:rPr>
          <w:b/>
        </w:rPr>
        <w:t>Resultados</w:t>
      </w:r>
    </w:p>
    <w:p w14:paraId="60C5B0A0" w14:textId="77777777" w:rsidR="00781C95" w:rsidRPr="00781C95" w:rsidRDefault="00781C95" w:rsidP="00781C95">
      <w:pPr>
        <w:jc w:val="both"/>
      </w:pPr>
      <w:r w:rsidRPr="00781C95">
        <w:t>La literatura científica revisada muestra que el trabajo en equipo favorece una mejor coordinación de tareas, aumenta la productividad y contribuye a reducir errores durante los procesos laborales. Los equipos que mantienen una comunicación fluida suelen presentar una mayor capacidad para resolver problemas y adaptarse a cambios en la carga de trabajo.</w:t>
      </w:r>
    </w:p>
    <w:p w14:paraId="1B15E11D" w14:textId="77777777" w:rsidR="00781C95" w:rsidRPr="00781C95" w:rsidRDefault="00781C95" w:rsidP="00781C95">
      <w:pPr>
        <w:jc w:val="both"/>
      </w:pPr>
      <w:r w:rsidRPr="00781C95">
        <w:lastRenderedPageBreak/>
        <w:t>En los servicios de lavandería, cada fase del proceso depende del correcto desarrollo de la anterior. Por ello, la cooperación entre los trabajadores resulta imprescindible para garantizar que la ropa sea tratada de acuerdo con los protocolos establecidos y llegue a su destino en condiciones óptimas.</w:t>
      </w:r>
    </w:p>
    <w:p w14:paraId="3169DA19" w14:textId="77777777" w:rsidR="00781C95" w:rsidRPr="00781C95" w:rsidRDefault="00781C95" w:rsidP="00781C95">
      <w:pPr>
        <w:jc w:val="both"/>
      </w:pPr>
      <w:r w:rsidRPr="00781C95">
        <w:t>Los estudios destacan que los equipos eficaces se caracterizan por la existencia de objetivos comunes, respeto mutuo, confianza y una adecuada distribución de responsabilidades. Estas características permiten mejorar el rendimiento colectivo y reducir situaciones de estrés laboral.</w:t>
      </w:r>
    </w:p>
    <w:p w14:paraId="44E0AC47" w14:textId="77777777" w:rsidR="00781C95" w:rsidRPr="00781C95" w:rsidRDefault="00781C95" w:rsidP="00781C95">
      <w:pPr>
        <w:jc w:val="both"/>
      </w:pPr>
      <w:r w:rsidRPr="00781C95">
        <w:t>Asimismo, la colaboración entre compañeros favorece la prevención de riesgos laborales. La ayuda mutua durante la manipulación de cargas, el intercambio de información sobre posibles incidencias y el cumplimiento compartido de las normas de seguridad contribuyen a crear un entorno de trabajo más seguro.</w:t>
      </w:r>
    </w:p>
    <w:p w14:paraId="7A3DE64C" w14:textId="77777777" w:rsidR="00781C95" w:rsidRPr="00781C95" w:rsidRDefault="00781C95" w:rsidP="00781C95">
      <w:pPr>
        <w:jc w:val="both"/>
      </w:pPr>
      <w:r w:rsidRPr="00781C95">
        <w:t>La evidencia científica también indica que los trabajadores que perciben apoyo por parte de sus compañeros presentan mayores niveles de satisfacción laboral, menor agotamiento emocional y una mejor adaptación a las exigencias del trabajo.</w:t>
      </w:r>
    </w:p>
    <w:p w14:paraId="33B8EEE4" w14:textId="77777777" w:rsidR="00781C95" w:rsidRPr="00781C95" w:rsidRDefault="00781C95" w:rsidP="00781C95">
      <w:pPr>
        <w:jc w:val="both"/>
        <w:rPr>
          <w:b/>
        </w:rPr>
      </w:pPr>
      <w:r w:rsidRPr="00781C95">
        <w:rPr>
          <w:b/>
        </w:rPr>
        <w:t>Conclusiones</w:t>
      </w:r>
    </w:p>
    <w:p w14:paraId="58B16F47" w14:textId="77777777" w:rsidR="00781C95" w:rsidRPr="00781C95" w:rsidRDefault="00781C95" w:rsidP="00781C95">
      <w:pPr>
        <w:jc w:val="both"/>
      </w:pPr>
      <w:r w:rsidRPr="00781C95">
        <w:t>El trabajo en equipo es un elemento esencial para el correcto funcionamiento de los servicios de lavandería. La coordinación, la comunicación y la cooperación entre los trabajadores permiten mejorar la calidad de los procesos, optimizar los recursos disponibles y garantizar un servicio eficiente.</w:t>
      </w:r>
    </w:p>
    <w:p w14:paraId="2A06D774" w14:textId="77777777" w:rsidR="00781C95" w:rsidRPr="00781C95" w:rsidRDefault="00781C95" w:rsidP="00781C95">
      <w:pPr>
        <w:jc w:val="both"/>
      </w:pPr>
      <w:r w:rsidRPr="00781C95">
        <w:t>Además de favorecer la productividad, el trabajo en equipo contribuye a mejorar el clima laboral, fortalecer las relaciones profesionales y prevenir situaciones de estrés y conflicto.</w:t>
      </w:r>
    </w:p>
    <w:p w14:paraId="63843CC1" w14:textId="77777777" w:rsidR="00781C95" w:rsidRPr="00781C95" w:rsidRDefault="00781C95" w:rsidP="00781C95">
      <w:pPr>
        <w:jc w:val="both"/>
      </w:pPr>
      <w:r w:rsidRPr="00781C95">
        <w:t xml:space="preserve">Las organizaciones deben promover una cultura basada en la colaboración y el respeto mutuo, fomentando la </w:t>
      </w:r>
      <w:proofErr w:type="gramStart"/>
      <w:r w:rsidRPr="00781C95">
        <w:t>participación activa</w:t>
      </w:r>
      <w:proofErr w:type="gramEnd"/>
      <w:r w:rsidRPr="00781C95">
        <w:t xml:space="preserve"> de todos los trabajadores para alcanzar objetivos comunes y mantener altos niveles de calidad y seguridad.</w:t>
      </w:r>
    </w:p>
    <w:p w14:paraId="631B9A1E" w14:textId="77777777" w:rsidR="00781C95" w:rsidRPr="00781C95" w:rsidRDefault="00781C95" w:rsidP="00781C95">
      <w:pPr>
        <w:jc w:val="both"/>
        <w:rPr>
          <w:b/>
        </w:rPr>
      </w:pPr>
      <w:r w:rsidRPr="00781C95">
        <w:rPr>
          <w:b/>
        </w:rPr>
        <w:t>Bibliografía</w:t>
      </w:r>
    </w:p>
    <w:p w14:paraId="34F46138" w14:textId="77777777" w:rsidR="00781C95" w:rsidRPr="00781C95" w:rsidRDefault="00781C95" w:rsidP="00781C95">
      <w:pPr>
        <w:numPr>
          <w:ilvl w:val="0"/>
          <w:numId w:val="36"/>
        </w:numPr>
        <w:jc w:val="both"/>
      </w:pPr>
      <w:r w:rsidRPr="00781C95">
        <w:t>Organización Internacional del Trabajo. (2023). *</w:t>
      </w:r>
      <w:proofErr w:type="spellStart"/>
      <w:r w:rsidRPr="00781C95">
        <w:t>Teamwork</w:t>
      </w:r>
      <w:proofErr w:type="spellEnd"/>
      <w:r w:rsidRPr="00781C95">
        <w:t xml:space="preserve"> and </w:t>
      </w:r>
      <w:proofErr w:type="spellStart"/>
      <w:r w:rsidRPr="00781C95">
        <w:t>Productivity</w:t>
      </w:r>
      <w:proofErr w:type="spellEnd"/>
      <w:r w:rsidRPr="00781C95">
        <w:t xml:space="preserve"> at Work*.</w:t>
      </w:r>
    </w:p>
    <w:p w14:paraId="1E425F89" w14:textId="77777777" w:rsidR="00781C95" w:rsidRPr="00781C95" w:rsidRDefault="00781C95" w:rsidP="00781C95">
      <w:pPr>
        <w:numPr>
          <w:ilvl w:val="0"/>
          <w:numId w:val="36"/>
        </w:numPr>
        <w:jc w:val="both"/>
      </w:pPr>
      <w:r w:rsidRPr="00781C95">
        <w:t>Instituto Nacional de Seguridad y Salud en el Trabajo. (2024). *Factores psicosociales y trabajo en equipo*.</w:t>
      </w:r>
    </w:p>
    <w:p w14:paraId="7357DB77" w14:textId="77777777" w:rsidR="00781C95" w:rsidRPr="00781C95" w:rsidRDefault="00781C95" w:rsidP="00781C95">
      <w:pPr>
        <w:numPr>
          <w:ilvl w:val="0"/>
          <w:numId w:val="36"/>
        </w:numPr>
        <w:jc w:val="both"/>
      </w:pPr>
      <w:r w:rsidRPr="00781C95">
        <w:rPr>
          <w:lang w:val="en-GB"/>
        </w:rPr>
        <w:t xml:space="preserve">Salas, E., Reyes, D. L., &amp; McDaniel, S. H. (2018). The science of teamwork: Progress, reflections and future directions. </w:t>
      </w:r>
      <w:r w:rsidRPr="00781C95">
        <w:t xml:space="preserve">*American </w:t>
      </w:r>
      <w:proofErr w:type="spellStart"/>
      <w:r w:rsidRPr="00781C95">
        <w:t>Psychologist</w:t>
      </w:r>
      <w:proofErr w:type="spellEnd"/>
      <w:r w:rsidRPr="00781C95">
        <w:t>*, 73(4), 593-600.</w:t>
      </w:r>
    </w:p>
    <w:p w14:paraId="0C8B5620" w14:textId="77777777" w:rsidR="00781C95" w:rsidRPr="00781C95" w:rsidRDefault="00781C95" w:rsidP="00781C95">
      <w:pPr>
        <w:numPr>
          <w:ilvl w:val="0"/>
          <w:numId w:val="36"/>
        </w:numPr>
        <w:jc w:val="both"/>
      </w:pPr>
      <w:r w:rsidRPr="00781C95">
        <w:rPr>
          <w:lang w:val="en-GB"/>
        </w:rPr>
        <w:lastRenderedPageBreak/>
        <w:t xml:space="preserve">Robbins, S. P., &amp; Judge, T. A. (2022). </w:t>
      </w:r>
      <w:r w:rsidRPr="006A4153">
        <w:t xml:space="preserve">*Comportamiento Organizacional*. Pearson </w:t>
      </w:r>
      <w:proofErr w:type="gramStart"/>
      <w:r w:rsidRPr="006A4153">
        <w:t>Educación.*</w:t>
      </w:r>
      <w:proofErr w:type="gramEnd"/>
      <w:r w:rsidRPr="006A4153">
        <w:t xml:space="preserve"> West, M. A. (2019). </w:t>
      </w:r>
      <w:r w:rsidRPr="00781C95">
        <w:rPr>
          <w:lang w:val="en-GB"/>
        </w:rPr>
        <w:t xml:space="preserve">*Effective Teamwork: Practical Lessons from Organizational Research*. </w:t>
      </w:r>
      <w:r w:rsidRPr="00781C95">
        <w:t>BPS Blackwell.</w:t>
      </w:r>
    </w:p>
    <w:p w14:paraId="4EB27707" w14:textId="77777777" w:rsidR="00781C95" w:rsidRDefault="00781C95" w:rsidP="00AC4B01">
      <w:pPr>
        <w:jc w:val="both"/>
        <w:rPr>
          <w:lang w:val="en-GB"/>
        </w:rPr>
      </w:pPr>
    </w:p>
    <w:p w14:paraId="3C60C964" w14:textId="77777777" w:rsidR="00781C95" w:rsidRDefault="00781C95" w:rsidP="00AC4B01">
      <w:pPr>
        <w:jc w:val="both"/>
        <w:rPr>
          <w:lang w:val="en-GB"/>
        </w:rPr>
      </w:pPr>
    </w:p>
    <w:p w14:paraId="67AD656E" w14:textId="77777777" w:rsidR="00781C95" w:rsidRDefault="00781C95" w:rsidP="00AC4B01">
      <w:pPr>
        <w:jc w:val="both"/>
        <w:rPr>
          <w:lang w:val="en-GB"/>
        </w:rPr>
      </w:pPr>
    </w:p>
    <w:p w14:paraId="1A3FBD6F" w14:textId="77777777" w:rsidR="00781C95" w:rsidRDefault="00781C95" w:rsidP="00AC4B01">
      <w:pPr>
        <w:jc w:val="both"/>
        <w:rPr>
          <w:lang w:val="en-GB"/>
        </w:rPr>
      </w:pPr>
    </w:p>
    <w:p w14:paraId="7E47D8A9" w14:textId="77777777" w:rsidR="00781C95" w:rsidRDefault="00781C95" w:rsidP="00AC4B01">
      <w:pPr>
        <w:jc w:val="both"/>
        <w:rPr>
          <w:lang w:val="en-GB"/>
        </w:rPr>
      </w:pPr>
    </w:p>
    <w:p w14:paraId="7FA770BE" w14:textId="77777777" w:rsidR="00781C95" w:rsidRDefault="00781C95" w:rsidP="00AC4B01">
      <w:pPr>
        <w:jc w:val="both"/>
        <w:rPr>
          <w:lang w:val="en-GB"/>
        </w:rPr>
      </w:pPr>
    </w:p>
    <w:p w14:paraId="0B45F0BF" w14:textId="77777777" w:rsidR="00781C95" w:rsidRDefault="00781C95" w:rsidP="00AC4B01">
      <w:pPr>
        <w:jc w:val="both"/>
        <w:rPr>
          <w:lang w:val="en-GB"/>
        </w:rPr>
      </w:pPr>
    </w:p>
    <w:p w14:paraId="282B41D0" w14:textId="77777777" w:rsidR="00781C95" w:rsidRDefault="00781C95" w:rsidP="00AC4B01">
      <w:pPr>
        <w:jc w:val="both"/>
        <w:rPr>
          <w:lang w:val="en-GB"/>
        </w:rPr>
      </w:pPr>
    </w:p>
    <w:p w14:paraId="76502EB0" w14:textId="77777777" w:rsidR="00781C95" w:rsidRDefault="00781C95" w:rsidP="00AC4B01">
      <w:pPr>
        <w:jc w:val="both"/>
        <w:rPr>
          <w:lang w:val="en-GB"/>
        </w:rPr>
      </w:pPr>
    </w:p>
    <w:p w14:paraId="38ACDEDC" w14:textId="77777777" w:rsidR="00781C95" w:rsidRDefault="00781C95" w:rsidP="00AC4B01">
      <w:pPr>
        <w:jc w:val="both"/>
        <w:rPr>
          <w:lang w:val="en-GB"/>
        </w:rPr>
      </w:pPr>
    </w:p>
    <w:p w14:paraId="074D5E59" w14:textId="77777777" w:rsidR="00781C95" w:rsidRDefault="00781C95" w:rsidP="00AC4B01">
      <w:pPr>
        <w:jc w:val="both"/>
        <w:rPr>
          <w:lang w:val="en-GB"/>
        </w:rPr>
      </w:pPr>
    </w:p>
    <w:p w14:paraId="4AE2C37A" w14:textId="77777777" w:rsidR="00781C95" w:rsidRDefault="00781C95" w:rsidP="00AC4B01">
      <w:pPr>
        <w:jc w:val="both"/>
        <w:rPr>
          <w:lang w:val="en-GB"/>
        </w:rPr>
      </w:pPr>
    </w:p>
    <w:p w14:paraId="48EBDA7F" w14:textId="77777777" w:rsidR="00781C95" w:rsidRDefault="00781C95" w:rsidP="00AC4B01">
      <w:pPr>
        <w:jc w:val="both"/>
        <w:rPr>
          <w:lang w:val="en-GB"/>
        </w:rPr>
      </w:pPr>
    </w:p>
    <w:p w14:paraId="37393BE9" w14:textId="77777777" w:rsidR="00781C95" w:rsidRDefault="00781C95" w:rsidP="00AC4B01">
      <w:pPr>
        <w:jc w:val="both"/>
        <w:rPr>
          <w:lang w:val="en-GB"/>
        </w:rPr>
      </w:pPr>
    </w:p>
    <w:p w14:paraId="300ADC05" w14:textId="77777777" w:rsidR="00781C95" w:rsidRDefault="00781C95" w:rsidP="00AC4B01">
      <w:pPr>
        <w:jc w:val="both"/>
        <w:rPr>
          <w:lang w:val="en-GB"/>
        </w:rPr>
      </w:pPr>
    </w:p>
    <w:p w14:paraId="518EF46E" w14:textId="77777777" w:rsidR="00781C95" w:rsidRDefault="00781C95" w:rsidP="00AC4B01">
      <w:pPr>
        <w:jc w:val="both"/>
        <w:rPr>
          <w:lang w:val="en-GB"/>
        </w:rPr>
      </w:pPr>
    </w:p>
    <w:p w14:paraId="71AD1E4B" w14:textId="77777777" w:rsidR="00781C95" w:rsidRDefault="00781C95" w:rsidP="00AC4B01">
      <w:pPr>
        <w:jc w:val="both"/>
        <w:rPr>
          <w:lang w:val="en-GB"/>
        </w:rPr>
      </w:pPr>
    </w:p>
    <w:p w14:paraId="7C57D82E" w14:textId="77777777" w:rsidR="00781C95" w:rsidRDefault="00781C95" w:rsidP="00AC4B01">
      <w:pPr>
        <w:jc w:val="both"/>
        <w:rPr>
          <w:lang w:val="en-GB"/>
        </w:rPr>
      </w:pPr>
    </w:p>
    <w:p w14:paraId="05CF9012" w14:textId="77777777" w:rsidR="00781C95" w:rsidRDefault="00781C95" w:rsidP="00AC4B01">
      <w:pPr>
        <w:jc w:val="both"/>
        <w:rPr>
          <w:lang w:val="en-GB"/>
        </w:rPr>
      </w:pPr>
    </w:p>
    <w:p w14:paraId="75D52BD6" w14:textId="77777777" w:rsidR="00781C95" w:rsidRDefault="00781C95" w:rsidP="00AC4B01">
      <w:pPr>
        <w:jc w:val="both"/>
        <w:rPr>
          <w:lang w:val="en-GB"/>
        </w:rPr>
      </w:pPr>
    </w:p>
    <w:p w14:paraId="269B556C" w14:textId="77777777" w:rsidR="00781C95" w:rsidRDefault="00781C95" w:rsidP="00AC4B01">
      <w:pPr>
        <w:jc w:val="both"/>
        <w:rPr>
          <w:lang w:val="en-GB"/>
        </w:rPr>
      </w:pPr>
    </w:p>
    <w:p w14:paraId="2A21E9AD" w14:textId="77777777" w:rsidR="00781C95" w:rsidRDefault="00781C95" w:rsidP="00AC4B01">
      <w:pPr>
        <w:jc w:val="both"/>
        <w:rPr>
          <w:lang w:val="en-GB"/>
        </w:rPr>
      </w:pPr>
    </w:p>
    <w:p w14:paraId="296F285A" w14:textId="77777777" w:rsidR="00781C95" w:rsidRDefault="00781C95" w:rsidP="00AC4B01">
      <w:pPr>
        <w:jc w:val="both"/>
        <w:rPr>
          <w:lang w:val="en-GB"/>
        </w:rPr>
      </w:pPr>
    </w:p>
    <w:p w14:paraId="492EAE84" w14:textId="77777777" w:rsidR="00781C95" w:rsidRDefault="00781C95" w:rsidP="00AC4B01">
      <w:pPr>
        <w:jc w:val="both"/>
        <w:rPr>
          <w:lang w:val="en-GB"/>
        </w:rPr>
      </w:pPr>
    </w:p>
    <w:p w14:paraId="0C8C9279" w14:textId="77777777" w:rsidR="00781C95" w:rsidRDefault="00781C95" w:rsidP="00AC4B01">
      <w:pPr>
        <w:jc w:val="both"/>
        <w:rPr>
          <w:lang w:val="en-GB"/>
        </w:rPr>
      </w:pPr>
    </w:p>
    <w:p w14:paraId="195C73E5" w14:textId="77777777" w:rsidR="00781C95" w:rsidRDefault="00781C95" w:rsidP="00AC4B01">
      <w:pPr>
        <w:jc w:val="both"/>
        <w:rPr>
          <w:lang w:val="en-GB"/>
        </w:rPr>
      </w:pPr>
    </w:p>
    <w:p w14:paraId="46284ED8" w14:textId="77777777" w:rsidR="00781C95" w:rsidRPr="00781C95" w:rsidRDefault="00781C95" w:rsidP="00781C95">
      <w:pPr>
        <w:jc w:val="both"/>
      </w:pPr>
      <w:r w:rsidRPr="00781C95">
        <w:rPr>
          <w:b/>
        </w:rPr>
        <w:lastRenderedPageBreak/>
        <w:t>La importancia de la higiene y seguridad en el trabajo de lavandería hospitalaria</w:t>
      </w:r>
    </w:p>
    <w:p w14:paraId="136587DE" w14:textId="77777777" w:rsidR="00781C95" w:rsidRPr="00781C95" w:rsidRDefault="00781C95" w:rsidP="00781C95">
      <w:pPr>
        <w:jc w:val="both"/>
        <w:rPr>
          <w:b/>
        </w:rPr>
      </w:pPr>
      <w:r w:rsidRPr="00781C95">
        <w:rPr>
          <w:b/>
        </w:rPr>
        <w:t>Introducción</w:t>
      </w:r>
    </w:p>
    <w:p w14:paraId="391A097E" w14:textId="77777777" w:rsidR="00781C95" w:rsidRPr="00781C95" w:rsidRDefault="00781C95" w:rsidP="00781C95">
      <w:pPr>
        <w:jc w:val="both"/>
      </w:pPr>
      <w:r w:rsidRPr="00781C95">
        <w:t>La lavandería hospitalaria desempeña un papel fundamental en el funcionamiento de los centros sanitarios y sociosanitarios. Aunque su labor suele desarrollarse fuera de las áreas asistenciales, el trabajo realizado por las lavanderas y lavanderos es esencial para garantizar la higiene, la prevención de infecciones y la calidad de la atención a los pacientes.</w:t>
      </w:r>
    </w:p>
    <w:p w14:paraId="36EB094E" w14:textId="77777777" w:rsidR="00781C95" w:rsidRPr="00781C95" w:rsidRDefault="00781C95" w:rsidP="00781C95">
      <w:pPr>
        <w:jc w:val="both"/>
      </w:pPr>
      <w:r w:rsidRPr="00781C95">
        <w:t>La ropa hospitalaria, como sábanas, toallas, pijamas, uniformes y textiles quirúrgicos, puede estar contaminada con microorganismos, fluidos corporales o sustancias químicas. Por este motivo, el procesamiento adecuado de estos materiales requiere el cumplimiento estricto de normas de higiene, seguridad y prevención de riesgos laborales.</w:t>
      </w:r>
    </w:p>
    <w:p w14:paraId="71D0C9B4" w14:textId="77777777" w:rsidR="00781C95" w:rsidRPr="00781C95" w:rsidRDefault="00781C95" w:rsidP="00781C95">
      <w:pPr>
        <w:jc w:val="both"/>
      </w:pPr>
      <w:r w:rsidRPr="00781C95">
        <w:t>Además de los riesgos biológicos, el personal de lavandería puede estar expuesto a riesgos ergonómicos, físicos y químicos derivados de la manipulación de cargas, el uso de maquinaria industrial, la exposición al calor y el contacto con productos de limpieza y desinfección.</w:t>
      </w:r>
    </w:p>
    <w:p w14:paraId="71D6EC75" w14:textId="77777777" w:rsidR="00781C95" w:rsidRPr="00781C95" w:rsidRDefault="00781C95" w:rsidP="00781C95">
      <w:pPr>
        <w:jc w:val="both"/>
      </w:pPr>
      <w:r w:rsidRPr="00781C95">
        <w:t>La formación y el cumplimiento de los protocolos establecidos son fundamentales para proteger la salud de los trabajadores y garantizar la correcta gestión de la ropa hospitalaria.</w:t>
      </w:r>
    </w:p>
    <w:p w14:paraId="5D3A3E43" w14:textId="77777777" w:rsidR="00781C95" w:rsidRPr="00781C95" w:rsidRDefault="00781C95" w:rsidP="00781C95">
      <w:pPr>
        <w:jc w:val="both"/>
        <w:rPr>
          <w:b/>
        </w:rPr>
      </w:pPr>
      <w:r w:rsidRPr="00781C95">
        <w:rPr>
          <w:b/>
        </w:rPr>
        <w:t>Objetivo</w:t>
      </w:r>
    </w:p>
    <w:p w14:paraId="1E7370A0" w14:textId="77777777" w:rsidR="00781C95" w:rsidRPr="00781C95" w:rsidRDefault="00781C95" w:rsidP="00781C95">
      <w:pPr>
        <w:jc w:val="both"/>
      </w:pPr>
      <w:r w:rsidRPr="00781C95">
        <w:t>Analizar la importancia de las medidas de higiene y seguridad en el trabajo de lavandería hospitalaria y destacar las principales estrategias preventivas para proteger la salud de los trabajadores y asegurar la calidad del servicio.</w:t>
      </w:r>
    </w:p>
    <w:p w14:paraId="4DB46D43" w14:textId="77777777" w:rsidR="00781C95" w:rsidRPr="00781C95" w:rsidRDefault="00781C95" w:rsidP="00781C95">
      <w:pPr>
        <w:jc w:val="both"/>
        <w:rPr>
          <w:b/>
        </w:rPr>
      </w:pPr>
      <w:r w:rsidRPr="00781C95">
        <w:rPr>
          <w:b/>
        </w:rPr>
        <w:t>Material y método</w:t>
      </w:r>
    </w:p>
    <w:p w14:paraId="1DD07397" w14:textId="77777777" w:rsidR="00781C95" w:rsidRPr="00781C95" w:rsidRDefault="00781C95" w:rsidP="00781C95">
      <w:pPr>
        <w:jc w:val="both"/>
      </w:pPr>
      <w:r w:rsidRPr="00781C95">
        <w:t xml:space="preserve">Se realizó una revisión bibliográfica descriptiva mediante la consulta de artículos científicos, guías técnicas y documentos institucionales publicados entre 2015 y 2025. Las fuentes consultadas incluyeron PubMed, </w:t>
      </w:r>
      <w:proofErr w:type="spellStart"/>
      <w:r w:rsidRPr="00781C95">
        <w:t>Scopus</w:t>
      </w:r>
      <w:proofErr w:type="spellEnd"/>
      <w:r w:rsidRPr="00781C95">
        <w:t>, Google Scholar y publicaciones relacionadas con prevención de riesgos laborales, higiene hospitalaria y gestión de ropa sanitaria.</w:t>
      </w:r>
    </w:p>
    <w:p w14:paraId="60EF2FEF" w14:textId="77777777" w:rsidR="00781C95" w:rsidRPr="00781C95" w:rsidRDefault="00781C95" w:rsidP="00781C95">
      <w:pPr>
        <w:jc w:val="both"/>
      </w:pPr>
      <w:r w:rsidRPr="00781C95">
        <w:t>Se seleccionaron estudios centrados en seguridad laboral, control de infecciones y buenas prácticas en servicios de lavandería hospitalaria.</w:t>
      </w:r>
    </w:p>
    <w:p w14:paraId="530ED9FC" w14:textId="77777777" w:rsidR="00781C95" w:rsidRPr="00781C95" w:rsidRDefault="00781C95" w:rsidP="00781C95">
      <w:pPr>
        <w:jc w:val="both"/>
        <w:rPr>
          <w:b/>
        </w:rPr>
      </w:pPr>
      <w:r w:rsidRPr="00781C95">
        <w:rPr>
          <w:b/>
        </w:rPr>
        <w:t>Resultados</w:t>
      </w:r>
    </w:p>
    <w:p w14:paraId="7BCD838B" w14:textId="77777777" w:rsidR="00781C95" w:rsidRPr="00781C95" w:rsidRDefault="00781C95" w:rsidP="00781C95">
      <w:pPr>
        <w:jc w:val="both"/>
      </w:pPr>
      <w:r w:rsidRPr="00781C95">
        <w:t xml:space="preserve">La evidencia científica muestra que una adecuada gestión de la ropa hospitalaria contribuye significativamente a la prevención de infecciones asociadas a la </w:t>
      </w:r>
      <w:r w:rsidRPr="00781C95">
        <w:lastRenderedPageBreak/>
        <w:t>asistencia sanitaria. El correcto tratamiento de los textiles permite eliminar microorganismos potencialmente patógenos y evitar la contaminación cruzada.</w:t>
      </w:r>
    </w:p>
    <w:p w14:paraId="163C5406" w14:textId="77777777" w:rsidR="00781C95" w:rsidRPr="00781C95" w:rsidRDefault="00781C95" w:rsidP="00781C95">
      <w:pPr>
        <w:jc w:val="both"/>
      </w:pPr>
      <w:r w:rsidRPr="00781C95">
        <w:t>Los estudios indican que el personal de lavandería debe aplicar medidas específicas de protección, incluyendo el uso de equipos de protección individual como guantes, mascarillas y ropa de trabajo adecuada. Asimismo, la separación de la ropa limpia y sucia constituye una medida esencial para mantener la seguridad del proceso.</w:t>
      </w:r>
    </w:p>
    <w:p w14:paraId="23702CA5" w14:textId="77777777" w:rsidR="00781C95" w:rsidRPr="00781C95" w:rsidRDefault="00781C95" w:rsidP="00781C95">
      <w:pPr>
        <w:jc w:val="both"/>
      </w:pPr>
      <w:r w:rsidRPr="00781C95">
        <w:t>Entre los riesgos laborales más frecuentes destacan los trastornos musculoesqueléticos derivados de la manipulación manual de cargas, la realización de movimientos repetitivos y las posturas mantenidas. La utilización de carros de transporte, ayudas mecánicas y técnicas adecuadas de manipulación reduce significativamente estos riesgos.</w:t>
      </w:r>
    </w:p>
    <w:p w14:paraId="216D6DD7" w14:textId="77777777" w:rsidR="00781C95" w:rsidRPr="00781C95" w:rsidRDefault="00781C95" w:rsidP="00781C95">
      <w:pPr>
        <w:jc w:val="both"/>
      </w:pPr>
      <w:r w:rsidRPr="00781C95">
        <w:t>También se identifican riesgos relacionados con el uso de productos químicos de limpieza y desinfección. La formación sobre el manejo seguro de estas sustancias y el conocimiento de las fichas de seguridad son aspectos fundamentales para prevenir accidentes.</w:t>
      </w:r>
    </w:p>
    <w:p w14:paraId="7E1B97E9" w14:textId="77777777" w:rsidR="00781C95" w:rsidRPr="00781C95" w:rsidRDefault="00781C95" w:rsidP="00781C95">
      <w:pPr>
        <w:jc w:val="both"/>
      </w:pPr>
      <w:r w:rsidRPr="00781C95">
        <w:t>La literatura científica destaca que los programas de formación continua mejoran el cumplimiento de los protocolos de higiene y aumentan la seguridad de los trabajadores.</w:t>
      </w:r>
    </w:p>
    <w:p w14:paraId="039FB870" w14:textId="77777777" w:rsidR="00781C95" w:rsidRPr="00781C95" w:rsidRDefault="00781C95" w:rsidP="00781C95">
      <w:pPr>
        <w:jc w:val="both"/>
        <w:rPr>
          <w:b/>
        </w:rPr>
      </w:pPr>
      <w:r w:rsidRPr="00781C95">
        <w:rPr>
          <w:b/>
        </w:rPr>
        <w:t>Conclusiones</w:t>
      </w:r>
    </w:p>
    <w:p w14:paraId="21735EA8" w14:textId="77777777" w:rsidR="00781C95" w:rsidRPr="00781C95" w:rsidRDefault="00781C95" w:rsidP="00781C95">
      <w:pPr>
        <w:jc w:val="both"/>
      </w:pPr>
      <w:r w:rsidRPr="00781C95">
        <w:t>El trabajo desarrollado por el personal de lavandería es esencial para garantizar la higiene y la seguridad en los centros sanitarios y sociosanitarios. La correcta gestión de la ropa hospitalaria contribuye a prevenir infecciones y a mantener elevados estándares de calidad asistencial.</w:t>
      </w:r>
    </w:p>
    <w:p w14:paraId="62030ED3" w14:textId="77777777" w:rsidR="00781C95" w:rsidRPr="00781C95" w:rsidRDefault="00781C95" w:rsidP="00781C95">
      <w:pPr>
        <w:jc w:val="both"/>
      </w:pPr>
      <w:r w:rsidRPr="00781C95">
        <w:t>La aplicación de medidas preventivas, el uso adecuado de equipos de protección y la formación continua son elementos fundamentales para reducir los riesgos laborales asociados a esta actividad.</w:t>
      </w:r>
    </w:p>
    <w:p w14:paraId="2A5C8C8B" w14:textId="77777777" w:rsidR="00781C95" w:rsidRPr="00781C95" w:rsidRDefault="00781C95" w:rsidP="00781C95">
      <w:pPr>
        <w:jc w:val="both"/>
      </w:pPr>
      <w:r w:rsidRPr="00781C95">
        <w:t>Promover una cultura de seguridad y prevención en los servicios de lavandería favorece la protección de los trabajadores, mejora la calidad del servicio y contribuye al buen funcionamiento de las instituciones sanitarias.</w:t>
      </w:r>
    </w:p>
    <w:p w14:paraId="3B888CCF" w14:textId="77777777" w:rsidR="00781C95" w:rsidRPr="00781C95" w:rsidRDefault="00781C95" w:rsidP="00781C95">
      <w:pPr>
        <w:jc w:val="both"/>
        <w:rPr>
          <w:b/>
        </w:rPr>
      </w:pPr>
      <w:r w:rsidRPr="00781C95">
        <w:rPr>
          <w:b/>
        </w:rPr>
        <w:t>Bibliografía</w:t>
      </w:r>
    </w:p>
    <w:p w14:paraId="008EB2A7" w14:textId="77777777" w:rsidR="00781C95" w:rsidRPr="00781C95" w:rsidRDefault="00781C95" w:rsidP="00781C95">
      <w:pPr>
        <w:numPr>
          <w:ilvl w:val="0"/>
          <w:numId w:val="37"/>
        </w:numPr>
        <w:jc w:val="both"/>
        <w:rPr>
          <w:lang w:val="en-GB"/>
        </w:rPr>
      </w:pPr>
      <w:r w:rsidRPr="00781C95">
        <w:t xml:space="preserve">Organización Mundial de la Salud. </w:t>
      </w:r>
      <w:r w:rsidRPr="00781C95">
        <w:rPr>
          <w:lang w:val="en-GB"/>
        </w:rPr>
        <w:t>(2023). *Guidelines on Environmental Cleaning and Linen Management in Healthcare Facilities*.</w:t>
      </w:r>
    </w:p>
    <w:p w14:paraId="7D684EC9" w14:textId="77777777" w:rsidR="00781C95" w:rsidRPr="00781C95" w:rsidRDefault="00781C95" w:rsidP="00781C95">
      <w:pPr>
        <w:numPr>
          <w:ilvl w:val="0"/>
          <w:numId w:val="37"/>
        </w:numPr>
        <w:jc w:val="both"/>
      </w:pPr>
      <w:r w:rsidRPr="00781C95">
        <w:t>Instituto Nacional de Seguridad y Salud en el Trabajo. (2024). *Prevención de riesgos laborales en servicios de lavandería*.</w:t>
      </w:r>
    </w:p>
    <w:p w14:paraId="25A375F9" w14:textId="77777777" w:rsidR="00781C95" w:rsidRPr="00781C95" w:rsidRDefault="00781C95" w:rsidP="00781C95">
      <w:pPr>
        <w:numPr>
          <w:ilvl w:val="0"/>
          <w:numId w:val="37"/>
        </w:numPr>
        <w:jc w:val="both"/>
        <w:rPr>
          <w:lang w:val="en-GB"/>
        </w:rPr>
      </w:pPr>
      <w:proofErr w:type="spellStart"/>
      <w:r w:rsidRPr="00781C95">
        <w:rPr>
          <w:lang w:val="en-GB"/>
        </w:rPr>
        <w:lastRenderedPageBreak/>
        <w:t>Centers</w:t>
      </w:r>
      <w:proofErr w:type="spellEnd"/>
      <w:r w:rsidRPr="00781C95">
        <w:rPr>
          <w:lang w:val="en-GB"/>
        </w:rPr>
        <w:t xml:space="preserve"> for Disease Control and Prevention. (2024). *Guidelines for Environmental Infection Control in Health-Care Facilities*.</w:t>
      </w:r>
    </w:p>
    <w:p w14:paraId="0AF1A7B4" w14:textId="77777777" w:rsidR="00781C95" w:rsidRPr="00781C95" w:rsidRDefault="00781C95" w:rsidP="00781C95">
      <w:pPr>
        <w:numPr>
          <w:ilvl w:val="0"/>
          <w:numId w:val="37"/>
        </w:numPr>
        <w:jc w:val="both"/>
        <w:rPr>
          <w:lang w:val="en-GB"/>
        </w:rPr>
      </w:pPr>
      <w:proofErr w:type="spellStart"/>
      <w:r w:rsidRPr="00781C95">
        <w:rPr>
          <w:lang w:val="en-GB"/>
        </w:rPr>
        <w:t>Sehulster</w:t>
      </w:r>
      <w:proofErr w:type="spellEnd"/>
      <w:r w:rsidRPr="00781C95">
        <w:rPr>
          <w:lang w:val="en-GB"/>
        </w:rPr>
        <w:t xml:space="preserve">, L., &amp; Chinn, R. Y. W. (2019). Infection control practices in healthcare laundry services. </w:t>
      </w:r>
    </w:p>
    <w:p w14:paraId="73BB5A7C" w14:textId="77777777" w:rsidR="00781C95" w:rsidRPr="00781C95" w:rsidRDefault="00781C95" w:rsidP="00781C95">
      <w:pPr>
        <w:jc w:val="both"/>
        <w:rPr>
          <w:lang w:val="en-GB"/>
        </w:rPr>
      </w:pPr>
      <w:r w:rsidRPr="00781C95">
        <w:rPr>
          <w:lang w:val="en-GB"/>
        </w:rPr>
        <w:t>*American Journal of Infection Control*, 47(4), 412-418.</w:t>
      </w:r>
    </w:p>
    <w:p w14:paraId="758B4CCA" w14:textId="77777777" w:rsidR="00781C95" w:rsidRPr="00781C95" w:rsidRDefault="00781C95" w:rsidP="00781C95">
      <w:pPr>
        <w:numPr>
          <w:ilvl w:val="0"/>
          <w:numId w:val="37"/>
        </w:numPr>
        <w:jc w:val="both"/>
      </w:pPr>
      <w:r w:rsidRPr="00781C95">
        <w:t>Ministerio de Sanidad. (2024). *Recomendaciones para la gestión segura de textiles en centros sanitarios*.</w:t>
      </w:r>
    </w:p>
    <w:p w14:paraId="6FABD5A2" w14:textId="77777777" w:rsidR="00781C95" w:rsidRDefault="00781C95" w:rsidP="00AC4B01">
      <w:pPr>
        <w:jc w:val="both"/>
      </w:pPr>
    </w:p>
    <w:p w14:paraId="083018E1" w14:textId="77777777" w:rsidR="00781C95" w:rsidRDefault="00781C95" w:rsidP="00AC4B01">
      <w:pPr>
        <w:jc w:val="both"/>
      </w:pPr>
    </w:p>
    <w:p w14:paraId="38E6C8C7" w14:textId="77777777" w:rsidR="00781C95" w:rsidRDefault="00781C95" w:rsidP="00AC4B01">
      <w:pPr>
        <w:jc w:val="both"/>
      </w:pPr>
    </w:p>
    <w:p w14:paraId="16F54284" w14:textId="77777777" w:rsidR="00781C95" w:rsidRDefault="00781C95" w:rsidP="00AC4B01">
      <w:pPr>
        <w:jc w:val="both"/>
      </w:pPr>
    </w:p>
    <w:p w14:paraId="20EC5250" w14:textId="77777777" w:rsidR="00781C95" w:rsidRDefault="00781C95" w:rsidP="00AC4B01">
      <w:pPr>
        <w:jc w:val="both"/>
      </w:pPr>
    </w:p>
    <w:p w14:paraId="1FF91328" w14:textId="77777777" w:rsidR="00781C95" w:rsidRDefault="00781C95" w:rsidP="00AC4B01">
      <w:pPr>
        <w:jc w:val="both"/>
      </w:pPr>
    </w:p>
    <w:p w14:paraId="64E5B059" w14:textId="77777777" w:rsidR="00781C95" w:rsidRDefault="00781C95" w:rsidP="00AC4B01">
      <w:pPr>
        <w:jc w:val="both"/>
      </w:pPr>
    </w:p>
    <w:p w14:paraId="7708AF96" w14:textId="77777777" w:rsidR="00781C95" w:rsidRDefault="00781C95" w:rsidP="00AC4B01">
      <w:pPr>
        <w:jc w:val="both"/>
      </w:pPr>
    </w:p>
    <w:p w14:paraId="29C3E7A7" w14:textId="77777777" w:rsidR="00781C95" w:rsidRDefault="00781C95" w:rsidP="00AC4B01">
      <w:pPr>
        <w:jc w:val="both"/>
      </w:pPr>
    </w:p>
    <w:p w14:paraId="5B393A83" w14:textId="77777777" w:rsidR="00781C95" w:rsidRDefault="00781C95" w:rsidP="00AC4B01">
      <w:pPr>
        <w:jc w:val="both"/>
      </w:pPr>
    </w:p>
    <w:p w14:paraId="6EA75E39" w14:textId="77777777" w:rsidR="00781C95" w:rsidRDefault="00781C95" w:rsidP="00AC4B01">
      <w:pPr>
        <w:jc w:val="both"/>
      </w:pPr>
    </w:p>
    <w:p w14:paraId="38564C14" w14:textId="77777777" w:rsidR="00781C95" w:rsidRDefault="00781C95" w:rsidP="00AC4B01">
      <w:pPr>
        <w:jc w:val="both"/>
      </w:pPr>
    </w:p>
    <w:p w14:paraId="70117C8A" w14:textId="77777777" w:rsidR="00781C95" w:rsidRDefault="00781C95" w:rsidP="00AC4B01">
      <w:pPr>
        <w:jc w:val="both"/>
      </w:pPr>
    </w:p>
    <w:p w14:paraId="5CDB502B" w14:textId="77777777" w:rsidR="00781C95" w:rsidRDefault="00781C95" w:rsidP="00AC4B01">
      <w:pPr>
        <w:jc w:val="both"/>
      </w:pPr>
    </w:p>
    <w:p w14:paraId="51FD1E99" w14:textId="77777777" w:rsidR="00781C95" w:rsidRDefault="00781C95" w:rsidP="00AC4B01">
      <w:pPr>
        <w:jc w:val="both"/>
      </w:pPr>
    </w:p>
    <w:p w14:paraId="670D3F77" w14:textId="77777777" w:rsidR="00781C95" w:rsidRDefault="00781C95" w:rsidP="00AC4B01">
      <w:pPr>
        <w:jc w:val="both"/>
      </w:pPr>
    </w:p>
    <w:p w14:paraId="389965DD" w14:textId="77777777" w:rsidR="00781C95" w:rsidRDefault="00781C95" w:rsidP="00AC4B01">
      <w:pPr>
        <w:jc w:val="both"/>
      </w:pPr>
    </w:p>
    <w:p w14:paraId="558DFC38" w14:textId="77777777" w:rsidR="00781C95" w:rsidRDefault="00781C95" w:rsidP="00AC4B01">
      <w:pPr>
        <w:jc w:val="both"/>
      </w:pPr>
    </w:p>
    <w:p w14:paraId="1B21CEC9" w14:textId="77777777" w:rsidR="00781C95" w:rsidRDefault="00781C95" w:rsidP="00AC4B01">
      <w:pPr>
        <w:jc w:val="both"/>
      </w:pPr>
    </w:p>
    <w:p w14:paraId="4B410D60" w14:textId="77777777" w:rsidR="00781C95" w:rsidRDefault="00781C95" w:rsidP="00AC4B01">
      <w:pPr>
        <w:jc w:val="both"/>
      </w:pPr>
    </w:p>
    <w:p w14:paraId="4EB83E1E" w14:textId="77777777" w:rsidR="00781C95" w:rsidRDefault="00781C95" w:rsidP="00AC4B01">
      <w:pPr>
        <w:jc w:val="both"/>
      </w:pPr>
    </w:p>
    <w:p w14:paraId="1AB281CD" w14:textId="77777777" w:rsidR="00781C95" w:rsidRDefault="00781C95" w:rsidP="00AC4B01">
      <w:pPr>
        <w:jc w:val="both"/>
      </w:pPr>
    </w:p>
    <w:p w14:paraId="45F0C478" w14:textId="77777777" w:rsidR="00781C95" w:rsidRPr="00781C95" w:rsidRDefault="00781C95" w:rsidP="00781C95">
      <w:pPr>
        <w:jc w:val="both"/>
      </w:pPr>
      <w:r w:rsidRPr="00781C95">
        <w:rPr>
          <w:b/>
        </w:rPr>
        <w:lastRenderedPageBreak/>
        <w:t>Prevención de riesgos ergonómicos en lavandería: protección de la salud laboral</w:t>
      </w:r>
    </w:p>
    <w:p w14:paraId="40AE07EF" w14:textId="77777777" w:rsidR="00781C95" w:rsidRPr="00781C95" w:rsidRDefault="00781C95" w:rsidP="00781C95">
      <w:pPr>
        <w:jc w:val="both"/>
        <w:rPr>
          <w:b/>
        </w:rPr>
      </w:pPr>
      <w:r w:rsidRPr="00781C95">
        <w:rPr>
          <w:b/>
        </w:rPr>
        <w:t>Introducción</w:t>
      </w:r>
    </w:p>
    <w:p w14:paraId="6F733B94" w14:textId="77777777" w:rsidR="00781C95" w:rsidRPr="00781C95" w:rsidRDefault="00781C95" w:rsidP="00781C95">
      <w:pPr>
        <w:jc w:val="both"/>
      </w:pPr>
      <w:r w:rsidRPr="00781C95">
        <w:t>El trabajo en lavandería, tanto en centros sanitarios como en residencias, hoteles, industrias o empresas de servicios, requiere la realización de numerosas tareas físicas que pueden generar una importante carga musculoesquelética. Entre las actividades más frecuentes se encuentran la clasificación de ropa, la carga y descarga de lavadoras y secadoras, el planchado, el doblado de prendas y el transporte de carros con textiles.</w:t>
      </w:r>
    </w:p>
    <w:p w14:paraId="32C1A237" w14:textId="77777777" w:rsidR="00781C95" w:rsidRPr="00781C95" w:rsidRDefault="00781C95" w:rsidP="00781C95">
      <w:pPr>
        <w:jc w:val="both"/>
      </w:pPr>
      <w:r w:rsidRPr="00781C95">
        <w:t>Estas tareas suelen implicar movimientos repetitivos, manipulación manual de cargas, posturas forzadas y permanencia prolongada de pie, factores que pueden aumentar el riesgo de lesiones y trastornos musculoesqueléticos. Las molestias en espalda, cuello, hombros y extremidades superiores son algunas de las afecciones más comunes entre el personal de lavandería.</w:t>
      </w:r>
    </w:p>
    <w:p w14:paraId="4978DECA" w14:textId="77777777" w:rsidR="00781C95" w:rsidRPr="00781C95" w:rsidRDefault="00781C95" w:rsidP="00781C95">
      <w:pPr>
        <w:jc w:val="both"/>
      </w:pPr>
      <w:r w:rsidRPr="00781C95">
        <w:t>La ergonomía aplicada al puesto de trabajo permite adaptar las tareas y los equipos a las capacidades de los trabajadores, reduciendo el esfuerzo físico y favoreciendo la salud laboral. La prevención de los riesgos ergonómicos es fundamental para mejorar el bienestar, disminuir el absentismo y aumentar la calidad del trabajo realizado.</w:t>
      </w:r>
    </w:p>
    <w:p w14:paraId="3D07B7CF" w14:textId="77777777" w:rsidR="00781C95" w:rsidRPr="00781C95" w:rsidRDefault="00781C95" w:rsidP="00781C95">
      <w:pPr>
        <w:jc w:val="both"/>
        <w:rPr>
          <w:b/>
        </w:rPr>
      </w:pPr>
      <w:r w:rsidRPr="00781C95">
        <w:rPr>
          <w:b/>
        </w:rPr>
        <w:t>Objetivo</w:t>
      </w:r>
    </w:p>
    <w:p w14:paraId="6C236487" w14:textId="77777777" w:rsidR="00781C95" w:rsidRPr="00781C95" w:rsidRDefault="00781C95" w:rsidP="00781C95">
      <w:pPr>
        <w:jc w:val="both"/>
      </w:pPr>
      <w:r w:rsidRPr="00781C95">
        <w:t>Analizar los principales riesgos ergonómicos presentes en el trabajo de lavandería y describir las medidas preventivas dirigidas a proteger la salud y la seguridad de los trabajadores.</w:t>
      </w:r>
    </w:p>
    <w:p w14:paraId="24D47133" w14:textId="77777777" w:rsidR="00781C95" w:rsidRPr="00781C95" w:rsidRDefault="00781C95" w:rsidP="00781C95">
      <w:pPr>
        <w:jc w:val="both"/>
        <w:rPr>
          <w:b/>
        </w:rPr>
      </w:pPr>
      <w:r w:rsidRPr="00781C95">
        <w:rPr>
          <w:b/>
        </w:rPr>
        <w:t>Material y método</w:t>
      </w:r>
    </w:p>
    <w:p w14:paraId="05078992" w14:textId="77777777" w:rsidR="00781C95" w:rsidRPr="00781C95" w:rsidRDefault="00781C95" w:rsidP="00781C95">
      <w:pPr>
        <w:jc w:val="both"/>
      </w:pPr>
      <w:r w:rsidRPr="00781C95">
        <w:t xml:space="preserve">Se realizó una revisión bibliográfica descriptiva mediante la consulta de artículos científicos, documentos técnicos y guías de prevención publicados entre 2015 y 2025. Las fuentes consultadas incluyeron PubMed, </w:t>
      </w:r>
      <w:proofErr w:type="spellStart"/>
      <w:r w:rsidRPr="00781C95">
        <w:t>Scopus</w:t>
      </w:r>
      <w:proofErr w:type="spellEnd"/>
      <w:r w:rsidRPr="00781C95">
        <w:t>, Google Scholar y publicaciones relacionadas con ergonomía, salud laboral y prevención de riesgos laborales.</w:t>
      </w:r>
    </w:p>
    <w:p w14:paraId="0D3569ED" w14:textId="77777777" w:rsidR="00781C95" w:rsidRPr="00781C95" w:rsidRDefault="00781C95" w:rsidP="00781C95">
      <w:pPr>
        <w:jc w:val="both"/>
      </w:pPr>
      <w:r w:rsidRPr="00781C95">
        <w:t>Se seleccionaron estudios centrados en trastornos musculoesqueléticos, manipulación manual de cargas y adaptación ergonómica de puestos de trabajo en lavanderías y servicios similares.</w:t>
      </w:r>
    </w:p>
    <w:p w14:paraId="552D724D" w14:textId="77777777" w:rsidR="00781C95" w:rsidRPr="00781C95" w:rsidRDefault="00781C95" w:rsidP="00781C95">
      <w:pPr>
        <w:jc w:val="both"/>
        <w:rPr>
          <w:b/>
        </w:rPr>
      </w:pPr>
      <w:r w:rsidRPr="00781C95">
        <w:rPr>
          <w:b/>
        </w:rPr>
        <w:t>Resultados</w:t>
      </w:r>
    </w:p>
    <w:p w14:paraId="4B86DF92" w14:textId="77777777" w:rsidR="00781C95" w:rsidRPr="00781C95" w:rsidRDefault="00781C95" w:rsidP="00781C95">
      <w:pPr>
        <w:jc w:val="both"/>
      </w:pPr>
      <w:r w:rsidRPr="00781C95">
        <w:t xml:space="preserve">La evidencia científica revisada muestra que los trastornos musculoesqueléticos representan una de las principales causas de enfermedad laboral en actividades </w:t>
      </w:r>
      <w:r w:rsidRPr="00781C95">
        <w:lastRenderedPageBreak/>
        <w:t>relacionadas con lavandería. Las lesiones más frecuentes afectan a la zona lumbar, los hombros, las muñecas y las rodillas.</w:t>
      </w:r>
    </w:p>
    <w:p w14:paraId="103BB796" w14:textId="77777777" w:rsidR="00781C95" w:rsidRPr="00781C95" w:rsidRDefault="00781C95" w:rsidP="00781C95">
      <w:pPr>
        <w:jc w:val="both"/>
      </w:pPr>
      <w:r w:rsidRPr="00781C95">
        <w:t>Los estudios indican que la manipulación repetida de sacos de ropa, carros de transporte y grandes volúmenes de textiles aumenta significativamente el riesgo de sobrecarga física. Asimismo, los movimientos repetitivos realizados durante el doblado y planchado de prendas pueden favorecer la aparición de molestias en las extremidades superiores.</w:t>
      </w:r>
    </w:p>
    <w:p w14:paraId="5DFEBD46" w14:textId="77777777" w:rsidR="00781C95" w:rsidRPr="00781C95" w:rsidRDefault="00781C95" w:rsidP="00781C95">
      <w:pPr>
        <w:jc w:val="both"/>
      </w:pPr>
      <w:r w:rsidRPr="00781C95">
        <w:t>Entre las medidas preventivas más eficaces destacan la utilización de carros de transporte adecuados, la reducción de las cargas excesivas, la regulación de la altura de las superficies de trabajo y la organización de tareas que permitan alternar diferentes actividades durante la jornada.</w:t>
      </w:r>
    </w:p>
    <w:p w14:paraId="10B000B9" w14:textId="77777777" w:rsidR="00781C95" w:rsidRPr="00781C95" w:rsidRDefault="00781C95" w:rsidP="00781C95">
      <w:pPr>
        <w:jc w:val="both"/>
      </w:pPr>
      <w:r w:rsidRPr="00781C95">
        <w:t>La formación en higiene postural también ha demostrado ser una herramienta eficaz para prevenir lesiones. Los trabajadores que reciben formación específica presentan una menor incidencia de molestias musculoesqueléticas y una mayor conciencia sobre los riesgos ergonómicos.</w:t>
      </w:r>
    </w:p>
    <w:p w14:paraId="4B1867F6" w14:textId="77777777" w:rsidR="00781C95" w:rsidRPr="00781C95" w:rsidRDefault="00781C95" w:rsidP="00781C95">
      <w:pPr>
        <w:jc w:val="both"/>
      </w:pPr>
      <w:r w:rsidRPr="00781C95">
        <w:t>La literatura científica señala igualmente la importancia de realizar pausas periódicas, ejercicios de estiramiento y programas de promoción de la salud laboral para reducir la fatiga física acumulada.</w:t>
      </w:r>
    </w:p>
    <w:p w14:paraId="02592F66" w14:textId="77777777" w:rsidR="00781C95" w:rsidRPr="00781C95" w:rsidRDefault="00781C95" w:rsidP="00781C95">
      <w:pPr>
        <w:jc w:val="both"/>
        <w:rPr>
          <w:b/>
        </w:rPr>
      </w:pPr>
      <w:r w:rsidRPr="00781C95">
        <w:rPr>
          <w:b/>
        </w:rPr>
        <w:t>Conclusiones</w:t>
      </w:r>
    </w:p>
    <w:p w14:paraId="327C062A" w14:textId="77777777" w:rsidR="00781C95" w:rsidRPr="00781C95" w:rsidRDefault="00781C95" w:rsidP="00781C95">
      <w:pPr>
        <w:jc w:val="both"/>
      </w:pPr>
      <w:r w:rsidRPr="00781C95">
        <w:t>La prevención de los riesgos ergonómicos es un aspecto esencial en el trabajo de lavandería. Las características físicas de esta actividad exigen la adopción de medidas que permitan reducir la sobrecarga muscular y prevenir lesiones relacionadas con el trabajo.</w:t>
      </w:r>
    </w:p>
    <w:p w14:paraId="5B05563F" w14:textId="77777777" w:rsidR="00781C95" w:rsidRPr="00781C95" w:rsidRDefault="00781C95" w:rsidP="00781C95">
      <w:pPr>
        <w:jc w:val="both"/>
      </w:pPr>
      <w:r w:rsidRPr="00781C95">
        <w:t>La adaptación ergonómica de los puestos, la utilización de ayudas mecánicas y la formación en técnicas adecuadas de manipulación constituyen estrategias fundamentales para proteger la salud de los trabajadores.</w:t>
      </w:r>
    </w:p>
    <w:p w14:paraId="76CA8952" w14:textId="77777777" w:rsidR="00781C95" w:rsidRPr="00781C95" w:rsidRDefault="00781C95" w:rsidP="00781C95">
      <w:pPr>
        <w:jc w:val="both"/>
      </w:pPr>
      <w:r w:rsidRPr="00781C95">
        <w:t>La promoción de buenas prácticas ergonómicas contribuye a mejorar el bienestar laboral, reducir el absentismo y aumentar la eficiencia y calidad del servicio prestado en las lavanderías.</w:t>
      </w:r>
    </w:p>
    <w:p w14:paraId="53031835" w14:textId="77777777" w:rsidR="00781C95" w:rsidRPr="00781C95" w:rsidRDefault="00781C95" w:rsidP="00781C95">
      <w:pPr>
        <w:jc w:val="both"/>
        <w:rPr>
          <w:b/>
        </w:rPr>
      </w:pPr>
      <w:r w:rsidRPr="00781C95">
        <w:rPr>
          <w:b/>
        </w:rPr>
        <w:t>Bibliografía</w:t>
      </w:r>
    </w:p>
    <w:p w14:paraId="38C48830" w14:textId="77777777" w:rsidR="00781C95" w:rsidRPr="00781C95" w:rsidRDefault="00781C95" w:rsidP="00781C95">
      <w:pPr>
        <w:numPr>
          <w:ilvl w:val="0"/>
          <w:numId w:val="38"/>
        </w:numPr>
        <w:jc w:val="both"/>
      </w:pPr>
      <w:r w:rsidRPr="00781C95">
        <w:t>Instituto Nacional de Seguridad y Salud en el Trabajo. (2024). *Ergonomía y manipulación manual de cargas*.</w:t>
      </w:r>
    </w:p>
    <w:p w14:paraId="66A97898" w14:textId="77777777" w:rsidR="00781C95" w:rsidRPr="00781C95" w:rsidRDefault="00781C95" w:rsidP="00781C95">
      <w:pPr>
        <w:numPr>
          <w:ilvl w:val="0"/>
          <w:numId w:val="38"/>
        </w:numPr>
        <w:jc w:val="both"/>
      </w:pPr>
      <w:r w:rsidRPr="00781C95">
        <w:t>Agencia Europea para la Seguridad y la Salud en el Trabajo. (2023). *Prevención de trastornos musculoesqueléticos en el trabajo*.</w:t>
      </w:r>
    </w:p>
    <w:p w14:paraId="0E845349" w14:textId="77777777" w:rsidR="00781C95" w:rsidRPr="00781C95" w:rsidRDefault="00781C95" w:rsidP="00781C95">
      <w:pPr>
        <w:numPr>
          <w:ilvl w:val="0"/>
          <w:numId w:val="38"/>
        </w:numPr>
        <w:jc w:val="both"/>
        <w:rPr>
          <w:lang w:val="en-GB"/>
        </w:rPr>
      </w:pPr>
      <w:r w:rsidRPr="00781C95">
        <w:rPr>
          <w:lang w:val="en-GB"/>
        </w:rPr>
        <w:lastRenderedPageBreak/>
        <w:t xml:space="preserve">Organización Internacional del </w:t>
      </w:r>
      <w:proofErr w:type="spellStart"/>
      <w:r w:rsidRPr="00781C95">
        <w:rPr>
          <w:lang w:val="en-GB"/>
        </w:rPr>
        <w:t>Trabajo</w:t>
      </w:r>
      <w:proofErr w:type="spellEnd"/>
      <w:r w:rsidRPr="00781C95">
        <w:rPr>
          <w:lang w:val="en-GB"/>
        </w:rPr>
        <w:t>. (2023). *Ergonomics Checkpoints: Practical Solutions for Improving Safety, Health and Working Conditions*.</w:t>
      </w:r>
    </w:p>
    <w:p w14:paraId="057BD8DC" w14:textId="77777777" w:rsidR="00781C95" w:rsidRPr="00781C95" w:rsidRDefault="00781C95" w:rsidP="00781C95">
      <w:pPr>
        <w:numPr>
          <w:ilvl w:val="0"/>
          <w:numId w:val="38"/>
        </w:numPr>
        <w:jc w:val="both"/>
      </w:pPr>
      <w:r w:rsidRPr="00781C95">
        <w:rPr>
          <w:lang w:val="en-GB"/>
        </w:rPr>
        <w:t xml:space="preserve">Karwowski, W. (2021). *International </w:t>
      </w:r>
      <w:proofErr w:type="spellStart"/>
      <w:r w:rsidRPr="00781C95">
        <w:rPr>
          <w:lang w:val="en-GB"/>
        </w:rPr>
        <w:t>Encyclopedia</w:t>
      </w:r>
      <w:proofErr w:type="spellEnd"/>
      <w:r w:rsidRPr="00781C95">
        <w:rPr>
          <w:lang w:val="en-GB"/>
        </w:rPr>
        <w:t xml:space="preserve"> of Ergonomics and Human Factors*. </w:t>
      </w:r>
      <w:r w:rsidRPr="00781C95">
        <w:t>CRC Press.</w:t>
      </w:r>
    </w:p>
    <w:p w14:paraId="7B3B3261" w14:textId="77777777" w:rsidR="00781C95" w:rsidRPr="00781C95" w:rsidRDefault="00781C95" w:rsidP="00781C95">
      <w:pPr>
        <w:numPr>
          <w:ilvl w:val="0"/>
          <w:numId w:val="38"/>
        </w:numPr>
        <w:jc w:val="both"/>
      </w:pPr>
      <w:r w:rsidRPr="00781C95">
        <w:rPr>
          <w:lang w:val="en-GB"/>
        </w:rPr>
        <w:t xml:space="preserve">Marras, W. S. (2018). *The Working Back: A Systems View*. </w:t>
      </w:r>
      <w:r w:rsidRPr="00781C95">
        <w:t>John Wiley &amp; Sons.</w:t>
      </w:r>
    </w:p>
    <w:p w14:paraId="69A7EAAC" w14:textId="77777777" w:rsidR="00781C95" w:rsidRDefault="00781C95" w:rsidP="00AC4B01">
      <w:pPr>
        <w:jc w:val="both"/>
      </w:pPr>
    </w:p>
    <w:p w14:paraId="6C3D7489" w14:textId="77777777" w:rsidR="00781C95" w:rsidRDefault="00781C95" w:rsidP="00AC4B01">
      <w:pPr>
        <w:jc w:val="both"/>
      </w:pPr>
    </w:p>
    <w:p w14:paraId="55F550B9" w14:textId="77777777" w:rsidR="00781C95" w:rsidRDefault="00781C95" w:rsidP="00AC4B01">
      <w:pPr>
        <w:jc w:val="both"/>
      </w:pPr>
    </w:p>
    <w:p w14:paraId="48A2F106" w14:textId="77777777" w:rsidR="00781C95" w:rsidRDefault="00781C95" w:rsidP="00AC4B01">
      <w:pPr>
        <w:jc w:val="both"/>
      </w:pPr>
    </w:p>
    <w:p w14:paraId="1A71811F" w14:textId="77777777" w:rsidR="00781C95" w:rsidRDefault="00781C95" w:rsidP="00AC4B01">
      <w:pPr>
        <w:jc w:val="both"/>
      </w:pPr>
    </w:p>
    <w:p w14:paraId="5667D136" w14:textId="77777777" w:rsidR="00781C95" w:rsidRDefault="00781C95" w:rsidP="00AC4B01">
      <w:pPr>
        <w:jc w:val="both"/>
      </w:pPr>
    </w:p>
    <w:p w14:paraId="7D523201" w14:textId="77777777" w:rsidR="00781C95" w:rsidRDefault="00781C95" w:rsidP="00AC4B01">
      <w:pPr>
        <w:jc w:val="both"/>
      </w:pPr>
    </w:p>
    <w:p w14:paraId="42ECD46C" w14:textId="77777777" w:rsidR="00781C95" w:rsidRDefault="00781C95" w:rsidP="00AC4B01">
      <w:pPr>
        <w:jc w:val="both"/>
      </w:pPr>
    </w:p>
    <w:p w14:paraId="55B2F4B3" w14:textId="77777777" w:rsidR="00781C95" w:rsidRDefault="00781C95" w:rsidP="00AC4B01">
      <w:pPr>
        <w:jc w:val="both"/>
      </w:pPr>
    </w:p>
    <w:p w14:paraId="536B5C4A" w14:textId="77777777" w:rsidR="00781C95" w:rsidRDefault="00781C95" w:rsidP="00AC4B01">
      <w:pPr>
        <w:jc w:val="both"/>
      </w:pPr>
    </w:p>
    <w:p w14:paraId="672211D5" w14:textId="77777777" w:rsidR="00781C95" w:rsidRDefault="00781C95" w:rsidP="00AC4B01">
      <w:pPr>
        <w:jc w:val="both"/>
      </w:pPr>
    </w:p>
    <w:p w14:paraId="737ACB1E" w14:textId="77777777" w:rsidR="00781C95" w:rsidRDefault="00781C95" w:rsidP="00AC4B01">
      <w:pPr>
        <w:jc w:val="both"/>
      </w:pPr>
    </w:p>
    <w:p w14:paraId="51DBD9C6" w14:textId="77777777" w:rsidR="00781C95" w:rsidRDefault="00781C95" w:rsidP="00AC4B01">
      <w:pPr>
        <w:jc w:val="both"/>
      </w:pPr>
    </w:p>
    <w:p w14:paraId="47C50B5D" w14:textId="77777777" w:rsidR="00781C95" w:rsidRDefault="00781C95" w:rsidP="00AC4B01">
      <w:pPr>
        <w:jc w:val="both"/>
      </w:pPr>
    </w:p>
    <w:p w14:paraId="768D2828" w14:textId="77777777" w:rsidR="00781C95" w:rsidRDefault="00781C95" w:rsidP="00AC4B01">
      <w:pPr>
        <w:jc w:val="both"/>
      </w:pPr>
    </w:p>
    <w:p w14:paraId="6237590C" w14:textId="77777777" w:rsidR="00781C95" w:rsidRDefault="00781C95" w:rsidP="00AC4B01">
      <w:pPr>
        <w:jc w:val="both"/>
      </w:pPr>
    </w:p>
    <w:p w14:paraId="0062209B" w14:textId="77777777" w:rsidR="00781C95" w:rsidRDefault="00781C95" w:rsidP="00AC4B01">
      <w:pPr>
        <w:jc w:val="both"/>
      </w:pPr>
    </w:p>
    <w:p w14:paraId="68B2B35A" w14:textId="77777777" w:rsidR="00781C95" w:rsidRDefault="00781C95" w:rsidP="00AC4B01">
      <w:pPr>
        <w:jc w:val="both"/>
      </w:pPr>
    </w:p>
    <w:p w14:paraId="0E1F8919" w14:textId="77777777" w:rsidR="00781C95" w:rsidRDefault="00781C95" w:rsidP="00AC4B01">
      <w:pPr>
        <w:jc w:val="both"/>
      </w:pPr>
    </w:p>
    <w:p w14:paraId="768D7F04" w14:textId="77777777" w:rsidR="00781C95" w:rsidRDefault="00781C95" w:rsidP="00AC4B01">
      <w:pPr>
        <w:jc w:val="both"/>
      </w:pPr>
    </w:p>
    <w:p w14:paraId="3E976293" w14:textId="77777777" w:rsidR="00781C95" w:rsidRDefault="00781C95" w:rsidP="00AC4B01">
      <w:pPr>
        <w:jc w:val="both"/>
      </w:pPr>
    </w:p>
    <w:p w14:paraId="29FEEF77" w14:textId="77777777" w:rsidR="00781C95" w:rsidRDefault="00781C95" w:rsidP="00AC4B01">
      <w:pPr>
        <w:jc w:val="both"/>
      </w:pPr>
    </w:p>
    <w:p w14:paraId="011CBD20" w14:textId="77777777" w:rsidR="00781C95" w:rsidRDefault="00781C95" w:rsidP="00AC4B01">
      <w:pPr>
        <w:jc w:val="both"/>
      </w:pPr>
    </w:p>
    <w:p w14:paraId="51445BA4" w14:textId="77777777" w:rsidR="00781C95" w:rsidRPr="00781C95" w:rsidRDefault="00781C95" w:rsidP="00781C95">
      <w:pPr>
        <w:jc w:val="both"/>
      </w:pPr>
      <w:r w:rsidRPr="00781C95">
        <w:rPr>
          <w:b/>
        </w:rPr>
        <w:lastRenderedPageBreak/>
        <w:t>Atención al detalle en lavandería: un factor clave para la calidad y la seguridad</w:t>
      </w:r>
    </w:p>
    <w:p w14:paraId="467C8449" w14:textId="77777777" w:rsidR="00781C95" w:rsidRPr="00781C95" w:rsidRDefault="00781C95" w:rsidP="00781C95">
      <w:pPr>
        <w:jc w:val="both"/>
        <w:rPr>
          <w:b/>
        </w:rPr>
      </w:pPr>
      <w:r w:rsidRPr="00781C95">
        <w:rPr>
          <w:b/>
        </w:rPr>
        <w:t>Introducción</w:t>
      </w:r>
    </w:p>
    <w:p w14:paraId="31EBB8F7" w14:textId="77777777" w:rsidR="00781C95" w:rsidRPr="00781C95" w:rsidRDefault="00781C95" w:rsidP="00781C95">
      <w:pPr>
        <w:jc w:val="both"/>
      </w:pPr>
      <w:r w:rsidRPr="00781C95">
        <w:t>La atención al detalle es una competencia profesional que consiste en realizar las tareas con precisión, cuidado y responsabilidad, prestando especial atención a los pequeños aspectos que pueden influir en el resultado final del trabajo. En los servicios de lavandería, esta habilidad es fundamental para garantizar la calidad de los procesos, la seguridad de los trabajadores y la satisfacción de los usuarios.</w:t>
      </w:r>
    </w:p>
    <w:p w14:paraId="3B23AA68" w14:textId="77777777" w:rsidR="00781C95" w:rsidRPr="00781C95" w:rsidRDefault="00781C95" w:rsidP="00781C95">
      <w:pPr>
        <w:jc w:val="both"/>
      </w:pPr>
      <w:r w:rsidRPr="00781C95">
        <w:t>Las lavanderías de hospitales, residencias, hoteles y otras instituciones gestionan diariamente grandes cantidades de ropa y textiles que deben ser tratados siguiendo procedimientos específicos. Un pequeño error en la clasificación, el lavado, el secado o la distribución puede afectar a la higiene de las prendas, provocar deterioros o generar incidencias en el servicio.</w:t>
      </w:r>
    </w:p>
    <w:p w14:paraId="624D26FB" w14:textId="77777777" w:rsidR="00781C95" w:rsidRPr="00781C95" w:rsidRDefault="00781C95" w:rsidP="00781C95">
      <w:pPr>
        <w:jc w:val="both"/>
      </w:pPr>
      <w:r w:rsidRPr="00781C95">
        <w:t>Además, en el ámbito sanitario, el tratamiento adecuado de la ropa constituye una medida importante para la prevención de infecciones y el mantenimiento de entornos seguros. Por ello, la atención al detalle debe formar parte de la cultura profesional de todo el personal de lavandería.</w:t>
      </w:r>
    </w:p>
    <w:p w14:paraId="44DD44CC" w14:textId="77777777" w:rsidR="00781C95" w:rsidRPr="00781C95" w:rsidRDefault="00781C95" w:rsidP="00781C95">
      <w:pPr>
        <w:jc w:val="both"/>
        <w:rPr>
          <w:b/>
        </w:rPr>
      </w:pPr>
      <w:r w:rsidRPr="00781C95">
        <w:rPr>
          <w:b/>
        </w:rPr>
        <w:t>Objetivo</w:t>
      </w:r>
    </w:p>
    <w:p w14:paraId="77A5293D" w14:textId="77777777" w:rsidR="00781C95" w:rsidRPr="00781C95" w:rsidRDefault="00781C95" w:rsidP="00781C95">
      <w:pPr>
        <w:jc w:val="both"/>
      </w:pPr>
      <w:r w:rsidRPr="00781C95">
        <w:t>Analizar la importancia de la atención al detalle en los servicios de lavandería y destacar su influencia sobre la calidad, la seguridad y la eficiencia de los procesos de trabajo.</w:t>
      </w:r>
    </w:p>
    <w:p w14:paraId="162BEEEA" w14:textId="77777777" w:rsidR="00781C95" w:rsidRPr="00781C95" w:rsidRDefault="00781C95" w:rsidP="00781C95">
      <w:pPr>
        <w:jc w:val="both"/>
        <w:rPr>
          <w:b/>
        </w:rPr>
      </w:pPr>
      <w:r w:rsidRPr="00781C95">
        <w:rPr>
          <w:b/>
        </w:rPr>
        <w:t>Material y método</w:t>
      </w:r>
    </w:p>
    <w:p w14:paraId="2E795443" w14:textId="77777777" w:rsidR="00781C95" w:rsidRPr="00781C95" w:rsidRDefault="00781C95" w:rsidP="00781C95">
      <w:pPr>
        <w:jc w:val="both"/>
      </w:pPr>
      <w:r w:rsidRPr="00781C95">
        <w:t>Se realizó una revisión bibliográfica descriptiva mediante la consulta de artículos científicos, documentos técnicos y publicaciones relacionadas con gestión de calidad, seguridad laboral y organización del trabajo publicadas entre 2015 y 2025.</w:t>
      </w:r>
    </w:p>
    <w:p w14:paraId="7FA24C3A" w14:textId="77777777" w:rsidR="00781C95" w:rsidRPr="00781C95" w:rsidRDefault="00781C95" w:rsidP="00781C95">
      <w:pPr>
        <w:jc w:val="both"/>
      </w:pPr>
      <w:r w:rsidRPr="00781C95">
        <w:t xml:space="preserve">Las fuentes consultadas incluyeron Google Scholar, </w:t>
      </w:r>
      <w:proofErr w:type="spellStart"/>
      <w:r w:rsidRPr="00781C95">
        <w:t>Scopus</w:t>
      </w:r>
      <w:proofErr w:type="spellEnd"/>
      <w:r w:rsidRPr="00781C95">
        <w:t xml:space="preserve"> y documentos de organismos especializados en calidad asistencial y prevención de riesgos laborales.</w:t>
      </w:r>
    </w:p>
    <w:p w14:paraId="10534EA0" w14:textId="77777777" w:rsidR="00781C95" w:rsidRPr="00781C95" w:rsidRDefault="00781C95" w:rsidP="00781C95">
      <w:pPr>
        <w:jc w:val="both"/>
        <w:rPr>
          <w:b/>
        </w:rPr>
      </w:pPr>
      <w:r w:rsidRPr="00781C95">
        <w:rPr>
          <w:b/>
        </w:rPr>
        <w:t>Resultados</w:t>
      </w:r>
    </w:p>
    <w:p w14:paraId="66FC05D9" w14:textId="77777777" w:rsidR="00781C95" w:rsidRPr="00781C95" w:rsidRDefault="00781C95" w:rsidP="00781C95">
      <w:pPr>
        <w:jc w:val="both"/>
      </w:pPr>
      <w:r w:rsidRPr="00781C95">
        <w:t>La evidencia científica revisada indica que la atención al detalle contribuye significativamente a la reducción de errores operativos y a la mejora de la calidad de los servicios. Los trabajadores que realizan una supervisión cuidadosa de sus tareas presentan una mayor capacidad para detectar incidencias antes de que generen problemas importantes.</w:t>
      </w:r>
    </w:p>
    <w:p w14:paraId="6D7938BC" w14:textId="77777777" w:rsidR="00781C95" w:rsidRPr="00781C95" w:rsidRDefault="00781C95" w:rsidP="00781C95">
      <w:pPr>
        <w:jc w:val="both"/>
      </w:pPr>
      <w:r w:rsidRPr="00781C95">
        <w:t xml:space="preserve">En lavandería, la correcta clasificación de la ropa según su nivel de suciedad, tipo de tejido y requisitos de lavado es uno de los aspectos más relevantes. Los estudios </w:t>
      </w:r>
      <w:r w:rsidRPr="00781C95">
        <w:lastRenderedPageBreak/>
        <w:t>muestran que una clasificación inadecuada puede afectar la eficacia del proceso de limpieza y provocar daños en las prendas.</w:t>
      </w:r>
    </w:p>
    <w:p w14:paraId="5E827B82" w14:textId="77777777" w:rsidR="00781C95" w:rsidRPr="00781C95" w:rsidRDefault="00781C95" w:rsidP="00781C95">
      <w:pPr>
        <w:jc w:val="both"/>
      </w:pPr>
      <w:r w:rsidRPr="00781C95">
        <w:t>Asimismo, la verificación de temperaturas, programas de lavado, dosificación de productos químicos y tiempos de secado resulta esencial para garantizar resultados óptimos. La atención a estos aspectos permite mantener la calidad de los textiles y reducir el desperdicio de recursos.</w:t>
      </w:r>
    </w:p>
    <w:p w14:paraId="4EC903C4" w14:textId="77777777" w:rsidR="00781C95" w:rsidRPr="00781C95" w:rsidRDefault="00781C95" w:rsidP="00781C95">
      <w:pPr>
        <w:jc w:val="both"/>
      </w:pPr>
      <w:r w:rsidRPr="00781C95">
        <w:t>La literatura científica también destaca la importancia de revisar el estado de las prendas antes de su distribución, identificando posibles deterioros, manchas persistentes o defectos que puedan requerir una actuación específica.</w:t>
      </w:r>
    </w:p>
    <w:p w14:paraId="10A2525E" w14:textId="77777777" w:rsidR="00781C95" w:rsidRPr="00781C95" w:rsidRDefault="00781C95" w:rsidP="00781C95">
      <w:pPr>
        <w:jc w:val="both"/>
      </w:pPr>
      <w:r w:rsidRPr="00781C95">
        <w:t>Desde el punto de vista de la seguridad laboral, la observación cuidadosa del entorno de trabajo facilita la identificación de riesgos potenciales, como derrames, obstáculos o fallos en los equipos, contribuyendo a la prevención de accidentes.</w:t>
      </w:r>
    </w:p>
    <w:p w14:paraId="3E3EA3A9" w14:textId="77777777" w:rsidR="00781C95" w:rsidRPr="00781C95" w:rsidRDefault="00781C95" w:rsidP="00781C95">
      <w:pPr>
        <w:jc w:val="both"/>
      </w:pPr>
      <w:r w:rsidRPr="00781C95">
        <w:t>Además, los estudios señalan que la atención al detalle favorece la eficiencia organizativa, ya que disminuye la necesidad de repetir tareas y mejora la satisfacción de los usuarios que reciben el servicio.</w:t>
      </w:r>
    </w:p>
    <w:p w14:paraId="04195720" w14:textId="77777777" w:rsidR="00781C95" w:rsidRPr="00781C95" w:rsidRDefault="00781C95" w:rsidP="00781C95">
      <w:pPr>
        <w:jc w:val="both"/>
        <w:rPr>
          <w:b/>
        </w:rPr>
      </w:pPr>
      <w:r w:rsidRPr="00781C95">
        <w:rPr>
          <w:b/>
        </w:rPr>
        <w:t>Conclusiones</w:t>
      </w:r>
    </w:p>
    <w:p w14:paraId="5B301A19" w14:textId="77777777" w:rsidR="00781C95" w:rsidRPr="00781C95" w:rsidRDefault="00781C95" w:rsidP="00781C95">
      <w:pPr>
        <w:jc w:val="both"/>
      </w:pPr>
      <w:r w:rsidRPr="00781C95">
        <w:t>La atención al detalle constituye una competencia esencial para el personal de lavandería. Su aplicación en las diferentes fases del proceso contribuye a garantizar la calidad de los textiles, optimizar los recursos y prevenir errores que puedan afectar al funcionamiento del servicio.</w:t>
      </w:r>
    </w:p>
    <w:p w14:paraId="5F66291E" w14:textId="77777777" w:rsidR="00781C95" w:rsidRPr="00781C95" w:rsidRDefault="00781C95" w:rsidP="00781C95">
      <w:pPr>
        <w:jc w:val="both"/>
      </w:pPr>
      <w:r w:rsidRPr="00781C95">
        <w:t>Asimismo, esta habilidad favorece la seguridad laboral al permitir la detección temprana de posibles riesgos y el cumplimiento adecuado de los procedimientos establecidos.</w:t>
      </w:r>
    </w:p>
    <w:p w14:paraId="6D443D49" w14:textId="77777777" w:rsidR="00781C95" w:rsidRPr="00781C95" w:rsidRDefault="00781C95" w:rsidP="00781C95">
      <w:pPr>
        <w:jc w:val="both"/>
      </w:pPr>
      <w:r w:rsidRPr="00781C95">
        <w:t>Promover una cultura de trabajo basada en la precisión, la responsabilidad y la revisión constante de las tareas contribuye a mejorar la calidad del servicio y el desempeño profesional de los trabajadores de lavandería.</w:t>
      </w:r>
    </w:p>
    <w:p w14:paraId="6DF00E1B" w14:textId="77777777" w:rsidR="00781C95" w:rsidRPr="00781C95" w:rsidRDefault="00781C95" w:rsidP="00781C95">
      <w:pPr>
        <w:jc w:val="both"/>
        <w:rPr>
          <w:b/>
        </w:rPr>
      </w:pPr>
      <w:r w:rsidRPr="00781C95">
        <w:rPr>
          <w:b/>
        </w:rPr>
        <w:t>Bibliografía</w:t>
      </w:r>
    </w:p>
    <w:p w14:paraId="2D5A13ED" w14:textId="77777777" w:rsidR="00781C95" w:rsidRPr="00781C95" w:rsidRDefault="00781C95" w:rsidP="00781C95">
      <w:pPr>
        <w:numPr>
          <w:ilvl w:val="0"/>
          <w:numId w:val="39"/>
        </w:numPr>
        <w:jc w:val="both"/>
      </w:pPr>
      <w:r w:rsidRPr="00781C95">
        <w:t>Organización Internacional de Normalización. (2023). *Principios de gestión de la calidad</w:t>
      </w:r>
      <w:proofErr w:type="gramStart"/>
      <w:r w:rsidRPr="00781C95">
        <w:t>*.*</w:t>
      </w:r>
      <w:proofErr w:type="gramEnd"/>
      <w:r w:rsidRPr="00781C95">
        <w:t xml:space="preserve"> Instituto Nacional de Seguridad y Salud en el Trabajo. (2024). *Buenas prácticas en la organización y calidad del trabajo*.</w:t>
      </w:r>
    </w:p>
    <w:p w14:paraId="73BB3726" w14:textId="77777777" w:rsidR="00781C95" w:rsidRPr="00781C95" w:rsidRDefault="00781C95" w:rsidP="00781C95">
      <w:pPr>
        <w:numPr>
          <w:ilvl w:val="0"/>
          <w:numId w:val="39"/>
        </w:numPr>
        <w:jc w:val="both"/>
      </w:pPr>
      <w:r w:rsidRPr="00781C95">
        <w:rPr>
          <w:lang w:val="en-GB"/>
        </w:rPr>
        <w:t xml:space="preserve">Evans, J. R., &amp; Lindsay, W. M. (2022). *Managing for Quality and Performance Excellence*. </w:t>
      </w:r>
      <w:r w:rsidRPr="00781C95">
        <w:t xml:space="preserve">Cengage </w:t>
      </w:r>
      <w:proofErr w:type="spellStart"/>
      <w:r w:rsidRPr="00781C95">
        <w:t>Learning</w:t>
      </w:r>
      <w:proofErr w:type="spellEnd"/>
      <w:r w:rsidRPr="00781C95">
        <w:t>.</w:t>
      </w:r>
    </w:p>
    <w:p w14:paraId="703F94A7" w14:textId="77777777" w:rsidR="00781C95" w:rsidRPr="00781C95" w:rsidRDefault="00781C95" w:rsidP="00781C95">
      <w:pPr>
        <w:numPr>
          <w:ilvl w:val="0"/>
          <w:numId w:val="39"/>
        </w:numPr>
        <w:jc w:val="both"/>
        <w:rPr>
          <w:lang w:val="en-GB"/>
        </w:rPr>
      </w:pPr>
      <w:r w:rsidRPr="00781C95">
        <w:rPr>
          <w:lang w:val="en-GB"/>
        </w:rPr>
        <w:t xml:space="preserve">Goetsch, D. L., &amp; Davis, S. B. (2021). *Quality Management for Organizational Excellence*. </w:t>
      </w:r>
    </w:p>
    <w:p w14:paraId="5236C194" w14:textId="77777777" w:rsidR="00781C95" w:rsidRPr="00781C95" w:rsidRDefault="00781C95" w:rsidP="00781C95">
      <w:pPr>
        <w:jc w:val="both"/>
      </w:pPr>
      <w:r w:rsidRPr="00781C95">
        <w:t xml:space="preserve">Pearson </w:t>
      </w:r>
      <w:proofErr w:type="spellStart"/>
      <w:r w:rsidRPr="00781C95">
        <w:t>Education</w:t>
      </w:r>
      <w:proofErr w:type="spellEnd"/>
      <w:r w:rsidRPr="00781C95">
        <w:t>.</w:t>
      </w:r>
    </w:p>
    <w:p w14:paraId="19AD2ECC" w14:textId="77777777" w:rsidR="00781C95" w:rsidRPr="00781C95" w:rsidRDefault="00781C95" w:rsidP="00781C95">
      <w:pPr>
        <w:numPr>
          <w:ilvl w:val="0"/>
          <w:numId w:val="39"/>
        </w:numPr>
        <w:jc w:val="both"/>
        <w:rPr>
          <w:lang w:val="en-GB"/>
        </w:rPr>
      </w:pPr>
      <w:r w:rsidRPr="00781C95">
        <w:rPr>
          <w:lang w:val="en-GB"/>
        </w:rPr>
        <w:lastRenderedPageBreak/>
        <w:t>European Agency for Safety and Health at Work. (2023). *Good Practices for Safe and Efficient Workplaces*.</w:t>
      </w:r>
    </w:p>
    <w:p w14:paraId="216DF57E" w14:textId="77777777" w:rsidR="00781C95" w:rsidRDefault="00781C95" w:rsidP="00AC4B01">
      <w:pPr>
        <w:jc w:val="both"/>
        <w:rPr>
          <w:lang w:val="en-GB"/>
        </w:rPr>
      </w:pPr>
    </w:p>
    <w:p w14:paraId="4D6ED26D" w14:textId="77777777" w:rsidR="00781C95" w:rsidRDefault="00781C95" w:rsidP="00AC4B01">
      <w:pPr>
        <w:jc w:val="both"/>
        <w:rPr>
          <w:lang w:val="en-GB"/>
        </w:rPr>
      </w:pPr>
    </w:p>
    <w:p w14:paraId="16EF1625" w14:textId="77777777" w:rsidR="00781C95" w:rsidRDefault="00781C95" w:rsidP="00AC4B01">
      <w:pPr>
        <w:jc w:val="both"/>
        <w:rPr>
          <w:lang w:val="en-GB"/>
        </w:rPr>
      </w:pPr>
    </w:p>
    <w:p w14:paraId="15373254" w14:textId="77777777" w:rsidR="00781C95" w:rsidRDefault="00781C95" w:rsidP="00AC4B01">
      <w:pPr>
        <w:jc w:val="both"/>
        <w:rPr>
          <w:lang w:val="en-GB"/>
        </w:rPr>
      </w:pPr>
    </w:p>
    <w:p w14:paraId="6EB17851" w14:textId="77777777" w:rsidR="00781C95" w:rsidRDefault="00781C95" w:rsidP="00AC4B01">
      <w:pPr>
        <w:jc w:val="both"/>
        <w:rPr>
          <w:lang w:val="en-GB"/>
        </w:rPr>
      </w:pPr>
    </w:p>
    <w:p w14:paraId="2317C76B" w14:textId="77777777" w:rsidR="00781C95" w:rsidRDefault="00781C95" w:rsidP="00AC4B01">
      <w:pPr>
        <w:jc w:val="both"/>
        <w:rPr>
          <w:lang w:val="en-GB"/>
        </w:rPr>
      </w:pPr>
    </w:p>
    <w:p w14:paraId="4E984107" w14:textId="77777777" w:rsidR="00781C95" w:rsidRDefault="00781C95" w:rsidP="00AC4B01">
      <w:pPr>
        <w:jc w:val="both"/>
        <w:rPr>
          <w:lang w:val="en-GB"/>
        </w:rPr>
      </w:pPr>
    </w:p>
    <w:p w14:paraId="1C277487" w14:textId="77777777" w:rsidR="00781C95" w:rsidRDefault="00781C95" w:rsidP="00AC4B01">
      <w:pPr>
        <w:jc w:val="both"/>
        <w:rPr>
          <w:lang w:val="en-GB"/>
        </w:rPr>
      </w:pPr>
    </w:p>
    <w:p w14:paraId="204E7266" w14:textId="77777777" w:rsidR="00781C95" w:rsidRDefault="00781C95" w:rsidP="00AC4B01">
      <w:pPr>
        <w:jc w:val="both"/>
        <w:rPr>
          <w:lang w:val="en-GB"/>
        </w:rPr>
      </w:pPr>
    </w:p>
    <w:p w14:paraId="714A2304" w14:textId="77777777" w:rsidR="00781C95" w:rsidRDefault="00781C95" w:rsidP="00AC4B01">
      <w:pPr>
        <w:jc w:val="both"/>
        <w:rPr>
          <w:lang w:val="en-GB"/>
        </w:rPr>
      </w:pPr>
    </w:p>
    <w:p w14:paraId="3D8EA929" w14:textId="77777777" w:rsidR="00781C95" w:rsidRDefault="00781C95" w:rsidP="00AC4B01">
      <w:pPr>
        <w:jc w:val="both"/>
        <w:rPr>
          <w:lang w:val="en-GB"/>
        </w:rPr>
      </w:pPr>
    </w:p>
    <w:p w14:paraId="02068F69" w14:textId="77777777" w:rsidR="00781C95" w:rsidRDefault="00781C95" w:rsidP="00AC4B01">
      <w:pPr>
        <w:jc w:val="both"/>
        <w:rPr>
          <w:lang w:val="en-GB"/>
        </w:rPr>
      </w:pPr>
    </w:p>
    <w:p w14:paraId="4ECB86FE" w14:textId="77777777" w:rsidR="00781C95" w:rsidRDefault="00781C95" w:rsidP="00AC4B01">
      <w:pPr>
        <w:jc w:val="both"/>
        <w:rPr>
          <w:lang w:val="en-GB"/>
        </w:rPr>
      </w:pPr>
    </w:p>
    <w:p w14:paraId="26AA0F54" w14:textId="77777777" w:rsidR="00781C95" w:rsidRDefault="00781C95" w:rsidP="00AC4B01">
      <w:pPr>
        <w:jc w:val="both"/>
        <w:rPr>
          <w:lang w:val="en-GB"/>
        </w:rPr>
      </w:pPr>
    </w:p>
    <w:p w14:paraId="4F9199C5" w14:textId="77777777" w:rsidR="00781C95" w:rsidRDefault="00781C95" w:rsidP="00AC4B01">
      <w:pPr>
        <w:jc w:val="both"/>
        <w:rPr>
          <w:lang w:val="en-GB"/>
        </w:rPr>
      </w:pPr>
    </w:p>
    <w:p w14:paraId="63343C31" w14:textId="77777777" w:rsidR="00781C95" w:rsidRDefault="00781C95" w:rsidP="00AC4B01">
      <w:pPr>
        <w:jc w:val="both"/>
        <w:rPr>
          <w:lang w:val="en-GB"/>
        </w:rPr>
      </w:pPr>
    </w:p>
    <w:p w14:paraId="2ADC398F" w14:textId="77777777" w:rsidR="00781C95" w:rsidRDefault="00781C95" w:rsidP="00AC4B01">
      <w:pPr>
        <w:jc w:val="both"/>
        <w:rPr>
          <w:lang w:val="en-GB"/>
        </w:rPr>
      </w:pPr>
    </w:p>
    <w:p w14:paraId="5001703F" w14:textId="77777777" w:rsidR="00781C95" w:rsidRDefault="00781C95" w:rsidP="00AC4B01">
      <w:pPr>
        <w:jc w:val="both"/>
        <w:rPr>
          <w:lang w:val="en-GB"/>
        </w:rPr>
      </w:pPr>
    </w:p>
    <w:p w14:paraId="31BE06DD" w14:textId="77777777" w:rsidR="00781C95" w:rsidRDefault="00781C95" w:rsidP="00AC4B01">
      <w:pPr>
        <w:jc w:val="both"/>
        <w:rPr>
          <w:lang w:val="en-GB"/>
        </w:rPr>
      </w:pPr>
    </w:p>
    <w:p w14:paraId="202FAB8F" w14:textId="77777777" w:rsidR="00781C95" w:rsidRDefault="00781C95" w:rsidP="00AC4B01">
      <w:pPr>
        <w:jc w:val="both"/>
        <w:rPr>
          <w:lang w:val="en-GB"/>
        </w:rPr>
      </w:pPr>
    </w:p>
    <w:p w14:paraId="144059D3" w14:textId="77777777" w:rsidR="00781C95" w:rsidRDefault="00781C95" w:rsidP="00AC4B01">
      <w:pPr>
        <w:jc w:val="both"/>
        <w:rPr>
          <w:lang w:val="en-GB"/>
        </w:rPr>
      </w:pPr>
    </w:p>
    <w:p w14:paraId="5C843AD1" w14:textId="77777777" w:rsidR="00781C95" w:rsidRDefault="00781C95" w:rsidP="00AC4B01">
      <w:pPr>
        <w:jc w:val="both"/>
        <w:rPr>
          <w:lang w:val="en-GB"/>
        </w:rPr>
      </w:pPr>
    </w:p>
    <w:p w14:paraId="11B9D430" w14:textId="77777777" w:rsidR="00781C95" w:rsidRDefault="00781C95" w:rsidP="00AC4B01">
      <w:pPr>
        <w:jc w:val="both"/>
        <w:rPr>
          <w:lang w:val="en-GB"/>
        </w:rPr>
      </w:pPr>
    </w:p>
    <w:p w14:paraId="2F2E595A" w14:textId="77777777" w:rsidR="00781C95" w:rsidRDefault="00781C95" w:rsidP="00AC4B01">
      <w:pPr>
        <w:jc w:val="both"/>
        <w:rPr>
          <w:lang w:val="en-GB"/>
        </w:rPr>
      </w:pPr>
    </w:p>
    <w:p w14:paraId="04399358" w14:textId="77777777" w:rsidR="00781C95" w:rsidRDefault="00781C95" w:rsidP="00AC4B01">
      <w:pPr>
        <w:jc w:val="both"/>
        <w:rPr>
          <w:lang w:val="en-GB"/>
        </w:rPr>
      </w:pPr>
    </w:p>
    <w:p w14:paraId="4CDB731A" w14:textId="77777777" w:rsidR="00781C95" w:rsidRDefault="00781C95" w:rsidP="00AC4B01">
      <w:pPr>
        <w:jc w:val="both"/>
        <w:rPr>
          <w:lang w:val="en-GB"/>
        </w:rPr>
      </w:pPr>
    </w:p>
    <w:p w14:paraId="552F95DA" w14:textId="77777777" w:rsidR="00781C95" w:rsidRPr="00781C95" w:rsidRDefault="00781C95" w:rsidP="00781C95">
      <w:pPr>
        <w:jc w:val="both"/>
        <w:rPr>
          <w:b/>
          <w:bCs/>
        </w:rPr>
      </w:pPr>
      <w:r w:rsidRPr="00781C95">
        <w:rPr>
          <w:b/>
          <w:bCs/>
        </w:rPr>
        <w:lastRenderedPageBreak/>
        <w:t>La atención al ciudadano como función esencial del Auxiliar Administrativo</w:t>
      </w:r>
    </w:p>
    <w:p w14:paraId="1D94B060" w14:textId="77777777" w:rsidR="00781C95" w:rsidRPr="00781C95" w:rsidRDefault="00781C95" w:rsidP="00781C95">
      <w:pPr>
        <w:jc w:val="both"/>
        <w:rPr>
          <w:b/>
          <w:bCs/>
        </w:rPr>
      </w:pPr>
      <w:r w:rsidRPr="00781C95">
        <w:rPr>
          <w:b/>
          <w:bCs/>
        </w:rPr>
        <w:t>Resumen</w:t>
      </w:r>
    </w:p>
    <w:p w14:paraId="6C3F2718" w14:textId="77777777" w:rsidR="00781C95" w:rsidRPr="00781C95" w:rsidRDefault="00781C95" w:rsidP="00781C95">
      <w:pPr>
        <w:jc w:val="both"/>
      </w:pPr>
      <w:r w:rsidRPr="00781C95">
        <w:t>La atención al ciudadano constituye una de las funciones más relevantes del Auxiliar Administrativo, tanto en las administraciones públicas como en empresas privadas y organizaciones de diversa naturaleza. Este profesional actúa, en muchas ocasiones, como el primer punto de contacto entre la institución y las personas usuarias, desempeñando un papel fundamental en la transmisión de información, la gestión de trámites administrativos y la resolución de consultas. La calidad de la atención ofrecida influye directamente en la percepción que los ciudadanos tienen de la organización, por lo que resulta imprescindible que el Auxiliar Administrativo posea competencias técnicas, comunicativas y organizativas que permitan prestar un servicio eficaz, accesible y orientado al usuario. El presente trabajo analiza la importancia de la atención al ciudadano, las funciones desempeñadas por el Auxiliar Administrativo, las habilidades necesarias para desarrollar esta labor y los retos derivados de la digitalización de los servicios públicos y privados. Para ello se ha realizado una revisión bibliográfica de publicaciones científicas, normativa vigente y documentos elaborados por organismos especializados en administración pública y gestión de la calidad.</w:t>
      </w:r>
    </w:p>
    <w:p w14:paraId="4DCBA3DA" w14:textId="77777777" w:rsidR="00781C95" w:rsidRPr="00781C95" w:rsidRDefault="00781C95" w:rsidP="00781C95">
      <w:pPr>
        <w:jc w:val="both"/>
      </w:pPr>
      <w:r w:rsidRPr="00781C95">
        <w:rPr>
          <w:b/>
          <w:bCs/>
        </w:rPr>
        <w:t>Palabras clave:</w:t>
      </w:r>
      <w:r w:rsidRPr="00781C95">
        <w:t xml:space="preserve"> auxiliar administrativo, atención al ciudadano, administración pública, calidad del servicio, comunicación administrativa.</w:t>
      </w:r>
    </w:p>
    <w:p w14:paraId="1859BDD6" w14:textId="0664DC27" w:rsidR="00781C95" w:rsidRPr="00781C95" w:rsidRDefault="00781C95" w:rsidP="00781C95">
      <w:pPr>
        <w:jc w:val="both"/>
      </w:pPr>
    </w:p>
    <w:p w14:paraId="45D473D6" w14:textId="77777777" w:rsidR="00781C95" w:rsidRPr="00781C95" w:rsidRDefault="00781C95" w:rsidP="00781C95">
      <w:pPr>
        <w:jc w:val="both"/>
        <w:rPr>
          <w:b/>
          <w:bCs/>
        </w:rPr>
      </w:pPr>
      <w:r w:rsidRPr="00781C95">
        <w:rPr>
          <w:b/>
          <w:bCs/>
        </w:rPr>
        <w:t>Introducción</w:t>
      </w:r>
    </w:p>
    <w:p w14:paraId="026CC252" w14:textId="77777777" w:rsidR="00781C95" w:rsidRPr="00781C95" w:rsidRDefault="00781C95" w:rsidP="00781C95">
      <w:pPr>
        <w:jc w:val="both"/>
      </w:pPr>
      <w:r w:rsidRPr="00781C95">
        <w:t>La atención al ciudadano representa uno de los pilares fundamentales sobre los que se sustenta el funcionamiento de cualquier organización. La calidad del servicio prestado durante el primer contacto entre la institución y el usuario condiciona la confianza, la satisfacción y la imagen que este desarrolla sobre la entidad.</w:t>
      </w:r>
    </w:p>
    <w:p w14:paraId="216774A5" w14:textId="77777777" w:rsidR="00781C95" w:rsidRPr="00781C95" w:rsidRDefault="00781C95" w:rsidP="00781C95">
      <w:pPr>
        <w:jc w:val="both"/>
      </w:pPr>
      <w:r w:rsidRPr="00781C95">
        <w:t>En las administraciones públicas, el derecho de los ciudadanos a recibir una atención eficaz, transparente y accesible está reconocido en la legislación vigente. Del mismo modo, las empresas privadas consideran la atención al cliente un elemento estratégico para mejorar su competitividad y fidelizar a los usuarios.</w:t>
      </w:r>
    </w:p>
    <w:p w14:paraId="18F2A1E8" w14:textId="77777777" w:rsidR="00781C95" w:rsidRPr="00781C95" w:rsidRDefault="00781C95" w:rsidP="00781C95">
      <w:pPr>
        <w:jc w:val="both"/>
      </w:pPr>
      <w:r w:rsidRPr="00781C95">
        <w:t>Dentro de este contexto, el Auxiliar Administrativo desempeña un papel esencial como profesional encargado de recibir al público, gestionar documentación, facilitar información, registrar solicitudes, atender llamadas telefónicas, tramitar expedientes y colaborar en la organización administrativa de la entidad.</w:t>
      </w:r>
    </w:p>
    <w:p w14:paraId="2F3A0218" w14:textId="77777777" w:rsidR="00781C95" w:rsidRPr="00781C95" w:rsidRDefault="00781C95" w:rsidP="00781C95">
      <w:pPr>
        <w:jc w:val="both"/>
      </w:pPr>
      <w:r w:rsidRPr="00781C95">
        <w:t xml:space="preserve">Además de realizar tareas técnicas, este profesional debe poseer habilidades comunicativas que le permitan adaptarse a diferentes perfiles de usuarios, resolver </w:t>
      </w:r>
      <w:r w:rsidRPr="00781C95">
        <w:lastRenderedPageBreak/>
        <w:t>incidencias con profesionalidad y ofrecer una atención basada en el respeto, la igualdad y la confidencialidad.</w:t>
      </w:r>
    </w:p>
    <w:p w14:paraId="5F6F3120" w14:textId="77777777" w:rsidR="00781C95" w:rsidRPr="00781C95" w:rsidRDefault="00781C95" w:rsidP="00781C95">
      <w:pPr>
        <w:jc w:val="both"/>
      </w:pPr>
      <w:r w:rsidRPr="00781C95">
        <w:t>La transformación digital ha modificado profundamente la relación entre las organizaciones y los ciudadanos. La implantación de la administración electrónica, la sede electrónica, los registros digitales y los sistemas de cita previa ha ampliado las funciones del Auxiliar Administrativo, que debe combinar la atención presencial con la gestión telemática de procedimientos administrativos.</w:t>
      </w:r>
    </w:p>
    <w:p w14:paraId="47BC93BB" w14:textId="77777777" w:rsidR="00781C95" w:rsidRPr="00781C95" w:rsidRDefault="00781C95" w:rsidP="00781C95">
      <w:pPr>
        <w:jc w:val="both"/>
      </w:pPr>
      <w:r w:rsidRPr="00781C95">
        <w:t>El objetivo de este trabajo es analizar la importancia de la atención al ciudadano como función esencial del Auxiliar Administrativo, identificando las competencias necesarias para desarrollar esta labor con eficacia y calidad.</w:t>
      </w:r>
    </w:p>
    <w:p w14:paraId="287C577C" w14:textId="665E65A9" w:rsidR="00781C95" w:rsidRPr="00781C95" w:rsidRDefault="00781C95" w:rsidP="00781C95">
      <w:pPr>
        <w:jc w:val="both"/>
      </w:pPr>
    </w:p>
    <w:p w14:paraId="4534EEC3" w14:textId="77777777" w:rsidR="00781C95" w:rsidRPr="00781C95" w:rsidRDefault="00781C95" w:rsidP="00781C95">
      <w:pPr>
        <w:jc w:val="both"/>
        <w:rPr>
          <w:b/>
          <w:bCs/>
        </w:rPr>
      </w:pPr>
      <w:r w:rsidRPr="00781C95">
        <w:rPr>
          <w:b/>
          <w:bCs/>
        </w:rPr>
        <w:t>Metodología</w:t>
      </w:r>
    </w:p>
    <w:p w14:paraId="1AB889F5" w14:textId="77777777" w:rsidR="00781C95" w:rsidRPr="00781C95" w:rsidRDefault="00781C95" w:rsidP="00781C95">
      <w:pPr>
        <w:jc w:val="both"/>
      </w:pPr>
      <w:r w:rsidRPr="00781C95">
        <w:t>Se realizó una revisión bibliográfica narrativa mediante la consulta de artículos científicos, normativa legal y documentos técnicos publicados entre 2019 y 2025.</w:t>
      </w:r>
    </w:p>
    <w:p w14:paraId="34912AAF" w14:textId="77777777" w:rsidR="00781C95" w:rsidRPr="00781C95" w:rsidRDefault="00781C95" w:rsidP="00781C95">
      <w:pPr>
        <w:jc w:val="both"/>
      </w:pPr>
      <w:r w:rsidRPr="00781C95">
        <w:t>Las principales fuentes consultadas fueron:</w:t>
      </w:r>
    </w:p>
    <w:p w14:paraId="401F5BA2" w14:textId="77777777" w:rsidR="00781C95" w:rsidRPr="00781C95" w:rsidRDefault="00781C95" w:rsidP="00781C95">
      <w:pPr>
        <w:numPr>
          <w:ilvl w:val="0"/>
          <w:numId w:val="40"/>
        </w:numPr>
        <w:jc w:val="both"/>
      </w:pPr>
      <w:r w:rsidRPr="00781C95">
        <w:t>Google Scholar.</w:t>
      </w:r>
    </w:p>
    <w:p w14:paraId="0E0B2A73" w14:textId="77777777" w:rsidR="00781C95" w:rsidRPr="00781C95" w:rsidRDefault="00781C95" w:rsidP="00781C95">
      <w:pPr>
        <w:numPr>
          <w:ilvl w:val="0"/>
          <w:numId w:val="40"/>
        </w:numPr>
        <w:jc w:val="both"/>
      </w:pPr>
      <w:r w:rsidRPr="00781C95">
        <w:t>Dialnet.</w:t>
      </w:r>
    </w:p>
    <w:p w14:paraId="5D683406" w14:textId="77777777" w:rsidR="00781C95" w:rsidRPr="00781C95" w:rsidRDefault="00781C95" w:rsidP="00781C95">
      <w:pPr>
        <w:numPr>
          <w:ilvl w:val="0"/>
          <w:numId w:val="40"/>
        </w:numPr>
        <w:jc w:val="both"/>
      </w:pPr>
      <w:proofErr w:type="spellStart"/>
      <w:r w:rsidRPr="00781C95">
        <w:t>Scopus</w:t>
      </w:r>
      <w:proofErr w:type="spellEnd"/>
      <w:r w:rsidRPr="00781C95">
        <w:t>.</w:t>
      </w:r>
    </w:p>
    <w:p w14:paraId="01A0B781" w14:textId="77777777" w:rsidR="00781C95" w:rsidRPr="00781C95" w:rsidRDefault="00781C95" w:rsidP="00781C95">
      <w:pPr>
        <w:numPr>
          <w:ilvl w:val="0"/>
          <w:numId w:val="40"/>
        </w:numPr>
        <w:jc w:val="both"/>
      </w:pPr>
      <w:r w:rsidRPr="00781C95">
        <w:t>Boletín Oficial del Estado (BOE).</w:t>
      </w:r>
    </w:p>
    <w:p w14:paraId="0DAC83DE" w14:textId="77777777" w:rsidR="00781C95" w:rsidRPr="00781C95" w:rsidRDefault="00781C95" w:rsidP="00781C95">
      <w:pPr>
        <w:numPr>
          <w:ilvl w:val="0"/>
          <w:numId w:val="40"/>
        </w:numPr>
        <w:jc w:val="both"/>
      </w:pPr>
      <w:r w:rsidRPr="00781C95">
        <w:t>Instituto Nacional de Administración Pública (INAP).</w:t>
      </w:r>
    </w:p>
    <w:p w14:paraId="2E4B9160" w14:textId="77777777" w:rsidR="00781C95" w:rsidRPr="00781C95" w:rsidRDefault="00781C95" w:rsidP="00781C95">
      <w:pPr>
        <w:numPr>
          <w:ilvl w:val="0"/>
          <w:numId w:val="40"/>
        </w:numPr>
        <w:jc w:val="both"/>
      </w:pPr>
      <w:r w:rsidRPr="00781C95">
        <w:t>Agencia Española de Protección de Datos.</w:t>
      </w:r>
    </w:p>
    <w:p w14:paraId="2414D7EC" w14:textId="77777777" w:rsidR="00781C95" w:rsidRPr="00781C95" w:rsidRDefault="00781C95" w:rsidP="00781C95">
      <w:pPr>
        <w:jc w:val="both"/>
      </w:pPr>
      <w:r w:rsidRPr="00781C95">
        <w:t>Se seleccionaron publicaciones relacionadas con atención al ciudadano, calidad en los servicios públicos, administración electrónica, comunicación administrativa y competencias profesionales del personal administrativo.</w:t>
      </w:r>
    </w:p>
    <w:p w14:paraId="4EAC31DE" w14:textId="77777777" w:rsidR="00781C95" w:rsidRPr="00781C95" w:rsidRDefault="00781C95" w:rsidP="00781C95">
      <w:pPr>
        <w:jc w:val="both"/>
      </w:pPr>
      <w:r w:rsidRPr="00781C95">
        <w:t>La información recopilada fue analizada de forma cualitativa para identificar las funciones principales del Auxiliar Administrativo y los factores que influyen en la calidad del servicio prestado.</w:t>
      </w:r>
    </w:p>
    <w:p w14:paraId="3F01EB86" w14:textId="4E6EE5A7" w:rsidR="00781C95" w:rsidRPr="00781C95" w:rsidRDefault="00781C95" w:rsidP="00781C95">
      <w:pPr>
        <w:jc w:val="both"/>
      </w:pPr>
    </w:p>
    <w:p w14:paraId="47B55BFB" w14:textId="77777777" w:rsidR="00781C95" w:rsidRPr="00781C95" w:rsidRDefault="00781C95" w:rsidP="00781C95">
      <w:pPr>
        <w:jc w:val="both"/>
        <w:rPr>
          <w:b/>
          <w:bCs/>
        </w:rPr>
      </w:pPr>
      <w:r w:rsidRPr="00781C95">
        <w:rPr>
          <w:b/>
          <w:bCs/>
        </w:rPr>
        <w:t>Resultados</w:t>
      </w:r>
    </w:p>
    <w:p w14:paraId="13968008" w14:textId="77777777" w:rsidR="00781C95" w:rsidRPr="00781C95" w:rsidRDefault="00781C95" w:rsidP="00781C95">
      <w:pPr>
        <w:jc w:val="both"/>
      </w:pPr>
      <w:r w:rsidRPr="00781C95">
        <w:t>La revisión bibliográfica muestra que la atención al ciudadano constituye uno de los principales indicadores de calidad de cualquier organización.</w:t>
      </w:r>
    </w:p>
    <w:p w14:paraId="0FBA7033" w14:textId="77777777" w:rsidR="00781C95" w:rsidRPr="00781C95" w:rsidRDefault="00781C95" w:rsidP="00781C95">
      <w:pPr>
        <w:jc w:val="both"/>
      </w:pPr>
      <w:r w:rsidRPr="00781C95">
        <w:lastRenderedPageBreak/>
        <w:t>Los estudios analizados coinciden en señalar que una atención rápida, clara y personalizada incrementa la satisfacción de los usuarios, mejora la confianza en las instituciones y favorece una relación más cercana entre la ciudadanía y la Administración.</w:t>
      </w:r>
    </w:p>
    <w:p w14:paraId="7E6F1E54" w14:textId="77777777" w:rsidR="00781C95" w:rsidRPr="00781C95" w:rsidRDefault="00781C95" w:rsidP="00781C95">
      <w:pPr>
        <w:jc w:val="both"/>
      </w:pPr>
      <w:r w:rsidRPr="00781C95">
        <w:t>Entre las funciones más frecuentes del Auxiliar Administrativo destacan la recepción y orientación del público, la gestión de documentación, el registro de solicitudes, la tramitación de expedientes, la atención telefónica y electrónica, la organización de citas y la colaboración con otros departamentos administrativos.</w:t>
      </w:r>
    </w:p>
    <w:p w14:paraId="07EB7980" w14:textId="77777777" w:rsidR="00781C95" w:rsidRPr="00781C95" w:rsidRDefault="00781C95" w:rsidP="00781C95">
      <w:pPr>
        <w:jc w:val="both"/>
      </w:pPr>
      <w:r w:rsidRPr="00781C95">
        <w:t>La literatura científica destaca igualmente la importancia de las habilidades comunicativas. Una comunicación clara, un lenguaje comprensible, la escucha activa y el trato respetuoso permiten resolver consultas con mayor eficacia y reducen la aparición de conflictos.</w:t>
      </w:r>
    </w:p>
    <w:p w14:paraId="6FA0D613" w14:textId="77777777" w:rsidR="00781C95" w:rsidRPr="00781C95" w:rsidRDefault="00781C95" w:rsidP="00781C95">
      <w:pPr>
        <w:jc w:val="both"/>
      </w:pPr>
      <w:r w:rsidRPr="00781C95">
        <w:t>Otro aspecto relevante es el conocimiento de la normativa administrativa y de los procedimientos internos de la organización. El Auxiliar Administrativo debe proporcionar información correcta y orientar adecuadamente al ciudadano sobre la documentación necesaria, los plazos de tramitación y los canales disponibles para realizar cada gestión.</w:t>
      </w:r>
    </w:p>
    <w:p w14:paraId="0841880C" w14:textId="77777777" w:rsidR="00781C95" w:rsidRPr="00781C95" w:rsidRDefault="00781C95" w:rsidP="00781C95">
      <w:pPr>
        <w:jc w:val="both"/>
      </w:pPr>
      <w:r w:rsidRPr="00781C95">
        <w:t>Los estudios también ponen de manifiesto la creciente importancia de las competencias digitales. La utilización de aplicaciones informáticas, plataformas electrónicas, firmas digitales, registros electrónicos y gestores documentales forma parte de la actividad cotidiana de estos profesionales.</w:t>
      </w:r>
    </w:p>
    <w:p w14:paraId="550CF2A0" w14:textId="77777777" w:rsidR="00781C95" w:rsidRPr="00781C95" w:rsidRDefault="00781C95" w:rsidP="00781C95">
      <w:pPr>
        <w:jc w:val="both"/>
      </w:pPr>
      <w:r w:rsidRPr="00781C95">
        <w:t>Asimismo, se observa que la accesibilidad constituye un elemento imprescindible para garantizar una atención de calidad. Adaptar la comunicación a personas mayores, ciudadanos extranjeros o personas con discapacidad favorece la igualdad de oportunidades en el acceso a los servicios.</w:t>
      </w:r>
    </w:p>
    <w:p w14:paraId="6CC4BBCA" w14:textId="77777777" w:rsidR="00781C95" w:rsidRPr="00781C95" w:rsidRDefault="00000000" w:rsidP="00781C95">
      <w:pPr>
        <w:jc w:val="both"/>
      </w:pPr>
      <w:r>
        <w:pict w14:anchorId="4979258E">
          <v:rect id="_x0000_i1025" style="width:0;height:1.5pt" o:hralign="center" o:hrstd="t" o:hr="t" fillcolor="#a0a0a0" stroked="f"/>
        </w:pict>
      </w:r>
    </w:p>
    <w:p w14:paraId="52652227" w14:textId="77777777" w:rsidR="00781C95" w:rsidRPr="00781C95" w:rsidRDefault="00781C95" w:rsidP="00781C95">
      <w:pPr>
        <w:jc w:val="both"/>
        <w:rPr>
          <w:b/>
          <w:bCs/>
        </w:rPr>
      </w:pPr>
      <w:r w:rsidRPr="00781C95">
        <w:rPr>
          <w:b/>
          <w:bCs/>
        </w:rPr>
        <w:t>Discusión</w:t>
      </w:r>
    </w:p>
    <w:p w14:paraId="0CDC100E" w14:textId="77777777" w:rsidR="00781C95" w:rsidRPr="00781C95" w:rsidRDefault="00781C95" w:rsidP="00781C95">
      <w:pPr>
        <w:jc w:val="both"/>
      </w:pPr>
      <w:r w:rsidRPr="00781C95">
        <w:t>Los resultados obtenidos evidencian que el Auxiliar Administrativo desarrolla una función estratégica dentro de las organizaciones al actuar como nexo entre la institución y la ciudadanía.</w:t>
      </w:r>
    </w:p>
    <w:p w14:paraId="7160B36A" w14:textId="77777777" w:rsidR="00781C95" w:rsidRPr="00781C95" w:rsidRDefault="00781C95" w:rsidP="00781C95">
      <w:pPr>
        <w:jc w:val="both"/>
      </w:pPr>
      <w:r w:rsidRPr="00781C95">
        <w:t>Su trabajo no se limita a la realización de tareas administrativas, sino que implica ofrecer una atención profesional basada en la eficacia, la cortesía y el respeto por los derechos de las personas usuarias.</w:t>
      </w:r>
    </w:p>
    <w:p w14:paraId="25CFCA8B" w14:textId="77777777" w:rsidR="00781C95" w:rsidRPr="00781C95" w:rsidRDefault="00781C95" w:rsidP="00781C95">
      <w:pPr>
        <w:jc w:val="both"/>
      </w:pPr>
      <w:r w:rsidRPr="00781C95">
        <w:t xml:space="preserve">La digitalización de los procedimientos administrativos ha supuesto una importante transformación del perfil profesional. Actualmente, además de dominar técnicas tradicionales de archivo y gestión documental, el Auxiliar Administrativo </w:t>
      </w:r>
      <w:r w:rsidRPr="00781C95">
        <w:lastRenderedPageBreak/>
        <w:t>debe manejar herramientas informáticas, aplicaciones de administración electrónica y sistemas de gestión documental digital.</w:t>
      </w:r>
    </w:p>
    <w:p w14:paraId="2F99F2AA" w14:textId="77777777" w:rsidR="00781C95" w:rsidRPr="00781C95" w:rsidRDefault="00781C95" w:rsidP="00781C95">
      <w:pPr>
        <w:jc w:val="both"/>
      </w:pPr>
      <w:r w:rsidRPr="00781C95">
        <w:t>No obstante, la incorporación de nuevas tecnologías también plantea desafíos. La brecha digital puede dificultar el acceso de determinados colectivos a los servicios electrónicos, haciendo necesaria una atención personalizada que permita acompañar al ciudadano durante la realización de los trámites.</w:t>
      </w:r>
    </w:p>
    <w:p w14:paraId="3FFF3821" w14:textId="77777777" w:rsidR="00781C95" w:rsidRPr="00781C95" w:rsidRDefault="00781C95" w:rsidP="00781C95">
      <w:pPr>
        <w:jc w:val="both"/>
      </w:pPr>
      <w:r w:rsidRPr="00781C95">
        <w:t>La formación continua constituye otro elemento esencial. Los frecuentes cambios normativos y tecnológicos obligan a los profesionales administrativos a actualizar permanentemente sus conocimientos para garantizar una atención eficaz y ajustada a la legislación vigente.</w:t>
      </w:r>
    </w:p>
    <w:p w14:paraId="3D1911B2" w14:textId="77777777" w:rsidR="00781C95" w:rsidRPr="00781C95" w:rsidRDefault="00781C95" w:rsidP="00781C95">
      <w:pPr>
        <w:jc w:val="both"/>
      </w:pPr>
      <w:r w:rsidRPr="00781C95">
        <w:t>Por último, la ética profesional desempeña un papel determinante en el ejercicio de esta profesión. La confidencialidad de la información, la imparcialidad en el trato y el respeto a la protección de datos personales son principios fundamentales que deben guiar todas las actuaciones del Auxiliar Administrativo.</w:t>
      </w:r>
    </w:p>
    <w:p w14:paraId="05C8ACFD" w14:textId="0F6D08AB" w:rsidR="00781C95" w:rsidRPr="00781C95" w:rsidRDefault="00781C95" w:rsidP="00781C95">
      <w:pPr>
        <w:jc w:val="both"/>
      </w:pPr>
    </w:p>
    <w:p w14:paraId="7EA118C8" w14:textId="77777777" w:rsidR="00781C95" w:rsidRPr="00781C95" w:rsidRDefault="00781C95" w:rsidP="00781C95">
      <w:pPr>
        <w:jc w:val="both"/>
        <w:rPr>
          <w:b/>
          <w:bCs/>
        </w:rPr>
      </w:pPr>
      <w:r w:rsidRPr="00781C95">
        <w:rPr>
          <w:b/>
          <w:bCs/>
        </w:rPr>
        <w:t>Conclusiones</w:t>
      </w:r>
    </w:p>
    <w:p w14:paraId="0540BDAD" w14:textId="77777777" w:rsidR="00781C95" w:rsidRPr="00781C95" w:rsidRDefault="00781C95" w:rsidP="00781C95">
      <w:pPr>
        <w:jc w:val="both"/>
      </w:pPr>
      <w:r w:rsidRPr="00781C95">
        <w:t>La atención al ciudadano constituye una de las competencias más importantes del Auxiliar Administrativo y un elemento clave para garantizar la calidad de los servicios prestados por las organizaciones.</w:t>
      </w:r>
    </w:p>
    <w:p w14:paraId="1FB943A2" w14:textId="77777777" w:rsidR="00781C95" w:rsidRPr="00781C95" w:rsidRDefault="00781C95" w:rsidP="00781C95">
      <w:pPr>
        <w:jc w:val="both"/>
      </w:pPr>
      <w:r w:rsidRPr="00781C95">
        <w:t>Este profesional desempeña funciones esenciales relacionadas con la información, la tramitación administrativa, la gestión documental y la comunicación con los usuarios, contribuyendo al correcto funcionamiento de la institución.</w:t>
      </w:r>
    </w:p>
    <w:p w14:paraId="216450A8" w14:textId="77777777" w:rsidR="00781C95" w:rsidRPr="00781C95" w:rsidRDefault="00781C95" w:rsidP="00781C95">
      <w:pPr>
        <w:jc w:val="both"/>
      </w:pPr>
      <w:r w:rsidRPr="00781C95">
        <w:t>Las habilidades comunicativas, el dominio de las herramientas digitales, el conocimiento de la normativa y la orientación al servicio público son competencias imprescindibles para desarrollar esta labor con eficacia.</w:t>
      </w:r>
    </w:p>
    <w:p w14:paraId="2076F65B" w14:textId="77777777" w:rsidR="00781C95" w:rsidRPr="00781C95" w:rsidRDefault="00781C95" w:rsidP="00781C95">
      <w:pPr>
        <w:jc w:val="both"/>
      </w:pPr>
      <w:r w:rsidRPr="00781C95">
        <w:t>La evolución hacia una administración cada vez más digital exige profesionales preparados para combinar la atención presencial y electrónica, garantizando al mismo tiempo la accesibilidad, la transparencia y la protección de los derechos de los ciudadanos.</w:t>
      </w:r>
    </w:p>
    <w:p w14:paraId="0ED5B2D0" w14:textId="77777777" w:rsidR="00781C95" w:rsidRPr="00781C95" w:rsidRDefault="00781C95" w:rsidP="00781C95">
      <w:pPr>
        <w:jc w:val="both"/>
      </w:pPr>
      <w:r w:rsidRPr="00781C95">
        <w:t>En definitiva, el Auxiliar Administrativo constituye una figura fundamental para facilitar la relación entre las organizaciones y la sociedad, contribuyendo a ofrecer un servicio eficiente, cercano y de calidad.</w:t>
      </w:r>
    </w:p>
    <w:p w14:paraId="3739A06B" w14:textId="64F24928" w:rsidR="00781C95" w:rsidRPr="00781C95" w:rsidRDefault="00781C95" w:rsidP="00781C95">
      <w:pPr>
        <w:jc w:val="both"/>
      </w:pPr>
    </w:p>
    <w:p w14:paraId="38CBEDF5" w14:textId="59F52B36" w:rsidR="00781C95" w:rsidRPr="00781C95" w:rsidRDefault="00781C95" w:rsidP="00781C95">
      <w:pPr>
        <w:jc w:val="both"/>
        <w:rPr>
          <w:b/>
          <w:bCs/>
        </w:rPr>
      </w:pPr>
      <w:r w:rsidRPr="00781C95">
        <w:rPr>
          <w:b/>
          <w:bCs/>
        </w:rPr>
        <w:t xml:space="preserve">Bibliografía </w:t>
      </w:r>
    </w:p>
    <w:p w14:paraId="0274959E" w14:textId="77777777" w:rsidR="00781C95" w:rsidRPr="00781C95" w:rsidRDefault="00781C95" w:rsidP="00781C95">
      <w:pPr>
        <w:jc w:val="both"/>
      </w:pPr>
      <w:r w:rsidRPr="00781C95">
        <w:lastRenderedPageBreak/>
        <w:t xml:space="preserve">Agencia Española de Protección de Datos. (2023). </w:t>
      </w:r>
      <w:r w:rsidRPr="00781C95">
        <w:rPr>
          <w:i/>
          <w:iCs/>
        </w:rPr>
        <w:t>Guía sobre protección de datos en las administraciones públicas</w:t>
      </w:r>
      <w:r w:rsidRPr="00781C95">
        <w:t>.</w:t>
      </w:r>
    </w:p>
    <w:p w14:paraId="4D9C780F" w14:textId="77777777" w:rsidR="00781C95" w:rsidRPr="00781C95" w:rsidRDefault="00781C95" w:rsidP="00781C95">
      <w:pPr>
        <w:jc w:val="both"/>
      </w:pPr>
      <w:r w:rsidRPr="00781C95">
        <w:t xml:space="preserve">Instituto Nacional de Administración Pública. (2022). </w:t>
      </w:r>
      <w:r w:rsidRPr="00781C95">
        <w:rPr>
          <w:i/>
          <w:iCs/>
        </w:rPr>
        <w:t>Manual de atención a la ciudadanía y calidad de los servicios públicos</w:t>
      </w:r>
      <w:r w:rsidRPr="00781C95">
        <w:t>.</w:t>
      </w:r>
    </w:p>
    <w:p w14:paraId="06B6B0FF" w14:textId="77777777" w:rsidR="00781C95" w:rsidRPr="00781C95" w:rsidRDefault="00781C95" w:rsidP="00781C95">
      <w:pPr>
        <w:jc w:val="both"/>
      </w:pPr>
      <w:r w:rsidRPr="00781C95">
        <w:t>Ley 39/2015, de 1 de octubre, del Procedimiento Administrativo Común de las Administraciones Públicas.</w:t>
      </w:r>
    </w:p>
    <w:p w14:paraId="29B0CD14" w14:textId="77777777" w:rsidR="00781C95" w:rsidRPr="00781C95" w:rsidRDefault="00781C95" w:rsidP="00781C95">
      <w:pPr>
        <w:jc w:val="both"/>
      </w:pPr>
      <w:r w:rsidRPr="00781C95">
        <w:t>Ley 40/2015, de 1 de octubre, de Régimen Jurídico del Sector Público.</w:t>
      </w:r>
    </w:p>
    <w:p w14:paraId="7EB832B5" w14:textId="77777777" w:rsidR="00781C95" w:rsidRPr="00781C95" w:rsidRDefault="00781C95" w:rsidP="00781C95">
      <w:pPr>
        <w:jc w:val="both"/>
      </w:pPr>
      <w:r w:rsidRPr="00781C95">
        <w:t xml:space="preserve">Ministerio para la Transformación Digital y de la Función Pública. (2023). </w:t>
      </w:r>
      <w:r w:rsidRPr="00781C95">
        <w:rPr>
          <w:i/>
          <w:iCs/>
        </w:rPr>
        <w:t>Plan de Digitalización de las Administraciones Públicas</w:t>
      </w:r>
      <w:r w:rsidRPr="00781C95">
        <w:t>.</w:t>
      </w:r>
    </w:p>
    <w:p w14:paraId="7B7E3DAA" w14:textId="77777777" w:rsidR="00781C95" w:rsidRPr="00781C95" w:rsidRDefault="00781C95" w:rsidP="00781C95">
      <w:pPr>
        <w:jc w:val="both"/>
      </w:pPr>
      <w:r w:rsidRPr="00781C95">
        <w:t xml:space="preserve">Norma UNE-ISO 9001:2015. </w:t>
      </w:r>
      <w:r w:rsidRPr="00781C95">
        <w:rPr>
          <w:i/>
          <w:iCs/>
        </w:rPr>
        <w:t>Sistemas de gestión de la calidad. Requisitos</w:t>
      </w:r>
      <w:r w:rsidRPr="00781C95">
        <w:t>.</w:t>
      </w:r>
    </w:p>
    <w:p w14:paraId="1429024D" w14:textId="77777777" w:rsidR="00781C95" w:rsidRPr="006A4153" w:rsidRDefault="00781C95" w:rsidP="00AC4B01">
      <w:pPr>
        <w:jc w:val="both"/>
      </w:pPr>
    </w:p>
    <w:p w14:paraId="4769CB65" w14:textId="77777777" w:rsidR="00781C95" w:rsidRPr="006A4153" w:rsidRDefault="00781C95" w:rsidP="00AC4B01">
      <w:pPr>
        <w:jc w:val="both"/>
      </w:pPr>
    </w:p>
    <w:p w14:paraId="40100625" w14:textId="77777777" w:rsidR="00781C95" w:rsidRPr="006A4153" w:rsidRDefault="00781C95" w:rsidP="00AC4B01">
      <w:pPr>
        <w:jc w:val="both"/>
      </w:pPr>
    </w:p>
    <w:p w14:paraId="458AD10E" w14:textId="77777777" w:rsidR="00781C95" w:rsidRPr="006A4153" w:rsidRDefault="00781C95" w:rsidP="00AC4B01">
      <w:pPr>
        <w:jc w:val="both"/>
      </w:pPr>
    </w:p>
    <w:p w14:paraId="2BB5E5B4" w14:textId="77777777" w:rsidR="00781C95" w:rsidRPr="006A4153" w:rsidRDefault="00781C95" w:rsidP="00AC4B01">
      <w:pPr>
        <w:jc w:val="both"/>
      </w:pPr>
    </w:p>
    <w:p w14:paraId="573A2EB1" w14:textId="77777777" w:rsidR="00781C95" w:rsidRPr="006A4153" w:rsidRDefault="00781C95" w:rsidP="00AC4B01">
      <w:pPr>
        <w:jc w:val="both"/>
      </w:pPr>
    </w:p>
    <w:p w14:paraId="16B98CEC" w14:textId="77777777" w:rsidR="00781C95" w:rsidRPr="006A4153" w:rsidRDefault="00781C95" w:rsidP="00AC4B01">
      <w:pPr>
        <w:jc w:val="both"/>
      </w:pPr>
    </w:p>
    <w:p w14:paraId="6592087F" w14:textId="77777777" w:rsidR="00781C95" w:rsidRPr="006A4153" w:rsidRDefault="00781C95" w:rsidP="00AC4B01">
      <w:pPr>
        <w:jc w:val="both"/>
      </w:pPr>
    </w:p>
    <w:p w14:paraId="399203EC" w14:textId="77777777" w:rsidR="00781C95" w:rsidRPr="006A4153" w:rsidRDefault="00781C95" w:rsidP="00AC4B01">
      <w:pPr>
        <w:jc w:val="both"/>
      </w:pPr>
    </w:p>
    <w:p w14:paraId="60E5AC7C" w14:textId="77777777" w:rsidR="00781C95" w:rsidRPr="006A4153" w:rsidRDefault="00781C95" w:rsidP="00AC4B01">
      <w:pPr>
        <w:jc w:val="both"/>
      </w:pPr>
    </w:p>
    <w:p w14:paraId="1D11E087" w14:textId="77777777" w:rsidR="00781C95" w:rsidRPr="006A4153" w:rsidRDefault="00781C95" w:rsidP="00AC4B01">
      <w:pPr>
        <w:jc w:val="both"/>
      </w:pPr>
    </w:p>
    <w:p w14:paraId="0368E13A" w14:textId="77777777" w:rsidR="00781C95" w:rsidRPr="006A4153" w:rsidRDefault="00781C95" w:rsidP="00AC4B01">
      <w:pPr>
        <w:jc w:val="both"/>
      </w:pPr>
    </w:p>
    <w:p w14:paraId="1A207EEE" w14:textId="77777777" w:rsidR="00781C95" w:rsidRPr="006A4153" w:rsidRDefault="00781C95" w:rsidP="00AC4B01">
      <w:pPr>
        <w:jc w:val="both"/>
      </w:pPr>
    </w:p>
    <w:p w14:paraId="2D21F3F6" w14:textId="77777777" w:rsidR="00781C95" w:rsidRPr="006A4153" w:rsidRDefault="00781C95" w:rsidP="00AC4B01">
      <w:pPr>
        <w:jc w:val="both"/>
      </w:pPr>
    </w:p>
    <w:p w14:paraId="2AFE01AF" w14:textId="77777777" w:rsidR="00781C95" w:rsidRPr="006A4153" w:rsidRDefault="00781C95" w:rsidP="00AC4B01">
      <w:pPr>
        <w:jc w:val="both"/>
      </w:pPr>
    </w:p>
    <w:p w14:paraId="4C2425FD" w14:textId="77777777" w:rsidR="00781C95" w:rsidRPr="006A4153" w:rsidRDefault="00781C95" w:rsidP="00AC4B01">
      <w:pPr>
        <w:jc w:val="both"/>
      </w:pPr>
    </w:p>
    <w:p w14:paraId="1B12DAD6" w14:textId="77777777" w:rsidR="00781C95" w:rsidRPr="006A4153" w:rsidRDefault="00781C95" w:rsidP="00AC4B01">
      <w:pPr>
        <w:jc w:val="both"/>
      </w:pPr>
    </w:p>
    <w:p w14:paraId="71DD3672" w14:textId="77777777" w:rsidR="00781C95" w:rsidRPr="006A4153" w:rsidRDefault="00781C95" w:rsidP="00AC4B01">
      <w:pPr>
        <w:jc w:val="both"/>
      </w:pPr>
    </w:p>
    <w:p w14:paraId="6ADDA740" w14:textId="77777777" w:rsidR="00781C95" w:rsidRPr="006A4153" w:rsidRDefault="00781C95" w:rsidP="00AC4B01">
      <w:pPr>
        <w:jc w:val="both"/>
      </w:pPr>
    </w:p>
    <w:p w14:paraId="56239276" w14:textId="77777777" w:rsidR="00781C95" w:rsidRPr="00781C95" w:rsidRDefault="00781C95" w:rsidP="00781C95">
      <w:pPr>
        <w:jc w:val="both"/>
        <w:rPr>
          <w:b/>
          <w:bCs/>
        </w:rPr>
      </w:pPr>
      <w:r w:rsidRPr="00781C95">
        <w:rPr>
          <w:b/>
          <w:bCs/>
        </w:rPr>
        <w:lastRenderedPageBreak/>
        <w:t>La gestión documental y el archivo administrativo en las organizaciones modernas</w:t>
      </w:r>
    </w:p>
    <w:p w14:paraId="2DB69D0C" w14:textId="77777777" w:rsidR="00781C95" w:rsidRPr="00781C95" w:rsidRDefault="00781C95" w:rsidP="00781C95">
      <w:pPr>
        <w:jc w:val="both"/>
        <w:rPr>
          <w:b/>
          <w:bCs/>
        </w:rPr>
      </w:pPr>
      <w:r w:rsidRPr="00781C95">
        <w:rPr>
          <w:b/>
          <w:bCs/>
        </w:rPr>
        <w:t>Resumen</w:t>
      </w:r>
    </w:p>
    <w:p w14:paraId="51B3A994" w14:textId="77777777" w:rsidR="00781C95" w:rsidRPr="00781C95" w:rsidRDefault="00781C95" w:rsidP="00781C95">
      <w:pPr>
        <w:jc w:val="both"/>
      </w:pPr>
      <w:r w:rsidRPr="00781C95">
        <w:t>La gestión documental constituye un proceso esencial para garantizar el funcionamiento eficiente de cualquier organización, ya sea pública o privada. La correcta organización, clasificación, conservación y recuperación de los documentos facilita la toma de decisiones, mejora la productividad, garantiza el cumplimiento de la normativa vigente y asegura la transparencia administrativa. En este contexto, el Auxiliar Administrativo desempeña un papel fundamental, ya que participa activamente en la recepción, registro, clasificación, archivo y custodia de la documentación generada durante la actividad diaria de la organización. La incorporación de tecnologías digitales ha transformado profundamente los sistemas tradicionales de archivo, impulsando el uso de gestores documentales electrónicos y reduciendo el empleo del soporte en papel. El presente trabajo analiza la importancia de la gestión documental, las funciones del Auxiliar Administrativo en este ámbito, los diferentes sistemas de archivo y los desafíos derivados de la digitalización documental. La investigación se ha desarrollado mediante una revisión bibliográfica de literatura científica, normativa legal y documentos técnicos relacionados con la administración documental.</w:t>
      </w:r>
    </w:p>
    <w:p w14:paraId="747D72E5" w14:textId="77777777" w:rsidR="00781C95" w:rsidRPr="00781C95" w:rsidRDefault="00781C95" w:rsidP="00781C95">
      <w:pPr>
        <w:jc w:val="both"/>
      </w:pPr>
      <w:r w:rsidRPr="00781C95">
        <w:rPr>
          <w:b/>
          <w:bCs/>
        </w:rPr>
        <w:t>Palabras clave:</w:t>
      </w:r>
      <w:r w:rsidRPr="00781C95">
        <w:t xml:space="preserve"> gestión documental, archivo administrativo, auxiliar administrativo, administración electrónica, organización documental.</w:t>
      </w:r>
    </w:p>
    <w:p w14:paraId="0BADBD1F" w14:textId="7258753B" w:rsidR="00781C95" w:rsidRPr="00781C95" w:rsidRDefault="00781C95" w:rsidP="00781C95">
      <w:pPr>
        <w:jc w:val="both"/>
      </w:pPr>
    </w:p>
    <w:p w14:paraId="233D008A" w14:textId="77777777" w:rsidR="00781C95" w:rsidRPr="00781C95" w:rsidRDefault="00781C95" w:rsidP="00781C95">
      <w:pPr>
        <w:jc w:val="both"/>
        <w:rPr>
          <w:b/>
          <w:bCs/>
        </w:rPr>
      </w:pPr>
      <w:r w:rsidRPr="00781C95">
        <w:rPr>
          <w:b/>
          <w:bCs/>
        </w:rPr>
        <w:t>Introducción</w:t>
      </w:r>
    </w:p>
    <w:p w14:paraId="764A8366" w14:textId="77777777" w:rsidR="00781C95" w:rsidRPr="00781C95" w:rsidRDefault="00781C95" w:rsidP="00781C95">
      <w:pPr>
        <w:jc w:val="both"/>
      </w:pPr>
      <w:r w:rsidRPr="00781C95">
        <w:t>La documentación constituye el soporte de todas las actividades desarrolladas por una organización. Contratos, facturas, expedientes, solicitudes, informes, comunicaciones internas y numerosos documentos administrativos generan un volumen creciente de información que debe gestionarse de forma organizada y segura.</w:t>
      </w:r>
    </w:p>
    <w:p w14:paraId="239FD505" w14:textId="77777777" w:rsidR="00781C95" w:rsidRPr="00781C95" w:rsidRDefault="00781C95" w:rsidP="00781C95">
      <w:pPr>
        <w:jc w:val="both"/>
      </w:pPr>
      <w:r w:rsidRPr="00781C95">
        <w:t>Una adecuada gestión documental permite localizar la información de manera rápida, evitar pérdidas de documentación, optimizar el trabajo administrativo y garantizar el cumplimiento de las obligaciones legales relacionadas con la conservación y protección de los documentos.</w:t>
      </w:r>
    </w:p>
    <w:p w14:paraId="45BBE91F" w14:textId="77777777" w:rsidR="00781C95" w:rsidRPr="00781C95" w:rsidRDefault="00781C95" w:rsidP="00781C95">
      <w:pPr>
        <w:jc w:val="both"/>
      </w:pPr>
      <w:r w:rsidRPr="00781C95">
        <w:t xml:space="preserve">Tradicionalmente, los archivos administrativos estaban formados por documentos en soporte papel organizados mediante sistemas de clasificación física. Sin embargo, el avance de las tecnologías de la información ha impulsado la implantación de archivos electrónicos y sistemas de gestión documental que </w:t>
      </w:r>
      <w:r w:rsidRPr="00781C95">
        <w:lastRenderedPageBreak/>
        <w:t>permiten almacenar grandes cantidades de información de forma segura y accesible.</w:t>
      </w:r>
    </w:p>
    <w:p w14:paraId="54EB2EF7" w14:textId="77777777" w:rsidR="00781C95" w:rsidRPr="00781C95" w:rsidRDefault="00781C95" w:rsidP="00781C95">
      <w:pPr>
        <w:jc w:val="both"/>
      </w:pPr>
      <w:r w:rsidRPr="00781C95">
        <w:t>Dentro de este proceso de transformación, el Auxiliar Administrativo desarrolla funciones esenciales relacionadas con la recepción, clasificación, registro, archivo, préstamo, digitalización y conservación de documentos. Su labor garantiza que la información esté disponible para los profesionales autorizados cuando sea necesaria, contribuyendo a la eficacia y transparencia de la organización.</w:t>
      </w:r>
    </w:p>
    <w:p w14:paraId="5D75985D" w14:textId="77777777" w:rsidR="00781C95" w:rsidRPr="00781C95" w:rsidRDefault="00781C95" w:rsidP="00781C95">
      <w:pPr>
        <w:jc w:val="both"/>
      </w:pPr>
      <w:r w:rsidRPr="00781C95">
        <w:t>Además, el Auxiliar Administrativo debe conocer la normativa aplicable en materia de protección de datos, administración electrónica, conservación documental y acceso a la información, actuando siempre con criterios de confidencialidad y responsabilidad profesional.</w:t>
      </w:r>
    </w:p>
    <w:p w14:paraId="03631170" w14:textId="77777777" w:rsidR="00781C95" w:rsidRPr="00781C95" w:rsidRDefault="00781C95" w:rsidP="00781C95">
      <w:pPr>
        <w:jc w:val="both"/>
      </w:pPr>
      <w:r w:rsidRPr="00781C95">
        <w:t>El objetivo de este trabajo es analizar la importancia de la gestión documental en las organizaciones modernas y valorar el papel desempeñado por el Auxiliar Administrativo en la organización y conservación de la documentación administrativa.</w:t>
      </w:r>
    </w:p>
    <w:p w14:paraId="0AA0AD83" w14:textId="46964D66" w:rsidR="00781C95" w:rsidRPr="00781C95" w:rsidRDefault="00781C95" w:rsidP="00781C95">
      <w:pPr>
        <w:jc w:val="both"/>
      </w:pPr>
    </w:p>
    <w:p w14:paraId="512D3A6E" w14:textId="77777777" w:rsidR="00781C95" w:rsidRPr="00781C95" w:rsidRDefault="00781C95" w:rsidP="00781C95">
      <w:pPr>
        <w:jc w:val="both"/>
        <w:rPr>
          <w:b/>
          <w:bCs/>
        </w:rPr>
      </w:pPr>
      <w:r w:rsidRPr="00781C95">
        <w:rPr>
          <w:b/>
          <w:bCs/>
        </w:rPr>
        <w:t>Metodología</w:t>
      </w:r>
    </w:p>
    <w:p w14:paraId="4F275E82" w14:textId="77777777" w:rsidR="00781C95" w:rsidRPr="00781C95" w:rsidRDefault="00781C95" w:rsidP="00781C95">
      <w:pPr>
        <w:jc w:val="both"/>
      </w:pPr>
      <w:r w:rsidRPr="00781C95">
        <w:t>Se realizó una revisión bibliográfica narrativa mediante la consulta de artículos científicos, manuales especializados y normativa vigente publicada entre 2019 y 2025.</w:t>
      </w:r>
    </w:p>
    <w:p w14:paraId="3461852F" w14:textId="77777777" w:rsidR="00781C95" w:rsidRPr="00781C95" w:rsidRDefault="00781C95" w:rsidP="00781C95">
      <w:pPr>
        <w:jc w:val="both"/>
      </w:pPr>
      <w:r w:rsidRPr="00781C95">
        <w:t>Las principales fuentes de información consultadas fueron:</w:t>
      </w:r>
    </w:p>
    <w:p w14:paraId="1C3F1B64" w14:textId="77777777" w:rsidR="00781C95" w:rsidRPr="00781C95" w:rsidRDefault="00781C95" w:rsidP="00781C95">
      <w:pPr>
        <w:numPr>
          <w:ilvl w:val="0"/>
          <w:numId w:val="41"/>
        </w:numPr>
        <w:jc w:val="both"/>
      </w:pPr>
      <w:r w:rsidRPr="00781C95">
        <w:t>Google Scholar.</w:t>
      </w:r>
    </w:p>
    <w:p w14:paraId="3C0A9176" w14:textId="77777777" w:rsidR="00781C95" w:rsidRPr="00781C95" w:rsidRDefault="00781C95" w:rsidP="00781C95">
      <w:pPr>
        <w:numPr>
          <w:ilvl w:val="0"/>
          <w:numId w:val="41"/>
        </w:numPr>
        <w:jc w:val="both"/>
      </w:pPr>
      <w:r w:rsidRPr="00781C95">
        <w:t>Dialnet.</w:t>
      </w:r>
    </w:p>
    <w:p w14:paraId="7C7B364D" w14:textId="77777777" w:rsidR="00781C95" w:rsidRPr="00781C95" w:rsidRDefault="00781C95" w:rsidP="00781C95">
      <w:pPr>
        <w:numPr>
          <w:ilvl w:val="0"/>
          <w:numId w:val="41"/>
        </w:numPr>
        <w:jc w:val="both"/>
      </w:pPr>
      <w:proofErr w:type="spellStart"/>
      <w:r w:rsidRPr="00781C95">
        <w:t>Scopus</w:t>
      </w:r>
      <w:proofErr w:type="spellEnd"/>
      <w:r w:rsidRPr="00781C95">
        <w:t>.</w:t>
      </w:r>
    </w:p>
    <w:p w14:paraId="1DDF3165" w14:textId="77777777" w:rsidR="00781C95" w:rsidRPr="00781C95" w:rsidRDefault="00781C95" w:rsidP="00781C95">
      <w:pPr>
        <w:numPr>
          <w:ilvl w:val="0"/>
          <w:numId w:val="41"/>
        </w:numPr>
        <w:jc w:val="both"/>
      </w:pPr>
      <w:r w:rsidRPr="00781C95">
        <w:t>Boletín Oficial del Estado (BOE).</w:t>
      </w:r>
    </w:p>
    <w:p w14:paraId="1676A844" w14:textId="77777777" w:rsidR="00781C95" w:rsidRPr="00781C95" w:rsidRDefault="00781C95" w:rsidP="00781C95">
      <w:pPr>
        <w:numPr>
          <w:ilvl w:val="0"/>
          <w:numId w:val="41"/>
        </w:numPr>
        <w:jc w:val="both"/>
      </w:pPr>
      <w:r w:rsidRPr="00781C95">
        <w:t>Instituto Nacional de Administración Pública (INAP).</w:t>
      </w:r>
    </w:p>
    <w:p w14:paraId="6121F17F" w14:textId="77777777" w:rsidR="00781C95" w:rsidRPr="00781C95" w:rsidRDefault="00781C95" w:rsidP="00781C95">
      <w:pPr>
        <w:numPr>
          <w:ilvl w:val="0"/>
          <w:numId w:val="41"/>
        </w:numPr>
        <w:jc w:val="both"/>
      </w:pPr>
      <w:r w:rsidRPr="00781C95">
        <w:t>Asociación Española de Normalización (UNE).</w:t>
      </w:r>
    </w:p>
    <w:p w14:paraId="6E3A8933" w14:textId="77777777" w:rsidR="00781C95" w:rsidRPr="00781C95" w:rsidRDefault="00781C95" w:rsidP="00781C95">
      <w:pPr>
        <w:jc w:val="both"/>
      </w:pPr>
      <w:r w:rsidRPr="00781C95">
        <w:t>Se seleccionaron publicaciones relacionadas con gestión documental, organización de archivos, administración electrónica, transformación digital y competencias del personal administrativo.</w:t>
      </w:r>
    </w:p>
    <w:p w14:paraId="786F06E4" w14:textId="7668FC35" w:rsidR="00781C95" w:rsidRPr="00781C95" w:rsidRDefault="00781C95" w:rsidP="00781C95">
      <w:pPr>
        <w:jc w:val="both"/>
      </w:pPr>
      <w:r w:rsidRPr="00781C95">
        <w:t>La información obtenida fue analizada de forma cualitativa con el objetivo de identificar las funciones principales del Auxiliar Administrativo en la gestión documental y las tendencias actuales en materia de archivo.</w:t>
      </w:r>
    </w:p>
    <w:p w14:paraId="56685D73" w14:textId="77777777" w:rsidR="00781C95" w:rsidRPr="00781C95" w:rsidRDefault="00781C95" w:rsidP="00781C95">
      <w:pPr>
        <w:jc w:val="both"/>
        <w:rPr>
          <w:b/>
          <w:bCs/>
        </w:rPr>
      </w:pPr>
      <w:r w:rsidRPr="00781C95">
        <w:rPr>
          <w:b/>
          <w:bCs/>
        </w:rPr>
        <w:lastRenderedPageBreak/>
        <w:t>Resultados</w:t>
      </w:r>
    </w:p>
    <w:p w14:paraId="7CD5F218" w14:textId="77777777" w:rsidR="00781C95" w:rsidRPr="00781C95" w:rsidRDefault="00781C95" w:rsidP="00781C95">
      <w:pPr>
        <w:jc w:val="both"/>
      </w:pPr>
      <w:r w:rsidRPr="00781C95">
        <w:t>La revisión bibliográfica pone de manifiesto que una gestión documental eficiente mejora significativamente el funcionamiento de las organizaciones al facilitar el acceso rápido y seguro a la información.</w:t>
      </w:r>
    </w:p>
    <w:p w14:paraId="36B58372" w14:textId="77777777" w:rsidR="00781C95" w:rsidRPr="00781C95" w:rsidRDefault="00781C95" w:rsidP="00781C95">
      <w:pPr>
        <w:jc w:val="both"/>
      </w:pPr>
      <w:r w:rsidRPr="00781C95">
        <w:t>Los estudios analizados destacan que la correcta clasificación de los documentos permite reducir tiempos de búsqueda, minimizar errores administrativos y optimizar la utilización de los recursos disponibles.</w:t>
      </w:r>
    </w:p>
    <w:p w14:paraId="6C8088A6" w14:textId="77777777" w:rsidR="00781C95" w:rsidRPr="00781C95" w:rsidRDefault="00781C95" w:rsidP="00781C95">
      <w:pPr>
        <w:jc w:val="both"/>
      </w:pPr>
      <w:r w:rsidRPr="00781C95">
        <w:t>Entre las funciones más habituales del Auxiliar Administrativo se encuentran la recepción de documentos, el registro de entrada y salida, la clasificación según criterios previamente establecidos, la organización de expedientes, la digitalización de documentación y el mantenimiento actualizado de los archivos físicos y electrónicos.</w:t>
      </w:r>
    </w:p>
    <w:p w14:paraId="1A073926" w14:textId="77777777" w:rsidR="00781C95" w:rsidRPr="00781C95" w:rsidRDefault="00781C95" w:rsidP="00781C95">
      <w:pPr>
        <w:jc w:val="both"/>
      </w:pPr>
      <w:r w:rsidRPr="00781C95">
        <w:t>La literatura científica señala que la implantación de sistemas de gestión documental electrónica ha supuesto importantes ventajas, entre ellas la reducción del espacio destinado al almacenamiento físico, la mejora en la conservación de los documentos y la posibilidad de acceder simultáneamente a la información desde distintos puestos de trabajo autorizados.</w:t>
      </w:r>
    </w:p>
    <w:p w14:paraId="22282F90" w14:textId="77777777" w:rsidR="00781C95" w:rsidRPr="00781C95" w:rsidRDefault="00781C95" w:rsidP="00781C95">
      <w:pPr>
        <w:jc w:val="both"/>
      </w:pPr>
      <w:r w:rsidRPr="00781C95">
        <w:t>Asimismo, los gestores documentales permiten controlar versiones, registrar accesos, establecer permisos de consulta y garantizar la trazabilidad de los documentos durante todo su ciclo de vida.</w:t>
      </w:r>
    </w:p>
    <w:p w14:paraId="7AB56919" w14:textId="77777777" w:rsidR="00781C95" w:rsidRPr="00781C95" w:rsidRDefault="00781C95" w:rsidP="00781C95">
      <w:pPr>
        <w:jc w:val="both"/>
      </w:pPr>
      <w:r w:rsidRPr="00781C95">
        <w:t>Otro resultado relevante es la necesidad de aplicar criterios normalizados de clasificación documental. La utilización de cuadros de clasificación, calendarios de conservación y procedimientos homogéneos facilita la recuperación de la información y asegura el cumplimiento de la normativa vigente.</w:t>
      </w:r>
    </w:p>
    <w:p w14:paraId="1C8DD05B" w14:textId="77777777" w:rsidR="00781C95" w:rsidRPr="00781C95" w:rsidRDefault="00781C95" w:rsidP="00781C95">
      <w:pPr>
        <w:jc w:val="both"/>
      </w:pPr>
      <w:r w:rsidRPr="00781C95">
        <w:t>Los estudios también destacan la importancia de la digitalización certificada y del uso de firmas electrónicas, especialmente en las administraciones públicas, donde la tramitación electrónica se ha convertido en el procedimiento habitual para numerosos servicios.</w:t>
      </w:r>
    </w:p>
    <w:p w14:paraId="077EF8AC" w14:textId="34A06D6C" w:rsidR="00781C95" w:rsidRPr="00781C95" w:rsidRDefault="00781C95" w:rsidP="00781C95">
      <w:pPr>
        <w:jc w:val="both"/>
      </w:pPr>
    </w:p>
    <w:p w14:paraId="2D168825" w14:textId="77777777" w:rsidR="00781C95" w:rsidRPr="00781C95" w:rsidRDefault="00781C95" w:rsidP="00781C95">
      <w:pPr>
        <w:jc w:val="both"/>
        <w:rPr>
          <w:b/>
          <w:bCs/>
        </w:rPr>
      </w:pPr>
      <w:r w:rsidRPr="00781C95">
        <w:rPr>
          <w:b/>
          <w:bCs/>
        </w:rPr>
        <w:t>Discusión</w:t>
      </w:r>
    </w:p>
    <w:p w14:paraId="5471CCFB" w14:textId="77777777" w:rsidR="00781C95" w:rsidRPr="00781C95" w:rsidRDefault="00781C95" w:rsidP="00781C95">
      <w:pPr>
        <w:jc w:val="both"/>
      </w:pPr>
      <w:r w:rsidRPr="00781C95">
        <w:t>Los resultados obtenidos evidencian que la gestión documental constituye un proceso estratégico para cualquier organización, ya que la calidad de la información disponible condiciona la eficacia de la gestión administrativa y la toma de decisiones.</w:t>
      </w:r>
    </w:p>
    <w:p w14:paraId="2CD19559" w14:textId="77777777" w:rsidR="00781C95" w:rsidRPr="00781C95" w:rsidRDefault="00781C95" w:rsidP="00781C95">
      <w:pPr>
        <w:jc w:val="both"/>
      </w:pPr>
      <w:r w:rsidRPr="00781C95">
        <w:lastRenderedPageBreak/>
        <w:t>El Auxiliar Administrativo desempeña un papel esencial en este proceso al garantizar que los documentos sean correctamente registrados, clasificados, archivados y conservados durante los plazos establecidos por la legislación.</w:t>
      </w:r>
    </w:p>
    <w:p w14:paraId="7F5B3AD7" w14:textId="77777777" w:rsidR="00781C95" w:rsidRPr="00781C95" w:rsidRDefault="00781C95" w:rsidP="00781C95">
      <w:pPr>
        <w:jc w:val="both"/>
      </w:pPr>
      <w:r w:rsidRPr="00781C95">
        <w:t>La transformación digital ha modificado profundamente las competencias requeridas para este puesto de trabajo. Además de dominar las técnicas tradicionales de archivo, el profesional debe manejar aplicaciones informáticas, plataformas de administración electrónica, sistemas de gestión documental y herramientas de digitalización.</w:t>
      </w:r>
    </w:p>
    <w:p w14:paraId="69ED3D31" w14:textId="77777777" w:rsidR="00781C95" w:rsidRPr="00781C95" w:rsidRDefault="00781C95" w:rsidP="00781C95">
      <w:pPr>
        <w:jc w:val="both"/>
      </w:pPr>
      <w:r w:rsidRPr="00781C95">
        <w:t>Sin embargo, la digitalización también plantea nuevos desafíos relacionados con la seguridad de la información, la protección de datos personales, la conservación de documentos electrónicos y la necesidad de garantizar su autenticidad e integridad a largo plazo.</w:t>
      </w:r>
    </w:p>
    <w:p w14:paraId="4D518101" w14:textId="77777777" w:rsidR="00781C95" w:rsidRPr="00781C95" w:rsidRDefault="00781C95" w:rsidP="00781C95">
      <w:pPr>
        <w:jc w:val="both"/>
      </w:pPr>
      <w:r w:rsidRPr="00781C95">
        <w:t>Otro aspecto destacado por la literatura es la importancia de establecer políticas documentales claras dentro de las organizaciones. La definición de responsabilidades, procedimientos normalizados y calendarios de conservación contribuye a mejorar la organización del archivo y facilita el cumplimiento de auditorías y controles administrativos.</w:t>
      </w:r>
    </w:p>
    <w:p w14:paraId="4ACED509" w14:textId="77777777" w:rsidR="00781C95" w:rsidRPr="00781C95" w:rsidRDefault="00781C95" w:rsidP="00781C95">
      <w:pPr>
        <w:jc w:val="both"/>
      </w:pPr>
      <w:r w:rsidRPr="00781C95">
        <w:t>Asimismo, la formación continua del Auxiliar Administrativo resulta imprescindible para adaptarse a los cambios tecnológicos y normativos que afectan a la gestión documental.</w:t>
      </w:r>
    </w:p>
    <w:p w14:paraId="7BCF93A8" w14:textId="09929EEE" w:rsidR="00781C95" w:rsidRPr="00781C95" w:rsidRDefault="00781C95" w:rsidP="00781C95">
      <w:pPr>
        <w:jc w:val="both"/>
      </w:pPr>
    </w:p>
    <w:p w14:paraId="6560889E" w14:textId="77777777" w:rsidR="00781C95" w:rsidRPr="00781C95" w:rsidRDefault="00781C95" w:rsidP="00781C95">
      <w:pPr>
        <w:jc w:val="both"/>
        <w:rPr>
          <w:b/>
          <w:bCs/>
        </w:rPr>
      </w:pPr>
      <w:r w:rsidRPr="00781C95">
        <w:rPr>
          <w:b/>
          <w:bCs/>
        </w:rPr>
        <w:t>Conclusiones</w:t>
      </w:r>
    </w:p>
    <w:p w14:paraId="43660784" w14:textId="77777777" w:rsidR="00781C95" w:rsidRPr="00781C95" w:rsidRDefault="00781C95" w:rsidP="00781C95">
      <w:pPr>
        <w:jc w:val="both"/>
      </w:pPr>
      <w:r w:rsidRPr="00781C95">
        <w:t>La gestión documental constituye una actividad esencial para garantizar el correcto funcionamiento de las organizaciones y asegurar una administración eficiente, transparente y segura.</w:t>
      </w:r>
    </w:p>
    <w:p w14:paraId="3C3B1EEE" w14:textId="77777777" w:rsidR="00781C95" w:rsidRPr="00781C95" w:rsidRDefault="00781C95" w:rsidP="00781C95">
      <w:pPr>
        <w:jc w:val="both"/>
      </w:pPr>
      <w:r w:rsidRPr="00781C95">
        <w:t>El Auxiliar Administrativo desempeña un papel fundamental en la recepción, clasificación, archivo, conservación y recuperación de la documentación, contribuyendo al desarrollo eficaz de los procesos administrativos.</w:t>
      </w:r>
    </w:p>
    <w:p w14:paraId="431E7158" w14:textId="77777777" w:rsidR="00781C95" w:rsidRPr="00781C95" w:rsidRDefault="00781C95" w:rsidP="00781C95">
      <w:pPr>
        <w:jc w:val="both"/>
      </w:pPr>
      <w:r w:rsidRPr="00781C95">
        <w:t>La implantación de sistemas electrónicos de gestión documental ha mejorado la accesibilidad a la información, reducido los tiempos de tramitación y favorecido la modernización de las organizaciones, aunque también exige nuevas competencias profesionales y una mayor atención a la seguridad de los datos.</w:t>
      </w:r>
    </w:p>
    <w:p w14:paraId="01EF117E" w14:textId="77777777" w:rsidR="00781C95" w:rsidRPr="00781C95" w:rsidRDefault="00781C95" w:rsidP="00781C95">
      <w:pPr>
        <w:jc w:val="both"/>
      </w:pPr>
      <w:r w:rsidRPr="00781C95">
        <w:t>La actualización permanente de conocimientos, el dominio de las herramientas digitales y el cumplimiento de la normativa vigente permitirán al Auxiliar Administrativo responder adecuadamente a las necesidades de una administración cada vez más digitalizada.</w:t>
      </w:r>
    </w:p>
    <w:p w14:paraId="4B7EBE0E" w14:textId="77777777" w:rsidR="00781C95" w:rsidRPr="00781C95" w:rsidRDefault="00781C95" w:rsidP="00781C95">
      <w:pPr>
        <w:jc w:val="both"/>
      </w:pPr>
      <w:r w:rsidRPr="00781C95">
        <w:lastRenderedPageBreak/>
        <w:t>En definitiva, una gestión documental organizada y eficiente constituye un elemento imprescindible para garantizar la calidad de los servicios administrativos y la correcta conservación del patrimonio documental de las organizaciones.</w:t>
      </w:r>
    </w:p>
    <w:p w14:paraId="584DEA2A" w14:textId="58E7CA01" w:rsidR="00781C95" w:rsidRPr="00781C95" w:rsidRDefault="00781C95" w:rsidP="00781C95">
      <w:pPr>
        <w:jc w:val="both"/>
      </w:pPr>
    </w:p>
    <w:p w14:paraId="401D3E40" w14:textId="03CD1576" w:rsidR="00781C95" w:rsidRPr="00781C95" w:rsidRDefault="00781C95" w:rsidP="00781C95">
      <w:pPr>
        <w:jc w:val="both"/>
        <w:rPr>
          <w:b/>
          <w:bCs/>
        </w:rPr>
      </w:pPr>
      <w:r w:rsidRPr="00781C95">
        <w:rPr>
          <w:b/>
          <w:bCs/>
        </w:rPr>
        <w:t>Bibliografía</w:t>
      </w:r>
    </w:p>
    <w:p w14:paraId="3CE9F3CB" w14:textId="77777777" w:rsidR="00781C95" w:rsidRPr="00781C95" w:rsidRDefault="00781C95" w:rsidP="00781C95">
      <w:pPr>
        <w:jc w:val="both"/>
      </w:pPr>
      <w:r w:rsidRPr="00781C95">
        <w:t xml:space="preserve">Asociación Española de Normalización. (2019). </w:t>
      </w:r>
      <w:r w:rsidRPr="00781C95">
        <w:rPr>
          <w:i/>
          <w:iCs/>
        </w:rPr>
        <w:t>UNE-ISO 15489-1: Información y documentación. Gestión de documentos</w:t>
      </w:r>
      <w:r w:rsidRPr="00781C95">
        <w:t>.</w:t>
      </w:r>
    </w:p>
    <w:p w14:paraId="763A84B7" w14:textId="77777777" w:rsidR="00781C95" w:rsidRPr="00781C95" w:rsidRDefault="00781C95" w:rsidP="00781C95">
      <w:pPr>
        <w:jc w:val="both"/>
      </w:pPr>
      <w:r w:rsidRPr="00781C95">
        <w:t xml:space="preserve">Instituto Nacional de Administración Pública. (2022). </w:t>
      </w:r>
      <w:r w:rsidRPr="00781C95">
        <w:rPr>
          <w:i/>
          <w:iCs/>
        </w:rPr>
        <w:t>Manual de gestión documental y archivo administrativo</w:t>
      </w:r>
      <w:r w:rsidRPr="00781C95">
        <w:t>.</w:t>
      </w:r>
    </w:p>
    <w:p w14:paraId="3E0255BE" w14:textId="77777777" w:rsidR="00781C95" w:rsidRPr="00781C95" w:rsidRDefault="00781C95" w:rsidP="00781C95">
      <w:pPr>
        <w:jc w:val="both"/>
      </w:pPr>
      <w:r w:rsidRPr="00781C95">
        <w:t>Ley 39/2015, de 1 de octubre, del Procedimiento Administrativo Común de las Administraciones Públicas.</w:t>
      </w:r>
    </w:p>
    <w:p w14:paraId="7AA03E33" w14:textId="77777777" w:rsidR="00781C95" w:rsidRPr="00781C95" w:rsidRDefault="00781C95" w:rsidP="00781C95">
      <w:pPr>
        <w:jc w:val="both"/>
      </w:pPr>
      <w:r w:rsidRPr="00781C95">
        <w:t>Ley 40/2015, de 1 de octubre, de Régimen Jurídico del Sector Público.</w:t>
      </w:r>
    </w:p>
    <w:p w14:paraId="707F251B" w14:textId="77777777" w:rsidR="00781C95" w:rsidRPr="00781C95" w:rsidRDefault="00781C95" w:rsidP="00781C95">
      <w:pPr>
        <w:jc w:val="both"/>
      </w:pPr>
      <w:r w:rsidRPr="00781C95">
        <w:t xml:space="preserve">Ministerio para la Transformación Digital y de la Función Pública. (2023). </w:t>
      </w:r>
      <w:r w:rsidRPr="00781C95">
        <w:rPr>
          <w:i/>
          <w:iCs/>
        </w:rPr>
        <w:t>Estrategia de Administración Digital 2021–2025</w:t>
      </w:r>
      <w:r w:rsidRPr="00781C95">
        <w:t>.</w:t>
      </w:r>
    </w:p>
    <w:p w14:paraId="58BF834E" w14:textId="77777777" w:rsidR="00781C95" w:rsidRPr="00781C95" w:rsidRDefault="00781C95" w:rsidP="00781C95">
      <w:pPr>
        <w:jc w:val="both"/>
      </w:pPr>
      <w:r w:rsidRPr="00781C95">
        <w:t>Reglamento (UE) 2016/679 del Parlamento Europeo y del Consejo, de 27 de abril de 2016, relativo a la protección de las personas físicas en lo que respecta al tratamiento de datos personales y a la libre circulación de estos datos (Reglamento General de Protección de Datos).</w:t>
      </w:r>
    </w:p>
    <w:p w14:paraId="702A63D1" w14:textId="77777777" w:rsidR="00781C95" w:rsidRDefault="00781C95" w:rsidP="00AC4B01">
      <w:pPr>
        <w:jc w:val="both"/>
      </w:pPr>
    </w:p>
    <w:p w14:paraId="0444FA87" w14:textId="77777777" w:rsidR="00781C95" w:rsidRDefault="00781C95" w:rsidP="00AC4B01">
      <w:pPr>
        <w:jc w:val="both"/>
      </w:pPr>
    </w:p>
    <w:p w14:paraId="26E8F732" w14:textId="77777777" w:rsidR="00781C95" w:rsidRDefault="00781C95" w:rsidP="00AC4B01">
      <w:pPr>
        <w:jc w:val="both"/>
      </w:pPr>
    </w:p>
    <w:p w14:paraId="48F433FC" w14:textId="77777777" w:rsidR="00781C95" w:rsidRDefault="00781C95" w:rsidP="00AC4B01">
      <w:pPr>
        <w:jc w:val="both"/>
      </w:pPr>
    </w:p>
    <w:p w14:paraId="206EA1C6" w14:textId="77777777" w:rsidR="00781C95" w:rsidRDefault="00781C95" w:rsidP="00AC4B01">
      <w:pPr>
        <w:jc w:val="both"/>
      </w:pPr>
    </w:p>
    <w:p w14:paraId="0939F217" w14:textId="77777777" w:rsidR="00781C95" w:rsidRDefault="00781C95" w:rsidP="00AC4B01">
      <w:pPr>
        <w:jc w:val="both"/>
      </w:pPr>
    </w:p>
    <w:p w14:paraId="6B439DF1" w14:textId="77777777" w:rsidR="00781C95" w:rsidRDefault="00781C95" w:rsidP="00AC4B01">
      <w:pPr>
        <w:jc w:val="both"/>
      </w:pPr>
    </w:p>
    <w:p w14:paraId="0C03CF3A" w14:textId="77777777" w:rsidR="00781C95" w:rsidRDefault="00781C95" w:rsidP="00AC4B01">
      <w:pPr>
        <w:jc w:val="both"/>
      </w:pPr>
    </w:p>
    <w:p w14:paraId="4E5909FD" w14:textId="77777777" w:rsidR="00781C95" w:rsidRDefault="00781C95" w:rsidP="00AC4B01">
      <w:pPr>
        <w:jc w:val="both"/>
      </w:pPr>
    </w:p>
    <w:p w14:paraId="7C449D7B" w14:textId="77777777" w:rsidR="00781C95" w:rsidRDefault="00781C95" w:rsidP="00AC4B01">
      <w:pPr>
        <w:jc w:val="both"/>
      </w:pPr>
    </w:p>
    <w:p w14:paraId="79211A63" w14:textId="77777777" w:rsidR="00781C95" w:rsidRDefault="00781C95" w:rsidP="00AC4B01">
      <w:pPr>
        <w:jc w:val="both"/>
      </w:pPr>
    </w:p>
    <w:p w14:paraId="089EDA4D" w14:textId="77777777" w:rsidR="00781C95" w:rsidRDefault="00781C95" w:rsidP="00AC4B01">
      <w:pPr>
        <w:jc w:val="both"/>
      </w:pPr>
    </w:p>
    <w:p w14:paraId="3D970119" w14:textId="77777777" w:rsidR="00781C95" w:rsidRDefault="00781C95" w:rsidP="00AC4B01">
      <w:pPr>
        <w:jc w:val="both"/>
      </w:pPr>
    </w:p>
    <w:p w14:paraId="237FAE39" w14:textId="77777777" w:rsidR="00781C95" w:rsidRPr="00781C95" w:rsidRDefault="00781C95" w:rsidP="00781C95">
      <w:pPr>
        <w:jc w:val="both"/>
        <w:rPr>
          <w:b/>
          <w:bCs/>
        </w:rPr>
      </w:pPr>
      <w:r w:rsidRPr="00781C95">
        <w:rPr>
          <w:b/>
          <w:bCs/>
        </w:rPr>
        <w:lastRenderedPageBreak/>
        <w:t>La administración electrónica y la transformación digital en las administraciones públicas</w:t>
      </w:r>
    </w:p>
    <w:p w14:paraId="744B7BAC" w14:textId="77777777" w:rsidR="00781C95" w:rsidRPr="00781C95" w:rsidRDefault="00781C95" w:rsidP="00781C95">
      <w:pPr>
        <w:jc w:val="both"/>
        <w:rPr>
          <w:b/>
          <w:bCs/>
        </w:rPr>
      </w:pPr>
      <w:r w:rsidRPr="00781C95">
        <w:rPr>
          <w:b/>
          <w:bCs/>
        </w:rPr>
        <w:t>Resumen</w:t>
      </w:r>
    </w:p>
    <w:p w14:paraId="0ED473D1" w14:textId="77777777" w:rsidR="00781C95" w:rsidRPr="00781C95" w:rsidRDefault="00781C95" w:rsidP="00781C95">
      <w:pPr>
        <w:jc w:val="both"/>
      </w:pPr>
      <w:r w:rsidRPr="00781C95">
        <w:t>La administración electrónica ha supuesto una profunda transformación en el funcionamiento de las administraciones públicas, modificando la forma en que los ciudadanos se relacionan con las instituciones y optimizando la gestión interna de los procedimientos administrativos. La implantación de herramientas digitales ha permitido agilizar la tramitación de expedientes, reducir el uso del papel, mejorar la transparencia y facilitar el acceso a los servicios públicos. En este proceso de modernización, el Auxiliar Administrativo desempeña un papel fundamental, participando en la gestión de expedientes electrónicos, el registro digital de documentos, la atención telemática al ciudadano y el manejo de aplicaciones informáticas específicas. El presente trabajo analiza el impacto de la administración electrónica en la actividad administrativa, las funciones del Auxiliar Administrativo en este nuevo entorno digital y los principales retos derivados de la transformación tecnológica. Para ello se ha realizado una revisión bibliográfica de publicaciones científicas, normativa vigente y documentos elaborados por organismos especializados en administración pública y transformación digital.</w:t>
      </w:r>
    </w:p>
    <w:p w14:paraId="076BD5FF" w14:textId="77777777" w:rsidR="00781C95" w:rsidRPr="00781C95" w:rsidRDefault="00781C95" w:rsidP="00781C95">
      <w:pPr>
        <w:jc w:val="both"/>
      </w:pPr>
      <w:r w:rsidRPr="00781C95">
        <w:rPr>
          <w:b/>
          <w:bCs/>
        </w:rPr>
        <w:t>Palabras clave:</w:t>
      </w:r>
      <w:r w:rsidRPr="00781C95">
        <w:t xml:space="preserve"> administración electrónica, transformación digital, auxiliar administrativo, expediente electrónico, administración pública.</w:t>
      </w:r>
    </w:p>
    <w:p w14:paraId="4EFD4C89" w14:textId="7AB88472" w:rsidR="00781C95" w:rsidRPr="00781C95" w:rsidRDefault="00781C95" w:rsidP="00781C95">
      <w:pPr>
        <w:jc w:val="both"/>
      </w:pPr>
    </w:p>
    <w:p w14:paraId="666E06BF" w14:textId="77777777" w:rsidR="00781C95" w:rsidRPr="00781C95" w:rsidRDefault="00781C95" w:rsidP="00781C95">
      <w:pPr>
        <w:jc w:val="both"/>
        <w:rPr>
          <w:b/>
          <w:bCs/>
        </w:rPr>
      </w:pPr>
      <w:r w:rsidRPr="00781C95">
        <w:rPr>
          <w:b/>
          <w:bCs/>
        </w:rPr>
        <w:t>Introducción</w:t>
      </w:r>
    </w:p>
    <w:p w14:paraId="2605CB91" w14:textId="77777777" w:rsidR="00781C95" w:rsidRPr="00781C95" w:rsidRDefault="00781C95" w:rsidP="00781C95">
      <w:pPr>
        <w:jc w:val="both"/>
      </w:pPr>
      <w:r w:rsidRPr="00781C95">
        <w:t>El desarrollo de las tecnologías de la información y la comunicación ha transformado profundamente la organización y el funcionamiento de las administraciones públicas. La incorporación de herramientas digitales ha permitido sustituir progresivamente numerosos procedimientos tradicionales basados en documentos en papel por sistemas electrónicos más rápidos, seguros y eficientes.</w:t>
      </w:r>
    </w:p>
    <w:p w14:paraId="475F4F05" w14:textId="77777777" w:rsidR="00781C95" w:rsidRPr="00781C95" w:rsidRDefault="00781C95" w:rsidP="00781C95">
      <w:pPr>
        <w:jc w:val="both"/>
      </w:pPr>
      <w:r w:rsidRPr="00781C95">
        <w:t>La administración electrónica puede definirse como el conjunto de recursos tecnológicos utilizados por las administraciones para ofrecer servicios públicos de forma digital, facilitando la comunicación con los ciudadanos y mejorando la gestión interna de los procedimientos administrativos.</w:t>
      </w:r>
    </w:p>
    <w:p w14:paraId="2E674863" w14:textId="77777777" w:rsidR="00781C95" w:rsidRPr="00781C95" w:rsidRDefault="00781C95" w:rsidP="00781C95">
      <w:pPr>
        <w:jc w:val="both"/>
      </w:pPr>
      <w:r w:rsidRPr="00781C95">
        <w:t>En España, la aprobación de la Ley 39/2015, de 1 de octubre, del Procedimiento Administrativo Común de las Administraciones Públicas, y de la Ley 40/2015, de Régimen Jurídico del Sector Público, consolidó la obligatoriedad de utilizar medios electrónicos en gran parte de la actividad administrativa.</w:t>
      </w:r>
    </w:p>
    <w:p w14:paraId="4B50C213" w14:textId="77777777" w:rsidR="00781C95" w:rsidRPr="00781C95" w:rsidRDefault="00781C95" w:rsidP="00781C95">
      <w:pPr>
        <w:jc w:val="both"/>
      </w:pPr>
      <w:r w:rsidRPr="00781C95">
        <w:lastRenderedPageBreak/>
        <w:t>Esta transformación ha modificado significativamente las funciones del Auxiliar Administrativo, que actualmente desarrolla gran parte de su trabajo mediante plataformas digitales, aplicaciones de gestión documental, registros electrónicos y sistemas de tramitación de expedientes.</w:t>
      </w:r>
    </w:p>
    <w:p w14:paraId="74323102" w14:textId="77777777" w:rsidR="00781C95" w:rsidRPr="00781C95" w:rsidRDefault="00781C95" w:rsidP="00781C95">
      <w:pPr>
        <w:jc w:val="both"/>
      </w:pPr>
      <w:r w:rsidRPr="00781C95">
        <w:t>Además de las competencias administrativas tradicionales, estos profesionales deben dominar herramientas informáticas, sistemas de identificación electrónica, firma digital y procedimientos telemáticos, garantizando en todo momento la seguridad, confidencialidad e integridad de la información gestionada.</w:t>
      </w:r>
    </w:p>
    <w:p w14:paraId="448F1F53" w14:textId="77777777" w:rsidR="00781C95" w:rsidRPr="00781C95" w:rsidRDefault="00781C95" w:rsidP="00781C95">
      <w:pPr>
        <w:jc w:val="both"/>
      </w:pPr>
      <w:r w:rsidRPr="00781C95">
        <w:t>El objetivo de este trabajo es analizar la importancia de la administración electrónica, valorar su impacto sobre la actividad del Auxiliar Administrativo e identificar los principales retos asociados a la transformación digital de las administraciones públicas.</w:t>
      </w:r>
    </w:p>
    <w:p w14:paraId="41B187E5" w14:textId="13BDF96F" w:rsidR="00781C95" w:rsidRPr="00781C95" w:rsidRDefault="00781C95" w:rsidP="00781C95">
      <w:pPr>
        <w:jc w:val="both"/>
      </w:pPr>
    </w:p>
    <w:p w14:paraId="52B746BD" w14:textId="77777777" w:rsidR="00781C95" w:rsidRPr="00781C95" w:rsidRDefault="00781C95" w:rsidP="00781C95">
      <w:pPr>
        <w:jc w:val="both"/>
        <w:rPr>
          <w:b/>
          <w:bCs/>
        </w:rPr>
      </w:pPr>
      <w:r w:rsidRPr="00781C95">
        <w:rPr>
          <w:b/>
          <w:bCs/>
        </w:rPr>
        <w:t>Metodología</w:t>
      </w:r>
    </w:p>
    <w:p w14:paraId="5C21A5BD" w14:textId="77777777" w:rsidR="00781C95" w:rsidRPr="00781C95" w:rsidRDefault="00781C95" w:rsidP="00781C95">
      <w:pPr>
        <w:jc w:val="both"/>
      </w:pPr>
      <w:r w:rsidRPr="00781C95">
        <w:t>Se realizó una revisión bibliográfica narrativa mediante la consulta de artículos científicos, normativa legal y documentos institucionales publicados entre 2019 y 2025.</w:t>
      </w:r>
    </w:p>
    <w:p w14:paraId="11E01EC7" w14:textId="77777777" w:rsidR="00781C95" w:rsidRPr="00781C95" w:rsidRDefault="00781C95" w:rsidP="00781C95">
      <w:pPr>
        <w:jc w:val="both"/>
      </w:pPr>
      <w:r w:rsidRPr="00781C95">
        <w:t>Las principales fuentes consultadas fueron:</w:t>
      </w:r>
    </w:p>
    <w:p w14:paraId="5E0966F9" w14:textId="77777777" w:rsidR="00781C95" w:rsidRPr="00781C95" w:rsidRDefault="00781C95" w:rsidP="00781C95">
      <w:pPr>
        <w:numPr>
          <w:ilvl w:val="0"/>
          <w:numId w:val="42"/>
        </w:numPr>
        <w:jc w:val="both"/>
      </w:pPr>
      <w:r w:rsidRPr="00781C95">
        <w:t>Google Scholar.</w:t>
      </w:r>
    </w:p>
    <w:p w14:paraId="29C03E84" w14:textId="77777777" w:rsidR="00781C95" w:rsidRPr="00781C95" w:rsidRDefault="00781C95" w:rsidP="00781C95">
      <w:pPr>
        <w:numPr>
          <w:ilvl w:val="0"/>
          <w:numId w:val="42"/>
        </w:numPr>
        <w:jc w:val="both"/>
      </w:pPr>
      <w:r w:rsidRPr="00781C95">
        <w:t>Dialnet.</w:t>
      </w:r>
    </w:p>
    <w:p w14:paraId="4F2B228C" w14:textId="77777777" w:rsidR="00781C95" w:rsidRPr="00781C95" w:rsidRDefault="00781C95" w:rsidP="00781C95">
      <w:pPr>
        <w:numPr>
          <w:ilvl w:val="0"/>
          <w:numId w:val="42"/>
        </w:numPr>
        <w:jc w:val="both"/>
      </w:pPr>
      <w:proofErr w:type="spellStart"/>
      <w:r w:rsidRPr="00781C95">
        <w:t>Scopus</w:t>
      </w:r>
      <w:proofErr w:type="spellEnd"/>
      <w:r w:rsidRPr="00781C95">
        <w:t>.</w:t>
      </w:r>
    </w:p>
    <w:p w14:paraId="44D93179" w14:textId="77777777" w:rsidR="00781C95" w:rsidRPr="00781C95" w:rsidRDefault="00781C95" w:rsidP="00781C95">
      <w:pPr>
        <w:numPr>
          <w:ilvl w:val="0"/>
          <w:numId w:val="42"/>
        </w:numPr>
        <w:jc w:val="both"/>
      </w:pPr>
      <w:r w:rsidRPr="00781C95">
        <w:t>Boletín Oficial del Estado (BOE).</w:t>
      </w:r>
    </w:p>
    <w:p w14:paraId="5B4BB5EA" w14:textId="77777777" w:rsidR="00781C95" w:rsidRPr="00781C95" w:rsidRDefault="00781C95" w:rsidP="00781C95">
      <w:pPr>
        <w:numPr>
          <w:ilvl w:val="0"/>
          <w:numId w:val="42"/>
        </w:numPr>
        <w:jc w:val="both"/>
      </w:pPr>
      <w:r w:rsidRPr="00781C95">
        <w:t>Instituto Nacional de Administración Pública (INAP).</w:t>
      </w:r>
    </w:p>
    <w:p w14:paraId="028EAC60" w14:textId="77777777" w:rsidR="00781C95" w:rsidRPr="00781C95" w:rsidRDefault="00781C95" w:rsidP="00781C95">
      <w:pPr>
        <w:numPr>
          <w:ilvl w:val="0"/>
          <w:numId w:val="42"/>
        </w:numPr>
        <w:jc w:val="both"/>
      </w:pPr>
      <w:r w:rsidRPr="00781C95">
        <w:t>Ministerio para la Transformación Digital y de la Función Pública.</w:t>
      </w:r>
    </w:p>
    <w:p w14:paraId="36779499" w14:textId="77777777" w:rsidR="00781C95" w:rsidRPr="00781C95" w:rsidRDefault="00781C95" w:rsidP="00781C95">
      <w:pPr>
        <w:jc w:val="both"/>
      </w:pPr>
      <w:r w:rsidRPr="00781C95">
        <w:t>Se seleccionaron publicaciones relacionadas con administración electrónica, expediente electrónico, digitalización administrativa, transformación digital y competencias profesionales del personal administrativo.</w:t>
      </w:r>
    </w:p>
    <w:p w14:paraId="248C947E" w14:textId="77777777" w:rsidR="00781C95" w:rsidRPr="00781C95" w:rsidRDefault="00781C95" w:rsidP="00781C95">
      <w:pPr>
        <w:jc w:val="both"/>
      </w:pPr>
      <w:r w:rsidRPr="00781C95">
        <w:t>La información recopilada fue analizada de forma cualitativa para identificar los cambios organizativos y funcionales derivados de la implantación de la administración electrónica.</w:t>
      </w:r>
    </w:p>
    <w:p w14:paraId="40296743" w14:textId="7A16E014" w:rsidR="00781C95" w:rsidRPr="00781C95" w:rsidRDefault="00781C95" w:rsidP="00781C95">
      <w:pPr>
        <w:jc w:val="both"/>
      </w:pPr>
    </w:p>
    <w:p w14:paraId="0F6B45BE" w14:textId="77777777" w:rsidR="00781C95" w:rsidRPr="00781C95" w:rsidRDefault="00781C95" w:rsidP="00781C95">
      <w:pPr>
        <w:jc w:val="both"/>
        <w:rPr>
          <w:b/>
          <w:bCs/>
        </w:rPr>
      </w:pPr>
      <w:r w:rsidRPr="00781C95">
        <w:rPr>
          <w:b/>
          <w:bCs/>
        </w:rPr>
        <w:t>Resultados</w:t>
      </w:r>
    </w:p>
    <w:p w14:paraId="215F39AE" w14:textId="77777777" w:rsidR="00781C95" w:rsidRPr="00781C95" w:rsidRDefault="00781C95" w:rsidP="00781C95">
      <w:pPr>
        <w:jc w:val="both"/>
      </w:pPr>
      <w:r w:rsidRPr="00781C95">
        <w:lastRenderedPageBreak/>
        <w:t>La revisión bibliográfica evidencia que la administración electrónica ha mejorado significativamente la eficiencia de los procedimientos administrativos.</w:t>
      </w:r>
    </w:p>
    <w:p w14:paraId="5D348FC4" w14:textId="77777777" w:rsidR="00781C95" w:rsidRPr="00781C95" w:rsidRDefault="00781C95" w:rsidP="00781C95">
      <w:pPr>
        <w:jc w:val="both"/>
      </w:pPr>
      <w:r w:rsidRPr="00781C95">
        <w:t>Uno de los principales resultados observados es la reducción de los tiempos de tramitación gracias a la automatización de numerosos procesos y a la eliminación de desplazamientos innecesarios para ciudadanos y profesionales.</w:t>
      </w:r>
    </w:p>
    <w:p w14:paraId="447C3DF3" w14:textId="77777777" w:rsidR="00781C95" w:rsidRPr="00781C95" w:rsidRDefault="00781C95" w:rsidP="00781C95">
      <w:pPr>
        <w:jc w:val="both"/>
      </w:pPr>
      <w:r w:rsidRPr="00781C95">
        <w:t>La implantación del expediente electrónico ha permitido reunir toda la documentación relacionada con un procedimiento en un único entorno digital, facilitando su consulta, actualización y seguimiento por parte de los empleados públicos autorizados.</w:t>
      </w:r>
    </w:p>
    <w:p w14:paraId="6D6174C2" w14:textId="77777777" w:rsidR="00781C95" w:rsidRPr="00781C95" w:rsidRDefault="00781C95" w:rsidP="00781C95">
      <w:pPr>
        <w:jc w:val="both"/>
      </w:pPr>
      <w:r w:rsidRPr="00781C95">
        <w:t>Asimismo, el registro electrónico ha simplificado la presentación de solicitudes, escritos y documentos durante las veinticuatro horas del día, incrementando la accesibilidad de los servicios públicos.</w:t>
      </w:r>
    </w:p>
    <w:p w14:paraId="4EC91C61" w14:textId="77777777" w:rsidR="00781C95" w:rsidRPr="00781C95" w:rsidRDefault="00781C95" w:rsidP="00781C95">
      <w:pPr>
        <w:jc w:val="both"/>
      </w:pPr>
      <w:r w:rsidRPr="00781C95">
        <w:t>Los estudios también destacan la importancia de herramientas como la firma electrónica, los certificados digitales y los sistemas de identificación electrónica, que garantizan la autenticidad de los documentos y la identidad de los usuarios.</w:t>
      </w:r>
    </w:p>
    <w:p w14:paraId="14529047" w14:textId="77777777" w:rsidR="00781C95" w:rsidRPr="00781C95" w:rsidRDefault="00781C95" w:rsidP="00781C95">
      <w:pPr>
        <w:jc w:val="both"/>
      </w:pPr>
      <w:r w:rsidRPr="00781C95">
        <w:t>En este contexto, el Auxiliar Administrativo desarrolla funciones como:</w:t>
      </w:r>
    </w:p>
    <w:p w14:paraId="3E75C1DE" w14:textId="77777777" w:rsidR="00781C95" w:rsidRPr="00781C95" w:rsidRDefault="00781C95" w:rsidP="00781C95">
      <w:pPr>
        <w:numPr>
          <w:ilvl w:val="0"/>
          <w:numId w:val="43"/>
        </w:numPr>
        <w:jc w:val="both"/>
      </w:pPr>
      <w:r w:rsidRPr="00781C95">
        <w:t>Registro electrónico de documentación.</w:t>
      </w:r>
    </w:p>
    <w:p w14:paraId="469B45D4" w14:textId="77777777" w:rsidR="00781C95" w:rsidRPr="00781C95" w:rsidRDefault="00781C95" w:rsidP="00781C95">
      <w:pPr>
        <w:numPr>
          <w:ilvl w:val="0"/>
          <w:numId w:val="43"/>
        </w:numPr>
        <w:jc w:val="both"/>
      </w:pPr>
      <w:r w:rsidRPr="00781C95">
        <w:t>Tramitación de expedientes administrativos digitales.</w:t>
      </w:r>
    </w:p>
    <w:p w14:paraId="4DD2AA3C" w14:textId="77777777" w:rsidR="00781C95" w:rsidRPr="00781C95" w:rsidRDefault="00781C95" w:rsidP="00781C95">
      <w:pPr>
        <w:numPr>
          <w:ilvl w:val="0"/>
          <w:numId w:val="43"/>
        </w:numPr>
        <w:jc w:val="both"/>
      </w:pPr>
      <w:r w:rsidRPr="00781C95">
        <w:t>Atención telemática al ciudadano.</w:t>
      </w:r>
    </w:p>
    <w:p w14:paraId="25D99FEF" w14:textId="77777777" w:rsidR="00781C95" w:rsidRPr="00781C95" w:rsidRDefault="00781C95" w:rsidP="00781C95">
      <w:pPr>
        <w:numPr>
          <w:ilvl w:val="0"/>
          <w:numId w:val="43"/>
        </w:numPr>
        <w:jc w:val="both"/>
      </w:pPr>
      <w:r w:rsidRPr="00781C95">
        <w:t>Gestión de notificaciones electrónicas.</w:t>
      </w:r>
    </w:p>
    <w:p w14:paraId="28D94906" w14:textId="77777777" w:rsidR="00781C95" w:rsidRPr="00781C95" w:rsidRDefault="00781C95" w:rsidP="00781C95">
      <w:pPr>
        <w:numPr>
          <w:ilvl w:val="0"/>
          <w:numId w:val="43"/>
        </w:numPr>
        <w:jc w:val="both"/>
      </w:pPr>
      <w:r w:rsidRPr="00781C95">
        <w:t>Digitalización y archivo electrónico de documentos.</w:t>
      </w:r>
    </w:p>
    <w:p w14:paraId="32D343AC" w14:textId="77777777" w:rsidR="00781C95" w:rsidRPr="00781C95" w:rsidRDefault="00781C95" w:rsidP="00781C95">
      <w:pPr>
        <w:numPr>
          <w:ilvl w:val="0"/>
          <w:numId w:val="43"/>
        </w:numPr>
        <w:jc w:val="both"/>
      </w:pPr>
      <w:r w:rsidRPr="00781C95">
        <w:t>Verificación de la documentación presentada.</w:t>
      </w:r>
    </w:p>
    <w:p w14:paraId="6DD7E4D0" w14:textId="77777777" w:rsidR="00781C95" w:rsidRPr="00781C95" w:rsidRDefault="00781C95" w:rsidP="00781C95">
      <w:pPr>
        <w:numPr>
          <w:ilvl w:val="0"/>
          <w:numId w:val="43"/>
        </w:numPr>
        <w:jc w:val="both"/>
      </w:pPr>
      <w:r w:rsidRPr="00781C95">
        <w:t>Apoyo administrativo mediante plataformas corporativas.</w:t>
      </w:r>
    </w:p>
    <w:p w14:paraId="0E71FCC5" w14:textId="77777777" w:rsidR="00781C95" w:rsidRPr="00781C95" w:rsidRDefault="00781C95" w:rsidP="00781C95">
      <w:pPr>
        <w:jc w:val="both"/>
      </w:pPr>
      <w:r w:rsidRPr="00781C95">
        <w:t>La literatura revisada también señala que la digitalización ha favorecido una mayor transparencia administrativa, al facilitar el acceso de los ciudadanos a la información sobre el estado de sus procedimientos y reforzar la trazabilidad de las actuaciones realizadas.</w:t>
      </w:r>
    </w:p>
    <w:p w14:paraId="45FAD91F" w14:textId="5A9F476A" w:rsidR="00781C95" w:rsidRPr="00781C95" w:rsidRDefault="00781C95" w:rsidP="00781C95">
      <w:pPr>
        <w:jc w:val="both"/>
      </w:pPr>
    </w:p>
    <w:p w14:paraId="43686602" w14:textId="77777777" w:rsidR="00781C95" w:rsidRPr="00781C95" w:rsidRDefault="00781C95" w:rsidP="00781C95">
      <w:pPr>
        <w:jc w:val="both"/>
        <w:rPr>
          <w:b/>
          <w:bCs/>
        </w:rPr>
      </w:pPr>
      <w:r w:rsidRPr="00781C95">
        <w:rPr>
          <w:b/>
          <w:bCs/>
        </w:rPr>
        <w:t>Discusión</w:t>
      </w:r>
    </w:p>
    <w:p w14:paraId="171E3C36" w14:textId="77777777" w:rsidR="00781C95" w:rsidRPr="00781C95" w:rsidRDefault="00781C95" w:rsidP="00781C95">
      <w:pPr>
        <w:jc w:val="both"/>
      </w:pPr>
      <w:r w:rsidRPr="00781C95">
        <w:t>Los resultados obtenidos ponen de manifiesto que la administración electrónica representa una de las transformaciones más importantes experimentadas por las administraciones públicas durante las últimas décadas.</w:t>
      </w:r>
    </w:p>
    <w:p w14:paraId="7DF8A327" w14:textId="77777777" w:rsidR="00781C95" w:rsidRPr="00781C95" w:rsidRDefault="00781C95" w:rsidP="00781C95">
      <w:pPr>
        <w:jc w:val="both"/>
      </w:pPr>
      <w:r w:rsidRPr="00781C95">
        <w:lastRenderedPageBreak/>
        <w:t>La digitalización ha permitido simplificar numerosos procedimientos, reducir costes, optimizar recursos y ofrecer servicios más accesibles a la ciudadanía.</w:t>
      </w:r>
    </w:p>
    <w:p w14:paraId="46981092" w14:textId="77777777" w:rsidR="00781C95" w:rsidRPr="00781C95" w:rsidRDefault="00781C95" w:rsidP="00781C95">
      <w:pPr>
        <w:jc w:val="both"/>
      </w:pPr>
      <w:r w:rsidRPr="00781C95">
        <w:t>No obstante, este proceso también ha generado nuevos desafíos para los profesionales administrativos. El Auxiliar Administrativo debe adaptarse continuamente a la incorporación de nuevas aplicaciones informáticas, actualizaciones normativas y cambios en los procedimientos de trabajo.</w:t>
      </w:r>
    </w:p>
    <w:p w14:paraId="52C07F30" w14:textId="77777777" w:rsidR="00781C95" w:rsidRPr="00781C95" w:rsidRDefault="00781C95" w:rsidP="00781C95">
      <w:pPr>
        <w:jc w:val="both"/>
      </w:pPr>
      <w:r w:rsidRPr="00781C95">
        <w:t>Otro reto importante es la brecha digital. Aunque la mayoría de los ciudadanos utilizan habitualmente medios electrónicos, determinados colectivos, como personas mayores o con escasas competencias digitales, pueden encontrar dificultades para realizar trámites administrativos por vía telemática. En estos casos, la labor orientadora del Auxiliar Administrativo resulta fundamental para garantizar el acceso igualitario a los servicios públicos.</w:t>
      </w:r>
    </w:p>
    <w:p w14:paraId="3DDC3F96" w14:textId="77777777" w:rsidR="00781C95" w:rsidRPr="00781C95" w:rsidRDefault="00781C95" w:rsidP="00781C95">
      <w:pPr>
        <w:jc w:val="both"/>
      </w:pPr>
      <w:r w:rsidRPr="00781C95">
        <w:t>La seguridad informática constituye otro aspecto prioritario. El tratamiento de datos personales y documentación oficial exige aplicar medidas de protección frente a accesos no autorizados, pérdidas de información o ciberataques, respetando la normativa vigente en materia de protección de datos y seguridad de la información.</w:t>
      </w:r>
    </w:p>
    <w:p w14:paraId="45802D97" w14:textId="77777777" w:rsidR="00781C95" w:rsidRPr="00781C95" w:rsidRDefault="00781C95" w:rsidP="00781C95">
      <w:pPr>
        <w:jc w:val="both"/>
      </w:pPr>
      <w:r w:rsidRPr="00781C95">
        <w:t>La formación continua adquiere una importancia creciente, ya que la rápida evolución tecnológica obliga a los profesionales administrativos a actualizar sus conocimientos de forma permanente.</w:t>
      </w:r>
    </w:p>
    <w:p w14:paraId="6161DA5D" w14:textId="2B8399EE" w:rsidR="00781C95" w:rsidRPr="00781C95" w:rsidRDefault="00781C95" w:rsidP="00781C95">
      <w:pPr>
        <w:jc w:val="both"/>
      </w:pPr>
    </w:p>
    <w:p w14:paraId="0202F9D4" w14:textId="77777777" w:rsidR="00781C95" w:rsidRPr="00781C95" w:rsidRDefault="00781C95" w:rsidP="00781C95">
      <w:pPr>
        <w:jc w:val="both"/>
        <w:rPr>
          <w:b/>
          <w:bCs/>
        </w:rPr>
      </w:pPr>
      <w:r w:rsidRPr="00781C95">
        <w:rPr>
          <w:b/>
          <w:bCs/>
        </w:rPr>
        <w:t>Conclusiones</w:t>
      </w:r>
    </w:p>
    <w:p w14:paraId="4736FDE7" w14:textId="77777777" w:rsidR="00781C95" w:rsidRPr="00781C95" w:rsidRDefault="00781C95" w:rsidP="00781C95">
      <w:pPr>
        <w:jc w:val="both"/>
      </w:pPr>
      <w:r w:rsidRPr="00781C95">
        <w:t>La administración electrónica ha transformado profundamente el funcionamiento de las administraciones públicas, mejorando la eficiencia, la transparencia y la accesibilidad de los servicios ofrecidos a la ciudadanía.</w:t>
      </w:r>
    </w:p>
    <w:p w14:paraId="23B75021" w14:textId="77777777" w:rsidR="00781C95" w:rsidRPr="00781C95" w:rsidRDefault="00781C95" w:rsidP="00781C95">
      <w:pPr>
        <w:jc w:val="both"/>
      </w:pPr>
      <w:r w:rsidRPr="00781C95">
        <w:t>El Auxiliar Administrativo desempeña un papel esencial en este nuevo entorno digital mediante la gestión de expedientes electrónicos, el registro telemático de documentos, la atención electrónica al ciudadano y la utilización de herramientas tecnológicas especializadas.</w:t>
      </w:r>
    </w:p>
    <w:p w14:paraId="4A89B7DD" w14:textId="77777777" w:rsidR="00781C95" w:rsidRPr="00781C95" w:rsidRDefault="00781C95" w:rsidP="00781C95">
      <w:pPr>
        <w:jc w:val="both"/>
      </w:pPr>
      <w:r w:rsidRPr="00781C95">
        <w:t>La adquisición de competencias digitales, el conocimiento de la normativa administrativa y la formación continua constituyen elementos imprescindibles para desarrollar estas funciones con eficacia y garantizar un servicio público de calidad.</w:t>
      </w:r>
    </w:p>
    <w:p w14:paraId="205F63C4" w14:textId="77777777" w:rsidR="00781C95" w:rsidRPr="00781C95" w:rsidRDefault="00781C95" w:rsidP="00781C95">
      <w:pPr>
        <w:jc w:val="both"/>
      </w:pPr>
      <w:r w:rsidRPr="00781C95">
        <w:t>Asimismo, resulta necesario seguir impulsando medidas dirigidas a reducir la brecha digital y reforzar la seguridad de la información, asegurando que la transformación tecnológica beneficie a toda la ciudadanía.</w:t>
      </w:r>
    </w:p>
    <w:p w14:paraId="06831ED0" w14:textId="77777777" w:rsidR="00781C95" w:rsidRPr="00781C95" w:rsidRDefault="00781C95" w:rsidP="00781C95">
      <w:pPr>
        <w:jc w:val="both"/>
      </w:pPr>
      <w:r w:rsidRPr="00781C95">
        <w:t xml:space="preserve">En definitiva, la administración electrónica no solo representa un cambio tecnológico, sino también una nueva forma de organizar el trabajo administrativo, </w:t>
      </w:r>
      <w:r w:rsidRPr="00781C95">
        <w:lastRenderedPageBreak/>
        <w:t>en la que el Auxiliar Administrativo continúa siendo un profesional imprescindible para el correcto funcionamiento de las organizaciones públicas.</w:t>
      </w:r>
    </w:p>
    <w:p w14:paraId="6F41C569" w14:textId="72B512EE" w:rsidR="00781C95" w:rsidRPr="00781C95" w:rsidRDefault="00781C95" w:rsidP="00781C95">
      <w:pPr>
        <w:jc w:val="both"/>
      </w:pPr>
    </w:p>
    <w:p w14:paraId="493F41A8" w14:textId="5DC51AB3" w:rsidR="00781C95" w:rsidRPr="00781C95" w:rsidRDefault="00781C95" w:rsidP="00781C95">
      <w:pPr>
        <w:jc w:val="both"/>
        <w:rPr>
          <w:b/>
          <w:bCs/>
        </w:rPr>
      </w:pPr>
      <w:r w:rsidRPr="00781C95">
        <w:rPr>
          <w:b/>
          <w:bCs/>
        </w:rPr>
        <w:t xml:space="preserve">Bibliografía </w:t>
      </w:r>
    </w:p>
    <w:p w14:paraId="1AC6B542" w14:textId="77777777" w:rsidR="00781C95" w:rsidRPr="00781C95" w:rsidRDefault="00781C95" w:rsidP="00781C95">
      <w:pPr>
        <w:jc w:val="both"/>
      </w:pPr>
      <w:r w:rsidRPr="00781C95">
        <w:t xml:space="preserve">Instituto Nacional de Administración Pública. (2022). </w:t>
      </w:r>
      <w:r w:rsidRPr="00781C95">
        <w:rPr>
          <w:i/>
          <w:iCs/>
        </w:rPr>
        <w:t>Transformación digital y administración electrónica</w:t>
      </w:r>
      <w:r w:rsidRPr="00781C95">
        <w:t>.</w:t>
      </w:r>
    </w:p>
    <w:p w14:paraId="542455AE" w14:textId="77777777" w:rsidR="00781C95" w:rsidRPr="00781C95" w:rsidRDefault="00781C95" w:rsidP="00781C95">
      <w:pPr>
        <w:jc w:val="both"/>
      </w:pPr>
      <w:r w:rsidRPr="00781C95">
        <w:t>Ley 39/2015, de 1 de octubre, del Procedimiento Administrativo Común de las Administraciones Públicas.</w:t>
      </w:r>
    </w:p>
    <w:p w14:paraId="10F7D09A" w14:textId="77777777" w:rsidR="00781C95" w:rsidRPr="00781C95" w:rsidRDefault="00781C95" w:rsidP="00781C95">
      <w:pPr>
        <w:jc w:val="both"/>
      </w:pPr>
      <w:r w:rsidRPr="00781C95">
        <w:t>Ley 40/2015, de 1 de octubre, de Régimen Jurídico del Sector Público.</w:t>
      </w:r>
    </w:p>
    <w:p w14:paraId="0E0A5600" w14:textId="77777777" w:rsidR="00781C95" w:rsidRPr="00781C95" w:rsidRDefault="00781C95" w:rsidP="00781C95">
      <w:pPr>
        <w:jc w:val="both"/>
      </w:pPr>
      <w:r w:rsidRPr="00781C95">
        <w:t xml:space="preserve">Ministerio para la Transformación Digital y de la Función Pública. (2023). </w:t>
      </w:r>
      <w:r w:rsidRPr="00781C95">
        <w:rPr>
          <w:i/>
          <w:iCs/>
        </w:rPr>
        <w:t>Estrategia de Administración Digital 2021–2025</w:t>
      </w:r>
      <w:r w:rsidRPr="00781C95">
        <w:t>.</w:t>
      </w:r>
    </w:p>
    <w:p w14:paraId="3D91FE5D" w14:textId="77777777" w:rsidR="00781C95" w:rsidRPr="00781C95" w:rsidRDefault="00781C95" w:rsidP="00781C95">
      <w:pPr>
        <w:jc w:val="both"/>
      </w:pPr>
      <w:r w:rsidRPr="00781C95">
        <w:t xml:space="preserve">Reglamento (UE) n.º 910/2014 del Parlamento Europeo y del Consejo, de 23 de julio de 2014, relativo a la identificación electrónica y los servicios de confianza para las transacciones electrónicas en el mercado interior (Reglamento </w:t>
      </w:r>
      <w:proofErr w:type="spellStart"/>
      <w:r w:rsidRPr="00781C95">
        <w:t>eIDAS</w:t>
      </w:r>
      <w:proofErr w:type="spellEnd"/>
      <w:r w:rsidRPr="00781C95">
        <w:t>).</w:t>
      </w:r>
    </w:p>
    <w:p w14:paraId="24D810C0" w14:textId="77777777" w:rsidR="00781C95" w:rsidRPr="00781C95" w:rsidRDefault="00781C95" w:rsidP="00781C95">
      <w:pPr>
        <w:jc w:val="both"/>
      </w:pPr>
      <w:r w:rsidRPr="00781C95">
        <w:t xml:space="preserve">Unión Europea. (2021). </w:t>
      </w:r>
      <w:r w:rsidRPr="00781C95">
        <w:rPr>
          <w:i/>
          <w:iCs/>
        </w:rPr>
        <w:t>Brújula Digital 2030: el enfoque europeo para la Década Digital</w:t>
      </w:r>
      <w:r w:rsidRPr="00781C95">
        <w:t>.</w:t>
      </w:r>
    </w:p>
    <w:p w14:paraId="7A59AFD4" w14:textId="77777777" w:rsidR="00781C95" w:rsidRDefault="00781C95" w:rsidP="00AC4B01">
      <w:pPr>
        <w:jc w:val="both"/>
      </w:pPr>
    </w:p>
    <w:p w14:paraId="665AD916" w14:textId="77777777" w:rsidR="00781C95" w:rsidRDefault="00781C95" w:rsidP="00AC4B01">
      <w:pPr>
        <w:jc w:val="both"/>
      </w:pPr>
    </w:p>
    <w:p w14:paraId="2DD1FAE1" w14:textId="77777777" w:rsidR="00781C95" w:rsidRDefault="00781C95" w:rsidP="00AC4B01">
      <w:pPr>
        <w:jc w:val="both"/>
      </w:pPr>
    </w:p>
    <w:p w14:paraId="65966964" w14:textId="77777777" w:rsidR="00781C95" w:rsidRDefault="00781C95" w:rsidP="00AC4B01">
      <w:pPr>
        <w:jc w:val="both"/>
      </w:pPr>
    </w:p>
    <w:p w14:paraId="3D5D5D9A" w14:textId="77777777" w:rsidR="00781C95" w:rsidRDefault="00781C95" w:rsidP="00AC4B01">
      <w:pPr>
        <w:jc w:val="both"/>
      </w:pPr>
    </w:p>
    <w:p w14:paraId="4A37DBE2" w14:textId="77777777" w:rsidR="00781C95" w:rsidRDefault="00781C95" w:rsidP="00AC4B01">
      <w:pPr>
        <w:jc w:val="both"/>
      </w:pPr>
    </w:p>
    <w:p w14:paraId="518CE0D8" w14:textId="77777777" w:rsidR="00781C95" w:rsidRDefault="00781C95" w:rsidP="00AC4B01">
      <w:pPr>
        <w:jc w:val="both"/>
      </w:pPr>
    </w:p>
    <w:p w14:paraId="59CC20A1" w14:textId="77777777" w:rsidR="00781C95" w:rsidRDefault="00781C95" w:rsidP="00AC4B01">
      <w:pPr>
        <w:jc w:val="both"/>
      </w:pPr>
    </w:p>
    <w:p w14:paraId="0AB44CBE" w14:textId="77777777" w:rsidR="00781C95" w:rsidRDefault="00781C95" w:rsidP="00AC4B01">
      <w:pPr>
        <w:jc w:val="both"/>
      </w:pPr>
    </w:p>
    <w:p w14:paraId="4C3A7454" w14:textId="77777777" w:rsidR="00781C95" w:rsidRDefault="00781C95" w:rsidP="00AC4B01">
      <w:pPr>
        <w:jc w:val="both"/>
      </w:pPr>
    </w:p>
    <w:p w14:paraId="47FFB30A" w14:textId="77777777" w:rsidR="00781C95" w:rsidRDefault="00781C95" w:rsidP="00AC4B01">
      <w:pPr>
        <w:jc w:val="both"/>
      </w:pPr>
    </w:p>
    <w:p w14:paraId="6DFCC20A" w14:textId="77777777" w:rsidR="00781C95" w:rsidRDefault="00781C95" w:rsidP="00AC4B01">
      <w:pPr>
        <w:jc w:val="both"/>
      </w:pPr>
    </w:p>
    <w:p w14:paraId="4767419D" w14:textId="77777777" w:rsidR="00781C95" w:rsidRDefault="00781C95" w:rsidP="00AC4B01">
      <w:pPr>
        <w:jc w:val="both"/>
      </w:pPr>
    </w:p>
    <w:p w14:paraId="299A1631" w14:textId="77777777" w:rsidR="00781C95" w:rsidRDefault="00781C95" w:rsidP="00AC4B01">
      <w:pPr>
        <w:jc w:val="both"/>
      </w:pPr>
    </w:p>
    <w:p w14:paraId="441F108E" w14:textId="77777777" w:rsidR="00781C95" w:rsidRPr="00781C95" w:rsidRDefault="00781C95" w:rsidP="00781C95">
      <w:pPr>
        <w:jc w:val="both"/>
        <w:rPr>
          <w:b/>
          <w:bCs/>
        </w:rPr>
      </w:pPr>
      <w:r w:rsidRPr="00781C95">
        <w:rPr>
          <w:b/>
          <w:bCs/>
        </w:rPr>
        <w:lastRenderedPageBreak/>
        <w:t>La protección de datos personales en el trabajo del Auxiliar Administrativo</w:t>
      </w:r>
    </w:p>
    <w:p w14:paraId="76CAE1B0" w14:textId="77777777" w:rsidR="00781C95" w:rsidRPr="00781C95" w:rsidRDefault="00781C95" w:rsidP="00781C95">
      <w:pPr>
        <w:jc w:val="both"/>
        <w:rPr>
          <w:b/>
          <w:bCs/>
        </w:rPr>
      </w:pPr>
      <w:r w:rsidRPr="00781C95">
        <w:rPr>
          <w:b/>
          <w:bCs/>
        </w:rPr>
        <w:t>Resumen</w:t>
      </w:r>
    </w:p>
    <w:p w14:paraId="60410F6D" w14:textId="77777777" w:rsidR="00781C95" w:rsidRPr="00781C95" w:rsidRDefault="00781C95" w:rsidP="00781C95">
      <w:pPr>
        <w:jc w:val="both"/>
      </w:pPr>
      <w:r w:rsidRPr="00781C95">
        <w:t>La protección de los datos personales constituye uno de los pilares fundamentales de la gestión administrativa en las organizaciones públicas y privadas. La creciente digitalización de los procesos administrativos ha incrementado el volumen de información personal tratada diariamente, haciendo imprescindible garantizar su confidencialidad, integridad y disponibilidad. El Auxiliar Administrativo, como profesional encargado de gestionar expedientes, documentación, bases de datos y comunicaciones con ciudadanos o clientes, desempeña un papel esencial en el cumplimiento de la normativa sobre protección de datos. El presente trabajo analiza la importancia de la protección de datos personales en la actividad administrativa, las obligaciones legales del Auxiliar Administrativo, las principales medidas de seguridad aplicables y los desafíos derivados de la transformación digital. Para ello se ha realizado una revisión bibliográfica de publicaciones científicas, normativa europea y española, así como documentos elaborados por organismos especializados en privacidad y seguridad de la información.</w:t>
      </w:r>
    </w:p>
    <w:p w14:paraId="3AF9B76B" w14:textId="77777777" w:rsidR="00781C95" w:rsidRPr="00781C95" w:rsidRDefault="00781C95" w:rsidP="00781C95">
      <w:pPr>
        <w:jc w:val="both"/>
      </w:pPr>
      <w:r w:rsidRPr="00781C95">
        <w:rPr>
          <w:b/>
          <w:bCs/>
        </w:rPr>
        <w:t>Palabras clave:</w:t>
      </w:r>
      <w:r w:rsidRPr="00781C95">
        <w:t xml:space="preserve"> protección de datos, auxiliar administrativo, RGPD, confidencialidad, seguridad de la información.</w:t>
      </w:r>
    </w:p>
    <w:p w14:paraId="18FE5027" w14:textId="34CBFE56" w:rsidR="00781C95" w:rsidRPr="00781C95" w:rsidRDefault="00781C95" w:rsidP="00781C95">
      <w:pPr>
        <w:jc w:val="both"/>
      </w:pPr>
    </w:p>
    <w:p w14:paraId="6F559832" w14:textId="77777777" w:rsidR="00781C95" w:rsidRPr="00781C95" w:rsidRDefault="00781C95" w:rsidP="00781C95">
      <w:pPr>
        <w:jc w:val="both"/>
        <w:rPr>
          <w:b/>
          <w:bCs/>
        </w:rPr>
      </w:pPr>
      <w:r w:rsidRPr="00781C95">
        <w:rPr>
          <w:b/>
          <w:bCs/>
        </w:rPr>
        <w:t>Introducción</w:t>
      </w:r>
    </w:p>
    <w:p w14:paraId="41BCA090" w14:textId="77777777" w:rsidR="00781C95" w:rsidRPr="00781C95" w:rsidRDefault="00781C95" w:rsidP="00781C95">
      <w:pPr>
        <w:jc w:val="both"/>
      </w:pPr>
      <w:r w:rsidRPr="00781C95">
        <w:t>En la sociedad actual, la información se ha convertido en uno de los recursos más valiosos para las organizaciones. Administraciones públicas, empresas, centros educativos y entidades sanitarias gestionan diariamente grandes cantidades de datos personales relacionados con ciudadanos, clientes, trabajadores y proveedores.</w:t>
      </w:r>
    </w:p>
    <w:p w14:paraId="7C688B73" w14:textId="77777777" w:rsidR="00781C95" w:rsidRPr="00781C95" w:rsidRDefault="00781C95" w:rsidP="00781C95">
      <w:pPr>
        <w:jc w:val="both"/>
      </w:pPr>
      <w:r w:rsidRPr="00781C95">
        <w:t>El desarrollo de la administración electrónica y la digitalización documental han facilitado el acceso a la información y mejorado la eficiencia administrativa. Sin embargo, también han incrementado los riesgos relacionados con la pérdida de confidencialidad, los accesos no autorizados, los ciberataques y el uso indebido de datos personales.</w:t>
      </w:r>
    </w:p>
    <w:p w14:paraId="51BAC47F" w14:textId="77777777" w:rsidR="00781C95" w:rsidRPr="00781C95" w:rsidRDefault="00781C95" w:rsidP="00781C95">
      <w:pPr>
        <w:jc w:val="both"/>
      </w:pPr>
      <w:r w:rsidRPr="00781C95">
        <w:t>Con el objetivo de proteger los derechos fundamentales de las personas, la Unión Europea aprobó el Reglamento General de Protección de Datos (RGPD), complementado en España por la Ley Orgánica 3/2018, de Protección de Datos Personales y garantía de los derechos digitales. Estas normas establecen los principios y obligaciones que deben cumplir todas las organizaciones que tratan información personal.</w:t>
      </w:r>
    </w:p>
    <w:p w14:paraId="05111096" w14:textId="77777777" w:rsidR="00781C95" w:rsidRPr="00781C95" w:rsidRDefault="00781C95" w:rsidP="00781C95">
      <w:pPr>
        <w:jc w:val="both"/>
      </w:pPr>
      <w:r w:rsidRPr="00781C95">
        <w:lastRenderedPageBreak/>
        <w:t>Dentro de este marco normativo, el Auxiliar Administrativo desarrolla funciones directamente relacionadas con la gestión documental, el registro de información, la actualización de bases de datos, la atención al público y la tramitación de expedientes. Estas tareas requieren un conocimiento adecuado de las normas sobre privacidad y seguridad de la información.</w:t>
      </w:r>
    </w:p>
    <w:p w14:paraId="7AB5F2CD" w14:textId="77777777" w:rsidR="00781C95" w:rsidRPr="00781C95" w:rsidRDefault="00781C95" w:rsidP="00781C95">
      <w:pPr>
        <w:jc w:val="both"/>
      </w:pPr>
      <w:r w:rsidRPr="00781C95">
        <w:t>Además del cumplimiento legal, la protección de datos constituye un elemento esencial para generar confianza entre ciudadanos, clientes y organizaciones, evitando sanciones económicas y daños reputacionales derivados de un tratamiento inadecuado de la información.</w:t>
      </w:r>
    </w:p>
    <w:p w14:paraId="31309809" w14:textId="77777777" w:rsidR="00781C95" w:rsidRPr="00781C95" w:rsidRDefault="00781C95" w:rsidP="00781C95">
      <w:pPr>
        <w:jc w:val="both"/>
      </w:pPr>
      <w:r w:rsidRPr="00781C95">
        <w:t>El objetivo de este trabajo es analizar la importancia de la protección de datos personales en la actividad del Auxiliar Administrativo y valorar las medidas necesarias para garantizar un tratamiento seguro y conforme a la normativa vigente.</w:t>
      </w:r>
    </w:p>
    <w:p w14:paraId="30456AF6" w14:textId="10E9009D" w:rsidR="00781C95" w:rsidRPr="00781C95" w:rsidRDefault="00781C95" w:rsidP="00781C95">
      <w:pPr>
        <w:jc w:val="both"/>
      </w:pPr>
    </w:p>
    <w:p w14:paraId="7225231A" w14:textId="77777777" w:rsidR="00781C95" w:rsidRPr="00781C95" w:rsidRDefault="00781C95" w:rsidP="00781C95">
      <w:pPr>
        <w:jc w:val="both"/>
        <w:rPr>
          <w:b/>
          <w:bCs/>
        </w:rPr>
      </w:pPr>
      <w:r w:rsidRPr="00781C95">
        <w:rPr>
          <w:b/>
          <w:bCs/>
        </w:rPr>
        <w:t>Metodología</w:t>
      </w:r>
    </w:p>
    <w:p w14:paraId="15C07E14" w14:textId="77777777" w:rsidR="00781C95" w:rsidRPr="00781C95" w:rsidRDefault="00781C95" w:rsidP="00781C95">
      <w:pPr>
        <w:jc w:val="both"/>
      </w:pPr>
      <w:r w:rsidRPr="00781C95">
        <w:t>Se realizó una revisión bibliográfica narrativa mediante la consulta de artículos científicos, normativa legal y documentos técnicos publicados entre 2019 y 2025.</w:t>
      </w:r>
    </w:p>
    <w:p w14:paraId="14B192D2" w14:textId="77777777" w:rsidR="00781C95" w:rsidRPr="00781C95" w:rsidRDefault="00781C95" w:rsidP="00781C95">
      <w:pPr>
        <w:jc w:val="both"/>
      </w:pPr>
      <w:r w:rsidRPr="00781C95">
        <w:t>Las principales fuentes consultadas fueron:</w:t>
      </w:r>
    </w:p>
    <w:p w14:paraId="7B5A35B0" w14:textId="77777777" w:rsidR="00781C95" w:rsidRPr="00781C95" w:rsidRDefault="00781C95" w:rsidP="00781C95">
      <w:pPr>
        <w:numPr>
          <w:ilvl w:val="0"/>
          <w:numId w:val="44"/>
        </w:numPr>
        <w:jc w:val="both"/>
      </w:pPr>
      <w:r w:rsidRPr="00781C95">
        <w:t>Google Scholar.</w:t>
      </w:r>
    </w:p>
    <w:p w14:paraId="4ECA9201" w14:textId="77777777" w:rsidR="00781C95" w:rsidRPr="00781C95" w:rsidRDefault="00781C95" w:rsidP="00781C95">
      <w:pPr>
        <w:numPr>
          <w:ilvl w:val="0"/>
          <w:numId w:val="44"/>
        </w:numPr>
        <w:jc w:val="both"/>
      </w:pPr>
      <w:r w:rsidRPr="00781C95">
        <w:t>Dialnet.</w:t>
      </w:r>
    </w:p>
    <w:p w14:paraId="4C500DF3" w14:textId="77777777" w:rsidR="00781C95" w:rsidRPr="00781C95" w:rsidRDefault="00781C95" w:rsidP="00781C95">
      <w:pPr>
        <w:numPr>
          <w:ilvl w:val="0"/>
          <w:numId w:val="44"/>
        </w:numPr>
        <w:jc w:val="both"/>
      </w:pPr>
      <w:proofErr w:type="spellStart"/>
      <w:r w:rsidRPr="00781C95">
        <w:t>Scopus</w:t>
      </w:r>
      <w:proofErr w:type="spellEnd"/>
      <w:r w:rsidRPr="00781C95">
        <w:t>.</w:t>
      </w:r>
    </w:p>
    <w:p w14:paraId="3633F819" w14:textId="77777777" w:rsidR="00781C95" w:rsidRPr="00781C95" w:rsidRDefault="00781C95" w:rsidP="00781C95">
      <w:pPr>
        <w:numPr>
          <w:ilvl w:val="0"/>
          <w:numId w:val="44"/>
        </w:numPr>
        <w:jc w:val="both"/>
      </w:pPr>
      <w:r w:rsidRPr="00781C95">
        <w:t>Agencia Española de Protección de Datos (AEPD).</w:t>
      </w:r>
    </w:p>
    <w:p w14:paraId="02C1A23D" w14:textId="77777777" w:rsidR="00781C95" w:rsidRPr="00781C95" w:rsidRDefault="00781C95" w:rsidP="00781C95">
      <w:pPr>
        <w:numPr>
          <w:ilvl w:val="0"/>
          <w:numId w:val="44"/>
        </w:numPr>
        <w:jc w:val="both"/>
      </w:pPr>
      <w:r w:rsidRPr="00781C95">
        <w:t>Boletín Oficial del Estado (BOE).</w:t>
      </w:r>
    </w:p>
    <w:p w14:paraId="5979B8C1" w14:textId="77777777" w:rsidR="00781C95" w:rsidRPr="00781C95" w:rsidRDefault="00781C95" w:rsidP="00781C95">
      <w:pPr>
        <w:numPr>
          <w:ilvl w:val="0"/>
          <w:numId w:val="44"/>
        </w:numPr>
        <w:jc w:val="both"/>
      </w:pPr>
      <w:r w:rsidRPr="00781C95">
        <w:t>Comité Europeo de Protección de Datos.</w:t>
      </w:r>
    </w:p>
    <w:p w14:paraId="2DB19F9B" w14:textId="77777777" w:rsidR="00781C95" w:rsidRPr="00781C95" w:rsidRDefault="00781C95" w:rsidP="00781C95">
      <w:pPr>
        <w:jc w:val="both"/>
      </w:pPr>
      <w:r w:rsidRPr="00781C95">
        <w:t>Se seleccionaron publicaciones relacionadas con protección de datos personales, seguridad de la información, gestión administrativa y competencias profesionales del personal administrativo.</w:t>
      </w:r>
    </w:p>
    <w:p w14:paraId="1244BF79" w14:textId="77777777" w:rsidR="00781C95" w:rsidRPr="00781C95" w:rsidRDefault="00781C95" w:rsidP="00781C95">
      <w:pPr>
        <w:jc w:val="both"/>
      </w:pPr>
      <w:r w:rsidRPr="00781C95">
        <w:t>Posteriormente se realizó un análisis cualitativo de la información obtenida para identificar las principales responsabilidades del Auxiliar Administrativo en materia de protección de datos.</w:t>
      </w:r>
    </w:p>
    <w:p w14:paraId="72724757" w14:textId="55C93291" w:rsidR="00781C95" w:rsidRPr="00781C95" w:rsidRDefault="00781C95" w:rsidP="00781C95">
      <w:pPr>
        <w:jc w:val="both"/>
      </w:pPr>
    </w:p>
    <w:p w14:paraId="2527D243" w14:textId="77777777" w:rsidR="00781C95" w:rsidRPr="00781C95" w:rsidRDefault="00781C95" w:rsidP="00781C95">
      <w:pPr>
        <w:jc w:val="both"/>
        <w:rPr>
          <w:b/>
          <w:bCs/>
        </w:rPr>
      </w:pPr>
      <w:r w:rsidRPr="00781C95">
        <w:rPr>
          <w:b/>
          <w:bCs/>
        </w:rPr>
        <w:t>Resultados</w:t>
      </w:r>
    </w:p>
    <w:p w14:paraId="03BA1F59" w14:textId="77777777" w:rsidR="00781C95" w:rsidRPr="00781C95" w:rsidRDefault="00781C95" w:rsidP="00781C95">
      <w:pPr>
        <w:jc w:val="both"/>
      </w:pPr>
      <w:r w:rsidRPr="00781C95">
        <w:lastRenderedPageBreak/>
        <w:t>La revisión bibliográfica demuestra que el cumplimiento de la normativa sobre protección de datos depende, en gran medida, de la correcta actuación de los profesionales que gestionan información personal de forma habitual.</w:t>
      </w:r>
    </w:p>
    <w:p w14:paraId="165145FE" w14:textId="77777777" w:rsidR="00781C95" w:rsidRPr="00781C95" w:rsidRDefault="00781C95" w:rsidP="00781C95">
      <w:pPr>
        <w:jc w:val="both"/>
      </w:pPr>
      <w:r w:rsidRPr="00781C95">
        <w:t>Los estudios analizados destacan que el Auxiliar Administrativo participa en múltiples procesos que implican tratamiento de datos, como la recepción de solicitudes, la elaboración de documentos administrativos, la actualización de registros, la gestión de expedientes y la atención presencial, telefónica o telemática a ciudadanos y clientes.</w:t>
      </w:r>
    </w:p>
    <w:p w14:paraId="46F6DEA4" w14:textId="77777777" w:rsidR="00781C95" w:rsidRPr="00781C95" w:rsidRDefault="00781C95" w:rsidP="00781C95">
      <w:pPr>
        <w:jc w:val="both"/>
      </w:pPr>
      <w:r w:rsidRPr="00781C95">
        <w:t>Uno de los resultados más relevantes es la necesidad de aplicar el principio de confidencialidad en todas las actuaciones administrativas. Esto implica evitar la divulgación de información a personas no autorizadas y garantizar que el acceso a los datos esté limitado únicamente a quienes lo necesiten para el desempeño de sus funciones.</w:t>
      </w:r>
    </w:p>
    <w:p w14:paraId="07C80A5B" w14:textId="77777777" w:rsidR="00781C95" w:rsidRPr="00781C95" w:rsidRDefault="00781C95" w:rsidP="00781C95">
      <w:pPr>
        <w:jc w:val="both"/>
      </w:pPr>
      <w:r w:rsidRPr="00781C95">
        <w:t>Asimismo, la literatura científica resalta la importancia de implantar medidas de seguridad técnicas y organizativas. Entre ellas destacan el uso de contraseñas seguras, el control de accesos a las aplicaciones informáticas, el bloqueo automático de equipos, la realización de copias de seguridad y la destrucción segura de documentos que contengan información personal.</w:t>
      </w:r>
    </w:p>
    <w:p w14:paraId="2041F132" w14:textId="77777777" w:rsidR="00781C95" w:rsidRPr="00781C95" w:rsidRDefault="00781C95" w:rsidP="00781C95">
      <w:pPr>
        <w:jc w:val="both"/>
      </w:pPr>
      <w:r w:rsidRPr="00781C95">
        <w:t>Otro aspecto relevante es la correcta gestión de la documentación en soporte papel. Los expedientes deben almacenarse en lugares seguros, evitando su exposición al público y asegurando su conservación durante los plazos legalmente establecidos.</w:t>
      </w:r>
    </w:p>
    <w:p w14:paraId="1CCEBE1E" w14:textId="77777777" w:rsidR="00781C95" w:rsidRPr="00781C95" w:rsidRDefault="00781C95" w:rsidP="00781C95">
      <w:pPr>
        <w:jc w:val="both"/>
      </w:pPr>
      <w:r w:rsidRPr="00781C95">
        <w:t>La revisión también evidencia la necesidad de informar adecuadamente a los ciudadanos sobre el tratamiento de sus datos personales, respetando los principios de transparencia, licitud, minimización de datos y limitación de la finalidad establecidos por el RGPD.</w:t>
      </w:r>
    </w:p>
    <w:p w14:paraId="42604C28" w14:textId="77777777" w:rsidR="00781C95" w:rsidRPr="00781C95" w:rsidRDefault="00781C95" w:rsidP="00781C95">
      <w:pPr>
        <w:jc w:val="both"/>
      </w:pPr>
      <w:r w:rsidRPr="00781C95">
        <w:t>Finalmente, diversos estudios destacan que la formación continua del personal administrativo constituye una de las medidas más eficaces para prevenir incidentes relacionados con la protección de datos.</w:t>
      </w:r>
    </w:p>
    <w:p w14:paraId="03566A69" w14:textId="22A5D2F9" w:rsidR="00781C95" w:rsidRPr="00781C95" w:rsidRDefault="00781C95" w:rsidP="00781C95">
      <w:pPr>
        <w:jc w:val="both"/>
      </w:pPr>
    </w:p>
    <w:p w14:paraId="253CE363" w14:textId="77777777" w:rsidR="00781C95" w:rsidRPr="00781C95" w:rsidRDefault="00781C95" w:rsidP="00781C95">
      <w:pPr>
        <w:jc w:val="both"/>
        <w:rPr>
          <w:b/>
          <w:bCs/>
        </w:rPr>
      </w:pPr>
      <w:r w:rsidRPr="00781C95">
        <w:rPr>
          <w:b/>
          <w:bCs/>
        </w:rPr>
        <w:t>Discusión</w:t>
      </w:r>
    </w:p>
    <w:p w14:paraId="2BEC0B02" w14:textId="77777777" w:rsidR="00781C95" w:rsidRPr="00781C95" w:rsidRDefault="00781C95" w:rsidP="00781C95">
      <w:pPr>
        <w:jc w:val="both"/>
      </w:pPr>
      <w:r w:rsidRPr="00781C95">
        <w:t>Los resultados obtenidos ponen de manifiesto que la protección de datos personales constituye una responsabilidad compartida por toda la organización, aunque el Auxiliar Administrativo desempeña un papel especialmente relevante debido a su contacto permanente con la información administrativa.</w:t>
      </w:r>
    </w:p>
    <w:p w14:paraId="196F0E7E" w14:textId="77777777" w:rsidR="00781C95" w:rsidRPr="00781C95" w:rsidRDefault="00781C95" w:rsidP="00781C95">
      <w:pPr>
        <w:jc w:val="both"/>
      </w:pPr>
      <w:r w:rsidRPr="00781C95">
        <w:lastRenderedPageBreak/>
        <w:t>La transformación digital ha incrementado notablemente el volumen de datos tratados electrónicamente, haciendo imprescindible reforzar las medidas de ciberseguridad y promover una cultura organizativa basada en la privacidad desde el diseño y por defecto.</w:t>
      </w:r>
    </w:p>
    <w:p w14:paraId="548BA52E" w14:textId="77777777" w:rsidR="00781C95" w:rsidRPr="00781C95" w:rsidRDefault="00781C95" w:rsidP="00781C95">
      <w:pPr>
        <w:jc w:val="both"/>
      </w:pPr>
      <w:r w:rsidRPr="00781C95">
        <w:t>Uno de los principales desafíos actuales es el incremento de los ciberataques dirigidos contra administraciones públicas y empresas. El uso de técnicas como el phishing o el robo de credenciales puede comprometer la seguridad de la información si no se adoptan medidas preventivas adecuadas.</w:t>
      </w:r>
    </w:p>
    <w:p w14:paraId="0C4CB267" w14:textId="77777777" w:rsidR="00781C95" w:rsidRPr="00781C95" w:rsidRDefault="00781C95" w:rsidP="00781C95">
      <w:pPr>
        <w:jc w:val="both"/>
      </w:pPr>
      <w:r w:rsidRPr="00781C95">
        <w:t>Asimismo, el tratamiento masivo de datos mediante aplicaciones informáticas exige que el Auxiliar Administrativo conozca las políticas internas de seguridad de la organización y actúe siguiendo procedimientos claramente establecidos.</w:t>
      </w:r>
    </w:p>
    <w:p w14:paraId="7564C0FA" w14:textId="77777777" w:rsidR="00781C95" w:rsidRPr="00781C95" w:rsidRDefault="00781C95" w:rsidP="00781C95">
      <w:pPr>
        <w:jc w:val="both"/>
      </w:pPr>
      <w:r w:rsidRPr="00781C95">
        <w:t>La literatura también destaca la importancia de minimizar los errores humanos, considerados una de las principales causas de las brechas de seguridad. Acciones aparentemente sencillas, como enviar un documento al destinatario equivocado, dejar expedientes visibles o compartir contraseñas, pueden generar importantes consecuencias legales y económicas.</w:t>
      </w:r>
    </w:p>
    <w:p w14:paraId="354C336D" w14:textId="77777777" w:rsidR="00781C95" w:rsidRPr="00781C95" w:rsidRDefault="00781C95" w:rsidP="00781C95">
      <w:pPr>
        <w:jc w:val="both"/>
      </w:pPr>
      <w:r w:rsidRPr="00781C95">
        <w:t>Por ello, resulta imprescindible fomentar la formación permanente, la concienciación sobre privacidad y el cumplimiento estricto de la normativa vigente como parte de la actividad cotidiana del Auxiliar Administrativo.</w:t>
      </w:r>
    </w:p>
    <w:p w14:paraId="475DB922" w14:textId="4E9B5C52" w:rsidR="00781C95" w:rsidRPr="00781C95" w:rsidRDefault="00781C95" w:rsidP="00781C95">
      <w:pPr>
        <w:jc w:val="both"/>
      </w:pPr>
    </w:p>
    <w:p w14:paraId="719433B3" w14:textId="77777777" w:rsidR="00781C95" w:rsidRPr="00781C95" w:rsidRDefault="00781C95" w:rsidP="00781C95">
      <w:pPr>
        <w:jc w:val="both"/>
        <w:rPr>
          <w:b/>
          <w:bCs/>
        </w:rPr>
      </w:pPr>
      <w:r w:rsidRPr="00781C95">
        <w:rPr>
          <w:b/>
          <w:bCs/>
        </w:rPr>
        <w:t>Conclusiones</w:t>
      </w:r>
    </w:p>
    <w:p w14:paraId="5D905EE0" w14:textId="77777777" w:rsidR="00781C95" w:rsidRPr="00781C95" w:rsidRDefault="00781C95" w:rsidP="00781C95">
      <w:pPr>
        <w:jc w:val="both"/>
      </w:pPr>
      <w:r w:rsidRPr="00781C95">
        <w:t>La protección de los datos personales constituye un elemento esencial en la actividad del Auxiliar Administrativo y un requisito indispensable para garantizar una gestión administrativa segura, eficiente y conforme a la legislación vigente.</w:t>
      </w:r>
    </w:p>
    <w:p w14:paraId="0694932A" w14:textId="77777777" w:rsidR="00781C95" w:rsidRPr="00781C95" w:rsidRDefault="00781C95" w:rsidP="00781C95">
      <w:pPr>
        <w:jc w:val="both"/>
      </w:pPr>
      <w:r w:rsidRPr="00781C95">
        <w:t>Las funciones relacionadas con la gestión documental, el tratamiento de expedientes, la atención al ciudadano y el manejo de aplicaciones informáticas exigen un elevado compromiso con la confidencialidad, la integridad y la disponibilidad de la información.</w:t>
      </w:r>
    </w:p>
    <w:p w14:paraId="0CDE794B" w14:textId="77777777" w:rsidR="00781C95" w:rsidRPr="00781C95" w:rsidRDefault="00781C95" w:rsidP="00781C95">
      <w:pPr>
        <w:jc w:val="both"/>
      </w:pPr>
      <w:r w:rsidRPr="00781C95">
        <w:t>El conocimiento del Reglamento General de Protección de Datos, de la Ley Orgánica 3/2018 y de las políticas internas de seguridad permite reducir riesgos, prevenir incidentes y fortalecer la confianza de ciudadanos y clientes en las organizaciones.</w:t>
      </w:r>
    </w:p>
    <w:p w14:paraId="4DDFED37" w14:textId="77777777" w:rsidR="00781C95" w:rsidRPr="00781C95" w:rsidRDefault="00781C95" w:rsidP="00781C95">
      <w:pPr>
        <w:jc w:val="both"/>
      </w:pPr>
      <w:r w:rsidRPr="00781C95">
        <w:t>La formación continuada, el uso responsable de las herramientas digitales y la aplicación de buenas prácticas de seguridad constituyen factores imprescindibles para el correcto desempeño profesional del Auxiliar Administrativo.</w:t>
      </w:r>
    </w:p>
    <w:p w14:paraId="229C2EF3" w14:textId="77777777" w:rsidR="00781C95" w:rsidRPr="00781C95" w:rsidRDefault="00781C95" w:rsidP="00781C95">
      <w:pPr>
        <w:jc w:val="both"/>
      </w:pPr>
      <w:r w:rsidRPr="00781C95">
        <w:lastRenderedPageBreak/>
        <w:t>En definitiva, la protección de datos no debe entenderse únicamente como una obligación legal, sino como un principio ético y profesional que contribuye a mejorar la calidad de la gestión administrativa y la protección de los derechos fundamentales de las personas.</w:t>
      </w:r>
    </w:p>
    <w:p w14:paraId="5CC1DD31" w14:textId="393182AB" w:rsidR="00781C95" w:rsidRPr="00781C95" w:rsidRDefault="00781C95" w:rsidP="00781C95">
      <w:pPr>
        <w:jc w:val="both"/>
      </w:pPr>
    </w:p>
    <w:p w14:paraId="144F947E" w14:textId="1D51A034" w:rsidR="00781C95" w:rsidRPr="00781C95" w:rsidRDefault="00781C95" w:rsidP="00781C95">
      <w:pPr>
        <w:jc w:val="both"/>
        <w:rPr>
          <w:b/>
          <w:bCs/>
        </w:rPr>
      </w:pPr>
      <w:r w:rsidRPr="00781C95">
        <w:rPr>
          <w:b/>
          <w:bCs/>
        </w:rPr>
        <w:t xml:space="preserve">Bibliografía </w:t>
      </w:r>
    </w:p>
    <w:p w14:paraId="4C006AA2" w14:textId="77777777" w:rsidR="00781C95" w:rsidRPr="00781C95" w:rsidRDefault="00781C95" w:rsidP="00781C95">
      <w:pPr>
        <w:jc w:val="both"/>
      </w:pPr>
      <w:r w:rsidRPr="00781C95">
        <w:t xml:space="preserve">Agencia Española de Protección de Datos. (2023). </w:t>
      </w:r>
      <w:r w:rsidRPr="00781C95">
        <w:rPr>
          <w:i/>
          <w:iCs/>
        </w:rPr>
        <w:t>Guía del Reglamento General de Protección de Datos para responsables del tratamiento</w:t>
      </w:r>
      <w:r w:rsidRPr="00781C95">
        <w:t>.</w:t>
      </w:r>
    </w:p>
    <w:p w14:paraId="47079FEB" w14:textId="77777777" w:rsidR="00781C95" w:rsidRPr="00781C95" w:rsidRDefault="00781C95" w:rsidP="00781C95">
      <w:pPr>
        <w:jc w:val="both"/>
      </w:pPr>
      <w:r w:rsidRPr="00781C95">
        <w:t xml:space="preserve">Comité Europeo de Protección de Datos. (2023). </w:t>
      </w:r>
      <w:r w:rsidRPr="00781C95">
        <w:rPr>
          <w:i/>
          <w:iCs/>
        </w:rPr>
        <w:t>Directrices sobre el tratamiento de datos personales</w:t>
      </w:r>
      <w:r w:rsidRPr="00781C95">
        <w:t>.</w:t>
      </w:r>
    </w:p>
    <w:p w14:paraId="0A8ED6C3" w14:textId="77777777" w:rsidR="00781C95" w:rsidRPr="00781C95" w:rsidRDefault="00781C95" w:rsidP="00781C95">
      <w:pPr>
        <w:jc w:val="both"/>
      </w:pPr>
      <w:r w:rsidRPr="00781C95">
        <w:t>Ley Orgánica 3/2018, de 5 de diciembre, de Protección de Datos Personales y garantía de los derechos digitales.</w:t>
      </w:r>
    </w:p>
    <w:p w14:paraId="24D1A8E5" w14:textId="77777777" w:rsidR="00781C95" w:rsidRPr="00781C95" w:rsidRDefault="00781C95" w:rsidP="00781C95">
      <w:pPr>
        <w:jc w:val="both"/>
      </w:pPr>
      <w:r w:rsidRPr="00781C95">
        <w:t>Reglamento (UE) 2016/679 del Parlamento Europeo y del Consejo, de 27 de abril de 2016, relativo a la protección de las personas físicas en lo que respecta al tratamiento de datos personales y a la libre circulación de estos datos (Reglamento General de Protección de Datos).</w:t>
      </w:r>
    </w:p>
    <w:p w14:paraId="1A49198F" w14:textId="77777777" w:rsidR="00781C95" w:rsidRPr="00781C95" w:rsidRDefault="00781C95" w:rsidP="00781C95">
      <w:pPr>
        <w:jc w:val="both"/>
      </w:pPr>
      <w:r w:rsidRPr="00781C95">
        <w:t xml:space="preserve">Instituto Nacional de Ciberseguridad (INCIBE). (2023). </w:t>
      </w:r>
      <w:r w:rsidRPr="00781C95">
        <w:rPr>
          <w:i/>
          <w:iCs/>
        </w:rPr>
        <w:t>Guía de buenas prácticas en ciberseguridad para empleados</w:t>
      </w:r>
      <w:r w:rsidRPr="00781C95">
        <w:t>.</w:t>
      </w:r>
    </w:p>
    <w:p w14:paraId="0166378E" w14:textId="77777777" w:rsidR="00781C95" w:rsidRPr="00781C95" w:rsidRDefault="00781C95" w:rsidP="00781C95">
      <w:pPr>
        <w:jc w:val="both"/>
        <w:rPr>
          <w:lang w:val="en-GB"/>
        </w:rPr>
      </w:pPr>
      <w:r w:rsidRPr="00781C95">
        <w:t xml:space="preserve">Agencia de la Unión Europea para la Ciberseguridad (ENISA). </w:t>
      </w:r>
      <w:r w:rsidRPr="00781C95">
        <w:rPr>
          <w:lang w:val="en-GB"/>
        </w:rPr>
        <w:t xml:space="preserve">(2022). </w:t>
      </w:r>
      <w:r w:rsidRPr="00781C95">
        <w:rPr>
          <w:i/>
          <w:iCs/>
          <w:lang w:val="en-GB"/>
        </w:rPr>
        <w:t>Cybersecurity Guidelines for Public Administrations</w:t>
      </w:r>
      <w:r w:rsidRPr="00781C95">
        <w:rPr>
          <w:lang w:val="en-GB"/>
        </w:rPr>
        <w:t>.</w:t>
      </w:r>
    </w:p>
    <w:p w14:paraId="4606233E" w14:textId="77777777" w:rsidR="00781C95" w:rsidRDefault="00781C95" w:rsidP="00AC4B01">
      <w:pPr>
        <w:jc w:val="both"/>
        <w:rPr>
          <w:lang w:val="en-GB"/>
        </w:rPr>
      </w:pPr>
    </w:p>
    <w:p w14:paraId="2482CD4E" w14:textId="77777777" w:rsidR="00781C95" w:rsidRDefault="00781C95" w:rsidP="00AC4B01">
      <w:pPr>
        <w:jc w:val="both"/>
        <w:rPr>
          <w:lang w:val="en-GB"/>
        </w:rPr>
      </w:pPr>
    </w:p>
    <w:p w14:paraId="43FC043F" w14:textId="77777777" w:rsidR="00781C95" w:rsidRDefault="00781C95" w:rsidP="00AC4B01">
      <w:pPr>
        <w:jc w:val="both"/>
        <w:rPr>
          <w:lang w:val="en-GB"/>
        </w:rPr>
      </w:pPr>
    </w:p>
    <w:p w14:paraId="2E97A5A8" w14:textId="77777777" w:rsidR="00781C95" w:rsidRDefault="00781C95" w:rsidP="00AC4B01">
      <w:pPr>
        <w:jc w:val="both"/>
        <w:rPr>
          <w:lang w:val="en-GB"/>
        </w:rPr>
      </w:pPr>
    </w:p>
    <w:p w14:paraId="3E31E0CF" w14:textId="77777777" w:rsidR="00781C95" w:rsidRDefault="00781C95" w:rsidP="00AC4B01">
      <w:pPr>
        <w:jc w:val="both"/>
        <w:rPr>
          <w:lang w:val="en-GB"/>
        </w:rPr>
      </w:pPr>
    </w:p>
    <w:p w14:paraId="457BAA7A" w14:textId="77777777" w:rsidR="00781C95" w:rsidRDefault="00781C95" w:rsidP="00AC4B01">
      <w:pPr>
        <w:jc w:val="both"/>
        <w:rPr>
          <w:lang w:val="en-GB"/>
        </w:rPr>
      </w:pPr>
    </w:p>
    <w:p w14:paraId="44061635" w14:textId="77777777" w:rsidR="00781C95" w:rsidRDefault="00781C95" w:rsidP="00AC4B01">
      <w:pPr>
        <w:jc w:val="both"/>
        <w:rPr>
          <w:lang w:val="en-GB"/>
        </w:rPr>
      </w:pPr>
    </w:p>
    <w:p w14:paraId="56CB8627" w14:textId="77777777" w:rsidR="00781C95" w:rsidRDefault="00781C95" w:rsidP="00AC4B01">
      <w:pPr>
        <w:jc w:val="both"/>
        <w:rPr>
          <w:lang w:val="en-GB"/>
        </w:rPr>
      </w:pPr>
    </w:p>
    <w:p w14:paraId="1862C562" w14:textId="77777777" w:rsidR="00781C95" w:rsidRDefault="00781C95" w:rsidP="00AC4B01">
      <w:pPr>
        <w:jc w:val="both"/>
        <w:rPr>
          <w:lang w:val="en-GB"/>
        </w:rPr>
      </w:pPr>
    </w:p>
    <w:p w14:paraId="153BC0B1" w14:textId="77777777" w:rsidR="00781C95" w:rsidRDefault="00781C95" w:rsidP="00AC4B01">
      <w:pPr>
        <w:jc w:val="both"/>
        <w:rPr>
          <w:lang w:val="en-GB"/>
        </w:rPr>
      </w:pPr>
    </w:p>
    <w:p w14:paraId="62D543FA" w14:textId="77777777" w:rsidR="00781C95" w:rsidRDefault="00781C95" w:rsidP="00AC4B01">
      <w:pPr>
        <w:jc w:val="both"/>
        <w:rPr>
          <w:lang w:val="en-GB"/>
        </w:rPr>
      </w:pPr>
    </w:p>
    <w:p w14:paraId="7FEC3E80" w14:textId="77777777" w:rsidR="00781C95" w:rsidRPr="00781C95" w:rsidRDefault="00781C95" w:rsidP="00781C95">
      <w:pPr>
        <w:jc w:val="both"/>
        <w:rPr>
          <w:b/>
          <w:bCs/>
        </w:rPr>
      </w:pPr>
      <w:r w:rsidRPr="00781C95">
        <w:rPr>
          <w:b/>
          <w:bCs/>
        </w:rPr>
        <w:lastRenderedPageBreak/>
        <w:t>La comunicación escrita y oral como competencia clave del Auxiliar Administrativo</w:t>
      </w:r>
    </w:p>
    <w:p w14:paraId="2526BC7F" w14:textId="77777777" w:rsidR="00781C95" w:rsidRPr="00781C95" w:rsidRDefault="00781C95" w:rsidP="00781C95">
      <w:pPr>
        <w:jc w:val="both"/>
        <w:rPr>
          <w:b/>
          <w:bCs/>
        </w:rPr>
      </w:pPr>
      <w:r w:rsidRPr="00781C95">
        <w:rPr>
          <w:b/>
          <w:bCs/>
        </w:rPr>
        <w:t>Resumen</w:t>
      </w:r>
    </w:p>
    <w:p w14:paraId="5A1A21B0" w14:textId="77777777" w:rsidR="00781C95" w:rsidRPr="00781C95" w:rsidRDefault="00781C95" w:rsidP="00781C95">
      <w:pPr>
        <w:jc w:val="both"/>
      </w:pPr>
      <w:r w:rsidRPr="00781C95">
        <w:t>La comunicación constituye una de las competencias transversales más importantes en el desempeño profesional del Auxiliar Administrativo. La correcta transmisión de información, tanto de forma oral como escrita, influye directamente en la eficacia de los procesos administrativos, la calidad del servicio prestado y la imagen de la organización. Este profesional mantiene un contacto constante con ciudadanos, clientes, proveedores y compañeros de trabajo, por lo que debe dominar diferentes técnicas de comunicación adaptadas a cada contexto. Asimismo, el auge de la administración electrónica y de las herramientas digitales ha ampliado los canales de comunicación, incorporando el correo electrónico, las plataformas de gestión documental, la videoconferencia y la mensajería corporativa como medios habituales de interacción. El presente trabajo analiza la importancia de la comunicación oral y escrita en el trabajo del Auxiliar Administrativo, las habilidades comunicativas necesarias, los principales errores que deben evitarse y las estrategias para mejorar la calidad de la comunicación profesional. La investigación se ha realizado mediante una revisión bibliográfica de publicaciones científicas, normativa y documentos técnicos relacionados con la comunicación administrativa y la atención al ciudadano.</w:t>
      </w:r>
    </w:p>
    <w:p w14:paraId="378B36B4" w14:textId="77777777" w:rsidR="00781C95" w:rsidRPr="00781C95" w:rsidRDefault="00781C95" w:rsidP="00781C95">
      <w:pPr>
        <w:jc w:val="both"/>
      </w:pPr>
      <w:r w:rsidRPr="00781C95">
        <w:rPr>
          <w:b/>
          <w:bCs/>
        </w:rPr>
        <w:t>Palabras clave:</w:t>
      </w:r>
      <w:r w:rsidRPr="00781C95">
        <w:t xml:space="preserve"> comunicación administrativa, auxiliar administrativo, comunicación oral, comunicación escrita, atención al ciudadano.</w:t>
      </w:r>
    </w:p>
    <w:p w14:paraId="72BE6217" w14:textId="2059932D" w:rsidR="00781C95" w:rsidRPr="00781C95" w:rsidRDefault="00781C95" w:rsidP="00781C95">
      <w:pPr>
        <w:jc w:val="both"/>
      </w:pPr>
    </w:p>
    <w:p w14:paraId="0CC6103C" w14:textId="77777777" w:rsidR="00781C95" w:rsidRPr="00781C95" w:rsidRDefault="00781C95" w:rsidP="00781C95">
      <w:pPr>
        <w:jc w:val="both"/>
        <w:rPr>
          <w:b/>
          <w:bCs/>
        </w:rPr>
      </w:pPr>
      <w:r w:rsidRPr="00781C95">
        <w:rPr>
          <w:b/>
          <w:bCs/>
        </w:rPr>
        <w:t>Introducción</w:t>
      </w:r>
    </w:p>
    <w:p w14:paraId="25697549" w14:textId="77777777" w:rsidR="00781C95" w:rsidRPr="00781C95" w:rsidRDefault="00781C95" w:rsidP="00781C95">
      <w:pPr>
        <w:jc w:val="both"/>
      </w:pPr>
      <w:r w:rsidRPr="00781C95">
        <w:t>La comunicación es un elemento imprescindible para el funcionamiento de cualquier organización. Todas las actividades administrativas implican el intercambio continuo de información entre personas, departamentos e instituciones, por lo que una comunicación eficaz resulta esencial para garantizar la correcta ejecución de los procedimientos.</w:t>
      </w:r>
    </w:p>
    <w:p w14:paraId="59C540CB" w14:textId="77777777" w:rsidR="00781C95" w:rsidRPr="00781C95" w:rsidRDefault="00781C95" w:rsidP="00781C95">
      <w:pPr>
        <w:jc w:val="both"/>
      </w:pPr>
      <w:r w:rsidRPr="00781C95">
        <w:t>El Auxiliar Administrativo desarrolla diariamente numerosas tareas que requieren habilidades comunicativas, como atender al público, responder llamadas telefónicas, redactar documentos, gestionar correos electrónicos, elaborar informes, tramitar expedientes o colaborar con otros profesionales.</w:t>
      </w:r>
    </w:p>
    <w:p w14:paraId="7F538C53" w14:textId="77777777" w:rsidR="00781C95" w:rsidRPr="00781C95" w:rsidRDefault="00781C95" w:rsidP="00781C95">
      <w:pPr>
        <w:jc w:val="both"/>
      </w:pPr>
      <w:r w:rsidRPr="00781C95">
        <w:t>La calidad de esta comunicación influye tanto en la eficiencia interna de la organización como en la percepción que ciudadanos y clientes tienen del servicio recibido. Un mensaje claro, preciso y respetuoso favorece la comprensión de la información, evita errores y contribuye a generar confianza.</w:t>
      </w:r>
    </w:p>
    <w:p w14:paraId="433B5186" w14:textId="77777777" w:rsidR="00781C95" w:rsidRPr="00781C95" w:rsidRDefault="00781C95" w:rsidP="00781C95">
      <w:pPr>
        <w:jc w:val="both"/>
      </w:pPr>
      <w:r w:rsidRPr="00781C95">
        <w:lastRenderedPageBreak/>
        <w:t>En los últimos años, la transformación digital ha modificado profundamente los canales de comunicación utilizados por las organizaciones. La implantación de plataformas electrónicas, sistemas de gestión documental y aplicaciones colaborativas ha incrementado la necesidad de dominar nuevas formas de comunicación profesional.</w:t>
      </w:r>
    </w:p>
    <w:p w14:paraId="55B367CE" w14:textId="77777777" w:rsidR="00781C95" w:rsidRPr="00781C95" w:rsidRDefault="00781C95" w:rsidP="00781C95">
      <w:pPr>
        <w:jc w:val="both"/>
      </w:pPr>
      <w:r w:rsidRPr="00781C95">
        <w:t>Además de las competencias técnicas, el Auxiliar Administrativo debe desarrollar habilidades sociales como la escucha activa, la empatía, la capacidad de adaptación y la resolución de conflictos, especialmente en situaciones de atención directa al público.</w:t>
      </w:r>
    </w:p>
    <w:p w14:paraId="5EA239C7" w14:textId="77777777" w:rsidR="00781C95" w:rsidRPr="00781C95" w:rsidRDefault="00781C95" w:rsidP="00781C95">
      <w:pPr>
        <w:jc w:val="both"/>
      </w:pPr>
      <w:r w:rsidRPr="00781C95">
        <w:t>El objetivo de este trabajo es analizar la importancia de la comunicación escrita y oral como competencia profesional del Auxiliar Administrativo, identificando las habilidades necesarias para ofrecer un servicio administrativo eficaz y de calidad.</w:t>
      </w:r>
    </w:p>
    <w:p w14:paraId="108F6F5F" w14:textId="276FF945" w:rsidR="00781C95" w:rsidRPr="00781C95" w:rsidRDefault="00781C95" w:rsidP="00781C95">
      <w:pPr>
        <w:jc w:val="both"/>
      </w:pPr>
    </w:p>
    <w:p w14:paraId="69B04E73" w14:textId="77777777" w:rsidR="00781C95" w:rsidRPr="00781C95" w:rsidRDefault="00781C95" w:rsidP="00781C95">
      <w:pPr>
        <w:jc w:val="both"/>
        <w:rPr>
          <w:b/>
          <w:bCs/>
        </w:rPr>
      </w:pPr>
      <w:r w:rsidRPr="00781C95">
        <w:rPr>
          <w:b/>
          <w:bCs/>
        </w:rPr>
        <w:t>Metodología</w:t>
      </w:r>
    </w:p>
    <w:p w14:paraId="2BBE81CC" w14:textId="77777777" w:rsidR="00781C95" w:rsidRPr="00781C95" w:rsidRDefault="00781C95" w:rsidP="00781C95">
      <w:pPr>
        <w:jc w:val="both"/>
      </w:pPr>
      <w:r w:rsidRPr="00781C95">
        <w:t>Se realizó una revisión bibliográfica narrativa mediante la consulta de artículos científicos, manuales especializados y documentos institucionales publicados entre 2019 y 2025.</w:t>
      </w:r>
    </w:p>
    <w:p w14:paraId="468637CA" w14:textId="77777777" w:rsidR="00781C95" w:rsidRPr="00781C95" w:rsidRDefault="00781C95" w:rsidP="00781C95">
      <w:pPr>
        <w:jc w:val="both"/>
      </w:pPr>
      <w:r w:rsidRPr="00781C95">
        <w:t>Las principales fuentes consultadas fueron:</w:t>
      </w:r>
    </w:p>
    <w:p w14:paraId="26172191" w14:textId="77777777" w:rsidR="00781C95" w:rsidRPr="00781C95" w:rsidRDefault="00781C95" w:rsidP="00781C95">
      <w:pPr>
        <w:numPr>
          <w:ilvl w:val="0"/>
          <w:numId w:val="45"/>
        </w:numPr>
        <w:jc w:val="both"/>
      </w:pPr>
      <w:r w:rsidRPr="00781C95">
        <w:t>Google Scholar.</w:t>
      </w:r>
    </w:p>
    <w:p w14:paraId="606F81B4" w14:textId="77777777" w:rsidR="00781C95" w:rsidRPr="00781C95" w:rsidRDefault="00781C95" w:rsidP="00781C95">
      <w:pPr>
        <w:numPr>
          <w:ilvl w:val="0"/>
          <w:numId w:val="45"/>
        </w:numPr>
        <w:jc w:val="both"/>
      </w:pPr>
      <w:r w:rsidRPr="00781C95">
        <w:t>Dialnet.</w:t>
      </w:r>
    </w:p>
    <w:p w14:paraId="30CFC1EA" w14:textId="77777777" w:rsidR="00781C95" w:rsidRPr="00781C95" w:rsidRDefault="00781C95" w:rsidP="00781C95">
      <w:pPr>
        <w:numPr>
          <w:ilvl w:val="0"/>
          <w:numId w:val="45"/>
        </w:numPr>
        <w:jc w:val="both"/>
      </w:pPr>
      <w:proofErr w:type="spellStart"/>
      <w:r w:rsidRPr="00781C95">
        <w:t>Scopus</w:t>
      </w:r>
      <w:proofErr w:type="spellEnd"/>
      <w:r w:rsidRPr="00781C95">
        <w:t>.</w:t>
      </w:r>
    </w:p>
    <w:p w14:paraId="2D4EFA96" w14:textId="77777777" w:rsidR="00781C95" w:rsidRPr="00781C95" w:rsidRDefault="00781C95" w:rsidP="00781C95">
      <w:pPr>
        <w:numPr>
          <w:ilvl w:val="0"/>
          <w:numId w:val="45"/>
        </w:numPr>
        <w:jc w:val="both"/>
      </w:pPr>
      <w:r w:rsidRPr="00781C95">
        <w:t>Instituto Nacional de Administración Pública (INAP).</w:t>
      </w:r>
    </w:p>
    <w:p w14:paraId="49F01865" w14:textId="77777777" w:rsidR="00781C95" w:rsidRPr="00781C95" w:rsidRDefault="00781C95" w:rsidP="00781C95">
      <w:pPr>
        <w:numPr>
          <w:ilvl w:val="0"/>
          <w:numId w:val="45"/>
        </w:numPr>
        <w:jc w:val="both"/>
      </w:pPr>
      <w:r w:rsidRPr="00781C95">
        <w:t>Boletín Oficial del Estado (BOE).</w:t>
      </w:r>
    </w:p>
    <w:p w14:paraId="1AE4B49C" w14:textId="77777777" w:rsidR="00781C95" w:rsidRPr="00781C95" w:rsidRDefault="00781C95" w:rsidP="00781C95">
      <w:pPr>
        <w:numPr>
          <w:ilvl w:val="0"/>
          <w:numId w:val="45"/>
        </w:numPr>
        <w:jc w:val="both"/>
      </w:pPr>
      <w:r w:rsidRPr="00781C95">
        <w:t>Asociación Española para la Calidad.</w:t>
      </w:r>
    </w:p>
    <w:p w14:paraId="52F176F3" w14:textId="77777777" w:rsidR="00781C95" w:rsidRPr="00781C95" w:rsidRDefault="00781C95" w:rsidP="00781C95">
      <w:pPr>
        <w:jc w:val="both"/>
      </w:pPr>
      <w:r w:rsidRPr="00781C95">
        <w:t>Se seleccionaron publicaciones relacionadas con comunicación administrativa, atención al ciudadano, competencias profesionales, redacción administrativa y comunicación organizacional.</w:t>
      </w:r>
    </w:p>
    <w:p w14:paraId="146D1D8C" w14:textId="77777777" w:rsidR="00781C95" w:rsidRPr="00781C95" w:rsidRDefault="00781C95" w:rsidP="00781C95">
      <w:pPr>
        <w:jc w:val="both"/>
      </w:pPr>
      <w:r w:rsidRPr="00781C95">
        <w:t>Posteriormente se realizó un análisis cualitativo de la información obtenida para identificar las principales competencias comunicativas del Auxiliar Administrativo y su repercusión sobre la calidad del servicio.</w:t>
      </w:r>
    </w:p>
    <w:p w14:paraId="39135276" w14:textId="0DBA9054" w:rsidR="00781C95" w:rsidRPr="00781C95" w:rsidRDefault="00781C95" w:rsidP="00781C95">
      <w:pPr>
        <w:jc w:val="both"/>
      </w:pPr>
    </w:p>
    <w:p w14:paraId="354F4119" w14:textId="77777777" w:rsidR="00781C95" w:rsidRPr="00781C95" w:rsidRDefault="00781C95" w:rsidP="00781C95">
      <w:pPr>
        <w:jc w:val="both"/>
        <w:rPr>
          <w:b/>
          <w:bCs/>
        </w:rPr>
      </w:pPr>
      <w:r w:rsidRPr="00781C95">
        <w:rPr>
          <w:b/>
          <w:bCs/>
        </w:rPr>
        <w:t>Resultados</w:t>
      </w:r>
    </w:p>
    <w:p w14:paraId="3C8139D1" w14:textId="77777777" w:rsidR="00781C95" w:rsidRPr="00781C95" w:rsidRDefault="00781C95" w:rsidP="00781C95">
      <w:pPr>
        <w:jc w:val="both"/>
      </w:pPr>
      <w:r w:rsidRPr="00781C95">
        <w:lastRenderedPageBreak/>
        <w:t>La revisión bibliográfica evidencia que una comunicación eficaz mejora significativamente el funcionamiento de las organizaciones y la satisfacción de ciudadanos y clientes.</w:t>
      </w:r>
    </w:p>
    <w:p w14:paraId="4493E9AE" w14:textId="77777777" w:rsidR="00781C95" w:rsidRPr="00781C95" w:rsidRDefault="00781C95" w:rsidP="00781C95">
      <w:pPr>
        <w:jc w:val="both"/>
      </w:pPr>
      <w:r w:rsidRPr="00781C95">
        <w:t>Los estudios muestran que la comunicación oral constituye una herramienta esencial durante la atención presencial y telefónica. El uso de un lenguaje claro, un tono adecuado, la escucha activa y la capacidad para adaptar el mensaje al interlocutor favorecen una atención más eficiente y reducen la aparición de malentendidos.</w:t>
      </w:r>
    </w:p>
    <w:p w14:paraId="7978A17B" w14:textId="77777777" w:rsidR="00781C95" w:rsidRPr="00781C95" w:rsidRDefault="00781C95" w:rsidP="00781C95">
      <w:pPr>
        <w:jc w:val="both"/>
      </w:pPr>
      <w:r w:rsidRPr="00781C95">
        <w:t>En relación con la comunicación escrita, la literatura destaca la importancia de redactar documentos claros, estructurados y libres de errores ortográficos o gramaticales. Oficios, informes, actas, certificados, correos electrónicos y comunicaciones internas deben elaborarse utilizando un lenguaje preciso y respetando las normas administrativas establecidas.</w:t>
      </w:r>
    </w:p>
    <w:p w14:paraId="23D7F3C1" w14:textId="77777777" w:rsidR="00781C95" w:rsidRPr="00781C95" w:rsidRDefault="00781C95" w:rsidP="00781C95">
      <w:pPr>
        <w:jc w:val="both"/>
      </w:pPr>
      <w:r w:rsidRPr="00781C95">
        <w:t>Otro resultado relevante es la creciente utilización de medios electrónicos de comunicación. El correo electrónico corporativo, las plataformas de tramitación electrónica y las aplicaciones colaborativas requieren mantener criterios de profesionalidad, confidencialidad y claridad en todas las comunicaciones.</w:t>
      </w:r>
    </w:p>
    <w:p w14:paraId="2EAF078F" w14:textId="77777777" w:rsidR="00781C95" w:rsidRPr="00781C95" w:rsidRDefault="00781C95" w:rsidP="00781C95">
      <w:pPr>
        <w:jc w:val="both"/>
      </w:pPr>
      <w:r w:rsidRPr="00781C95">
        <w:t>Los estudios también ponen de manifiesto la importancia de la comunicación no verbal durante la atención al público. La expresión facial, el contacto visual, la postura corporal y los gestos influyen en la percepción que el usuario tiene sobre la calidad del servicio recibido.</w:t>
      </w:r>
    </w:p>
    <w:p w14:paraId="0BC1C7A1" w14:textId="77777777" w:rsidR="00781C95" w:rsidRPr="00781C95" w:rsidRDefault="00781C95" w:rsidP="00781C95">
      <w:pPr>
        <w:jc w:val="both"/>
      </w:pPr>
      <w:r w:rsidRPr="00781C95">
        <w:t>Asimismo, la revisión bibliográfica destaca que la comunicación eficaz favorece la coordinación entre departamentos, mejora el trabajo en equipo y reduce la posibilidad de errores administrativos derivados de una transmisión incorrecta de la información.</w:t>
      </w:r>
    </w:p>
    <w:p w14:paraId="24141454" w14:textId="77777777" w:rsidR="00781C95" w:rsidRPr="00781C95" w:rsidRDefault="00781C95" w:rsidP="00781C95">
      <w:pPr>
        <w:jc w:val="both"/>
      </w:pPr>
      <w:r w:rsidRPr="00781C95">
        <w:t>Finalmente, diversos autores señalan que la formación en habilidades comunicativas incrementa la confianza del profesional, mejora la resolución de conflictos y contribuye a ofrecer una atención más cercana y personalizada.</w:t>
      </w:r>
    </w:p>
    <w:p w14:paraId="315C8DC5" w14:textId="493FAC33" w:rsidR="00781C95" w:rsidRPr="00781C95" w:rsidRDefault="00781C95" w:rsidP="00781C95">
      <w:pPr>
        <w:jc w:val="both"/>
      </w:pPr>
    </w:p>
    <w:p w14:paraId="46B77B55" w14:textId="77777777" w:rsidR="00781C95" w:rsidRPr="00781C95" w:rsidRDefault="00781C95" w:rsidP="00781C95">
      <w:pPr>
        <w:jc w:val="both"/>
        <w:rPr>
          <w:b/>
          <w:bCs/>
        </w:rPr>
      </w:pPr>
      <w:r w:rsidRPr="00781C95">
        <w:rPr>
          <w:b/>
          <w:bCs/>
        </w:rPr>
        <w:t>Discusión</w:t>
      </w:r>
    </w:p>
    <w:p w14:paraId="080351A3" w14:textId="77777777" w:rsidR="00781C95" w:rsidRPr="00781C95" w:rsidRDefault="00781C95" w:rsidP="00781C95">
      <w:pPr>
        <w:jc w:val="both"/>
      </w:pPr>
      <w:r w:rsidRPr="00781C95">
        <w:t>Los resultados obtenidos ponen de manifiesto que la comunicación constituye una competencia esencial para el Auxiliar Administrativo y un factor determinante en la calidad de los servicios administrativos.</w:t>
      </w:r>
    </w:p>
    <w:p w14:paraId="025F80F5" w14:textId="77777777" w:rsidR="00781C95" w:rsidRPr="00781C95" w:rsidRDefault="00781C95" w:rsidP="00781C95">
      <w:pPr>
        <w:jc w:val="both"/>
      </w:pPr>
      <w:r w:rsidRPr="00781C95">
        <w:t xml:space="preserve">La evolución tecnológica ha ampliado considerablemente los canales de comunicación disponibles, obligando a los profesionales a adaptarse a nuevas </w:t>
      </w:r>
      <w:r w:rsidRPr="00781C95">
        <w:lastRenderedPageBreak/>
        <w:t>herramientas digitales sin perder la claridad, la precisión y la cercanía que caracterizan una atención de calidad.</w:t>
      </w:r>
    </w:p>
    <w:p w14:paraId="24E2E6F6" w14:textId="77777777" w:rsidR="00781C95" w:rsidRPr="00781C95" w:rsidRDefault="00781C95" w:rsidP="00781C95">
      <w:pPr>
        <w:jc w:val="both"/>
      </w:pPr>
      <w:r w:rsidRPr="00781C95">
        <w:t>Uno de los principales retos identificados es la necesidad de adaptar la comunicación a las características del interlocutor. Personas mayores, ciudadanos extranjeros o usuarios con discapacidad pueden requerir estrategias comunicativas específicas que faciliten la comprensión de la información administrativa.</w:t>
      </w:r>
    </w:p>
    <w:p w14:paraId="2FC32870" w14:textId="77777777" w:rsidR="00781C95" w:rsidRPr="00781C95" w:rsidRDefault="00781C95" w:rsidP="00781C95">
      <w:pPr>
        <w:jc w:val="both"/>
      </w:pPr>
      <w:r w:rsidRPr="00781C95">
        <w:t>Asimismo, la sobrecarga de trabajo y la rapidez con la que se desarrollan muchos procedimientos administrativos pueden favorecer errores de comunicación si no se aplican técnicas adecuadas de planificación y revisión de la información transmitida.</w:t>
      </w:r>
    </w:p>
    <w:p w14:paraId="6CF31C96" w14:textId="77777777" w:rsidR="00781C95" w:rsidRPr="00781C95" w:rsidRDefault="00781C95" w:rsidP="00781C95">
      <w:pPr>
        <w:jc w:val="both"/>
      </w:pPr>
      <w:r w:rsidRPr="00781C95">
        <w:t>La literatura científica también destaca la importancia de la inteligencia emocional en el desempeño profesional del Auxiliar Administrativo. Mantener una actitud respetuosa, gestionar adecuadamente situaciones conflictivas y mostrar empatía contribuyen a mejorar la experiencia del ciudadano y a fortalecer la imagen de la organización.</w:t>
      </w:r>
    </w:p>
    <w:p w14:paraId="459CA6C5" w14:textId="77777777" w:rsidR="00781C95" w:rsidRPr="00781C95" w:rsidRDefault="00781C95" w:rsidP="00781C95">
      <w:pPr>
        <w:jc w:val="both"/>
      </w:pPr>
      <w:r w:rsidRPr="00781C95">
        <w:t>Finalmente, la formación continua en técnicas de comunicación, redacción administrativa y competencias digitales resulta imprescindible para responder a las nuevas necesidades de una administración cada vez más orientada al servicio público y a la transformación digital.</w:t>
      </w:r>
    </w:p>
    <w:p w14:paraId="25B6AC35" w14:textId="2ABDF785" w:rsidR="00781C95" w:rsidRPr="00781C95" w:rsidRDefault="00781C95" w:rsidP="00781C95">
      <w:pPr>
        <w:jc w:val="both"/>
      </w:pPr>
    </w:p>
    <w:p w14:paraId="6BF94285" w14:textId="77777777" w:rsidR="00781C95" w:rsidRPr="00781C95" w:rsidRDefault="00781C95" w:rsidP="00781C95">
      <w:pPr>
        <w:jc w:val="both"/>
        <w:rPr>
          <w:b/>
          <w:bCs/>
        </w:rPr>
      </w:pPr>
      <w:r w:rsidRPr="00781C95">
        <w:rPr>
          <w:b/>
          <w:bCs/>
        </w:rPr>
        <w:t>Conclusiones</w:t>
      </w:r>
    </w:p>
    <w:p w14:paraId="5479DD47" w14:textId="77777777" w:rsidR="00781C95" w:rsidRPr="00781C95" w:rsidRDefault="00781C95" w:rsidP="00781C95">
      <w:pPr>
        <w:jc w:val="both"/>
      </w:pPr>
      <w:r w:rsidRPr="00781C95">
        <w:t>La comunicación escrita y oral constituye una de las competencias profesionales más importantes del Auxiliar Administrativo y un elemento imprescindible para garantizar la eficacia de los procesos administrativos.</w:t>
      </w:r>
    </w:p>
    <w:p w14:paraId="622ADB76" w14:textId="77777777" w:rsidR="00781C95" w:rsidRPr="00781C95" w:rsidRDefault="00781C95" w:rsidP="00781C95">
      <w:pPr>
        <w:jc w:val="both"/>
      </w:pPr>
      <w:r w:rsidRPr="00781C95">
        <w:t>El dominio de las habilidades comunicativas favorece una atención de calidad, mejora la coordinación entre profesionales y contribuye a ofrecer un servicio más eficiente, transparente y accesible para ciudadanos y clientes.</w:t>
      </w:r>
    </w:p>
    <w:p w14:paraId="21322293" w14:textId="77777777" w:rsidR="00781C95" w:rsidRPr="00781C95" w:rsidRDefault="00781C95" w:rsidP="00781C95">
      <w:pPr>
        <w:jc w:val="both"/>
      </w:pPr>
      <w:r w:rsidRPr="00781C95">
        <w:t>La correcta utilización de los diferentes canales de comunicación, tanto presenciales como digitales, permite transmitir información de manera clara, reducir errores y fortalecer la confianza en las organizaciones.</w:t>
      </w:r>
    </w:p>
    <w:p w14:paraId="1B6519AD" w14:textId="77777777" w:rsidR="00781C95" w:rsidRPr="00781C95" w:rsidRDefault="00781C95" w:rsidP="00781C95">
      <w:pPr>
        <w:jc w:val="both"/>
      </w:pPr>
      <w:r w:rsidRPr="00781C95">
        <w:t>La formación continuada en comunicación, atención al público y herramientas digitales representa un factor esencial para la adaptación del Auxiliar Administrativo a las nuevas exigencias profesionales derivadas de la transformación tecnológica.</w:t>
      </w:r>
    </w:p>
    <w:p w14:paraId="1096C523" w14:textId="77777777" w:rsidR="00781C95" w:rsidRPr="00781C95" w:rsidRDefault="00781C95" w:rsidP="00781C95">
      <w:pPr>
        <w:jc w:val="both"/>
      </w:pPr>
      <w:r w:rsidRPr="00781C95">
        <w:lastRenderedPageBreak/>
        <w:t>En definitiva, una comunicación eficaz no solo mejora el funcionamiento interno de las organizaciones, sino que constituye un elemento estratégico para aumentar la calidad del servicio, la satisfacción de los usuarios y la eficiencia de la gestión administrativa.</w:t>
      </w:r>
    </w:p>
    <w:p w14:paraId="0315878A" w14:textId="54CD7EBC" w:rsidR="00781C95" w:rsidRPr="00781C95" w:rsidRDefault="00781C95" w:rsidP="00781C95">
      <w:pPr>
        <w:jc w:val="both"/>
      </w:pPr>
    </w:p>
    <w:p w14:paraId="6BFD78F8" w14:textId="5DA2A7BB" w:rsidR="00781C95" w:rsidRPr="00781C95" w:rsidRDefault="00781C95" w:rsidP="00781C95">
      <w:pPr>
        <w:jc w:val="both"/>
        <w:rPr>
          <w:b/>
          <w:bCs/>
        </w:rPr>
      </w:pPr>
      <w:r w:rsidRPr="00781C95">
        <w:rPr>
          <w:b/>
          <w:bCs/>
        </w:rPr>
        <w:t xml:space="preserve">Bibliografía </w:t>
      </w:r>
    </w:p>
    <w:p w14:paraId="7616B901" w14:textId="77777777" w:rsidR="00781C95" w:rsidRPr="00781C95" w:rsidRDefault="00781C95" w:rsidP="00781C95">
      <w:pPr>
        <w:jc w:val="both"/>
      </w:pPr>
      <w:r w:rsidRPr="00781C95">
        <w:t xml:space="preserve">Asociación Española para la Calidad. (2023). </w:t>
      </w:r>
      <w:r w:rsidRPr="00781C95">
        <w:rPr>
          <w:i/>
          <w:iCs/>
        </w:rPr>
        <w:t>Comunicación y calidad en la atención al ciudadano</w:t>
      </w:r>
      <w:r w:rsidRPr="00781C95">
        <w:t>.</w:t>
      </w:r>
    </w:p>
    <w:p w14:paraId="60C45652" w14:textId="77777777" w:rsidR="00781C95" w:rsidRPr="00781C95" w:rsidRDefault="00781C95" w:rsidP="00781C95">
      <w:pPr>
        <w:jc w:val="both"/>
      </w:pPr>
      <w:r w:rsidRPr="00781C95">
        <w:t xml:space="preserve">Instituto Nacional de Administración Pública. (2022). </w:t>
      </w:r>
      <w:r w:rsidRPr="00781C95">
        <w:rPr>
          <w:i/>
          <w:iCs/>
        </w:rPr>
        <w:t>Manual de atención a la ciudadanía y comunicación administrativa</w:t>
      </w:r>
      <w:r w:rsidRPr="00781C95">
        <w:t>.</w:t>
      </w:r>
    </w:p>
    <w:p w14:paraId="67306479" w14:textId="77777777" w:rsidR="00781C95" w:rsidRPr="00781C95" w:rsidRDefault="00781C95" w:rsidP="00781C95">
      <w:pPr>
        <w:jc w:val="both"/>
      </w:pPr>
      <w:r w:rsidRPr="00781C95">
        <w:t>Ley 39/2015, de 1 de octubre, del Procedimiento Administrativo Común de las Administraciones Públicas.</w:t>
      </w:r>
    </w:p>
    <w:p w14:paraId="468B6A3F" w14:textId="77777777" w:rsidR="00781C95" w:rsidRPr="00781C95" w:rsidRDefault="00781C95" w:rsidP="00781C95">
      <w:pPr>
        <w:jc w:val="both"/>
      </w:pPr>
      <w:r w:rsidRPr="00781C95">
        <w:t xml:space="preserve">Ministerio para la Transformación Digital y de la Función Pública. (2023). </w:t>
      </w:r>
      <w:r w:rsidRPr="00781C95">
        <w:rPr>
          <w:i/>
          <w:iCs/>
        </w:rPr>
        <w:t>Plan de Digitalización de las Administraciones Públicas</w:t>
      </w:r>
      <w:r w:rsidRPr="00781C95">
        <w:t>.</w:t>
      </w:r>
    </w:p>
    <w:p w14:paraId="6D77C920" w14:textId="77777777" w:rsidR="00781C95" w:rsidRPr="00781C95" w:rsidRDefault="00781C95" w:rsidP="00781C95">
      <w:pPr>
        <w:jc w:val="both"/>
      </w:pPr>
      <w:r w:rsidRPr="00781C95">
        <w:t xml:space="preserve">Real Academia Española. (2023). </w:t>
      </w:r>
      <w:r w:rsidRPr="00781C95">
        <w:rPr>
          <w:i/>
          <w:iCs/>
        </w:rPr>
        <w:t>Diccionario panhispánico del español jurídico</w:t>
      </w:r>
      <w:r w:rsidRPr="00781C95">
        <w:t>.</w:t>
      </w:r>
    </w:p>
    <w:p w14:paraId="276BD374" w14:textId="77777777" w:rsidR="00781C95" w:rsidRPr="00781C95" w:rsidRDefault="00781C95" w:rsidP="00781C95">
      <w:pPr>
        <w:jc w:val="both"/>
      </w:pPr>
      <w:r w:rsidRPr="00781C95">
        <w:rPr>
          <w:lang w:val="en-GB"/>
        </w:rPr>
        <w:t xml:space="preserve">Robbins, S. P., &amp; Judge, T. A. (2022). </w:t>
      </w:r>
      <w:r w:rsidRPr="00781C95">
        <w:rPr>
          <w:i/>
          <w:iCs/>
        </w:rPr>
        <w:t>Comportamiento organizacional</w:t>
      </w:r>
      <w:r w:rsidRPr="00781C95">
        <w:t xml:space="preserve"> (18.ª ed.). Pearson.</w:t>
      </w:r>
    </w:p>
    <w:p w14:paraId="028E1283" w14:textId="77777777" w:rsidR="00781C95" w:rsidRDefault="00781C95" w:rsidP="00AC4B01">
      <w:pPr>
        <w:jc w:val="both"/>
      </w:pPr>
    </w:p>
    <w:p w14:paraId="3DCFD795" w14:textId="77777777" w:rsidR="00781C95" w:rsidRDefault="00781C95" w:rsidP="00AC4B01">
      <w:pPr>
        <w:jc w:val="both"/>
      </w:pPr>
    </w:p>
    <w:p w14:paraId="14750E0B" w14:textId="77777777" w:rsidR="00781C95" w:rsidRDefault="00781C95" w:rsidP="00AC4B01">
      <w:pPr>
        <w:jc w:val="both"/>
      </w:pPr>
    </w:p>
    <w:p w14:paraId="7D730A81" w14:textId="77777777" w:rsidR="00781C95" w:rsidRDefault="00781C95" w:rsidP="00AC4B01">
      <w:pPr>
        <w:jc w:val="both"/>
      </w:pPr>
    </w:p>
    <w:p w14:paraId="27578AF5" w14:textId="77777777" w:rsidR="00781C95" w:rsidRDefault="00781C95" w:rsidP="00AC4B01">
      <w:pPr>
        <w:jc w:val="both"/>
      </w:pPr>
    </w:p>
    <w:p w14:paraId="4FB096B9" w14:textId="77777777" w:rsidR="00781C95" w:rsidRDefault="00781C95" w:rsidP="00AC4B01">
      <w:pPr>
        <w:jc w:val="both"/>
      </w:pPr>
    </w:p>
    <w:p w14:paraId="57723D02" w14:textId="77777777" w:rsidR="00781C95" w:rsidRDefault="00781C95" w:rsidP="00AC4B01">
      <w:pPr>
        <w:jc w:val="both"/>
      </w:pPr>
    </w:p>
    <w:p w14:paraId="64D264A6" w14:textId="77777777" w:rsidR="00781C95" w:rsidRDefault="00781C95" w:rsidP="00AC4B01">
      <w:pPr>
        <w:jc w:val="both"/>
      </w:pPr>
    </w:p>
    <w:p w14:paraId="2CA9391F" w14:textId="77777777" w:rsidR="00781C95" w:rsidRDefault="00781C95" w:rsidP="00AC4B01">
      <w:pPr>
        <w:jc w:val="both"/>
      </w:pPr>
    </w:p>
    <w:p w14:paraId="0CC342F4" w14:textId="77777777" w:rsidR="00781C95" w:rsidRDefault="00781C95" w:rsidP="00AC4B01">
      <w:pPr>
        <w:jc w:val="both"/>
      </w:pPr>
    </w:p>
    <w:p w14:paraId="378AD166" w14:textId="77777777" w:rsidR="00781C95" w:rsidRDefault="00781C95" w:rsidP="00AC4B01">
      <w:pPr>
        <w:jc w:val="both"/>
      </w:pPr>
    </w:p>
    <w:p w14:paraId="26F86A4C" w14:textId="77777777" w:rsidR="00781C95" w:rsidRDefault="00781C95" w:rsidP="00AC4B01">
      <w:pPr>
        <w:jc w:val="both"/>
      </w:pPr>
    </w:p>
    <w:p w14:paraId="210DF30A" w14:textId="77777777" w:rsidR="00781C95" w:rsidRDefault="00781C95" w:rsidP="00AC4B01">
      <w:pPr>
        <w:jc w:val="both"/>
      </w:pPr>
    </w:p>
    <w:p w14:paraId="18EF8CCB" w14:textId="77777777" w:rsidR="00781C95" w:rsidRDefault="00781C95" w:rsidP="00AC4B01">
      <w:pPr>
        <w:jc w:val="both"/>
      </w:pPr>
    </w:p>
    <w:p w14:paraId="447F5C5F" w14:textId="3C06D44E" w:rsidR="00781C95" w:rsidRPr="00781C95" w:rsidRDefault="00781C95" w:rsidP="00781C95">
      <w:pPr>
        <w:jc w:val="both"/>
        <w:rPr>
          <w:b/>
          <w:bCs/>
        </w:rPr>
      </w:pPr>
      <w:r w:rsidRPr="00781C95">
        <w:rPr>
          <w:b/>
          <w:bCs/>
        </w:rPr>
        <w:lastRenderedPageBreak/>
        <w:t xml:space="preserve">La prevención de riesgos laborales en el entorno </w:t>
      </w:r>
      <w:r>
        <w:rPr>
          <w:b/>
          <w:bCs/>
        </w:rPr>
        <w:t>hospitalario</w:t>
      </w:r>
    </w:p>
    <w:p w14:paraId="65078F16" w14:textId="77777777" w:rsidR="00781C95" w:rsidRPr="00781C95" w:rsidRDefault="00781C95" w:rsidP="00781C95">
      <w:pPr>
        <w:jc w:val="both"/>
        <w:rPr>
          <w:b/>
          <w:bCs/>
        </w:rPr>
      </w:pPr>
      <w:r w:rsidRPr="00781C95">
        <w:rPr>
          <w:b/>
          <w:bCs/>
        </w:rPr>
        <w:t>Resumen</w:t>
      </w:r>
    </w:p>
    <w:p w14:paraId="6E093261" w14:textId="77777777" w:rsidR="00781C95" w:rsidRPr="00781C95" w:rsidRDefault="00781C95" w:rsidP="00781C95">
      <w:pPr>
        <w:jc w:val="both"/>
      </w:pPr>
      <w:r w:rsidRPr="00781C95">
        <w:t>La prevención de riesgos laborales constituye un elemento esencial para garantizar la seguridad, la salud y el bienestar de los trabajadores en cualquier organización. Aunque tradicionalmente los puestos administrativos han sido considerados de bajo riesgo, la evolución de las condiciones de trabajo ha puesto de manifiesto la importancia de identificar y controlar factores que pueden afectar a la salud física y psicológica del personal. El Auxiliar Administrativo desarrolla su actividad principalmente en oficinas, utilizando equipos informáticos, realizando tareas repetitivas y permaneciendo largos periodos en posición sedente, circunstancias que pueden favorecer la aparición de trastornos musculoesqueléticos, fatiga visual, estrés laboral y otros problemas relacionados con el trabajo. El presente trabajo analiza los principales riesgos presentes en el entorno administrativo, las medidas preventivas recomendadas, las obligaciones legales en materia de prevención y el papel del Auxiliar Administrativo en la promoción de una cultura preventiva. La investigación se ha realizado mediante una revisión bibliográfica de publicaciones científicas, normativa vigente y documentos elaborados por organismos especializados en seguridad y salud laboral.</w:t>
      </w:r>
    </w:p>
    <w:p w14:paraId="71DEA8F3" w14:textId="77777777" w:rsidR="00781C95" w:rsidRPr="00781C95" w:rsidRDefault="00781C95" w:rsidP="00781C95">
      <w:pPr>
        <w:jc w:val="both"/>
      </w:pPr>
      <w:r w:rsidRPr="00781C95">
        <w:rPr>
          <w:b/>
          <w:bCs/>
        </w:rPr>
        <w:t>Palabras clave:</w:t>
      </w:r>
      <w:r w:rsidRPr="00781C95">
        <w:t xml:space="preserve"> prevención de riesgos laborales, auxiliar administrativo, ergonomía, seguridad laboral, salud ocupacional.</w:t>
      </w:r>
    </w:p>
    <w:p w14:paraId="060459E8" w14:textId="255EE0B2" w:rsidR="00781C95" w:rsidRPr="00781C95" w:rsidRDefault="00781C95" w:rsidP="00781C95">
      <w:pPr>
        <w:jc w:val="both"/>
      </w:pPr>
    </w:p>
    <w:p w14:paraId="6FF9D4D9" w14:textId="77777777" w:rsidR="00781C95" w:rsidRPr="00781C95" w:rsidRDefault="00781C95" w:rsidP="00781C95">
      <w:pPr>
        <w:jc w:val="both"/>
        <w:rPr>
          <w:b/>
          <w:bCs/>
        </w:rPr>
      </w:pPr>
      <w:r w:rsidRPr="00781C95">
        <w:rPr>
          <w:b/>
          <w:bCs/>
        </w:rPr>
        <w:t>Introducción</w:t>
      </w:r>
    </w:p>
    <w:p w14:paraId="5E67722E" w14:textId="77777777" w:rsidR="00781C95" w:rsidRPr="00781C95" w:rsidRDefault="00781C95" w:rsidP="00781C95">
      <w:pPr>
        <w:jc w:val="both"/>
      </w:pPr>
      <w:r w:rsidRPr="00781C95">
        <w:t>La prevención de riesgos laborales tiene como finalidad evitar o reducir los daños derivados del trabajo mediante la identificación de los riesgos, la planificación de medidas preventivas y la promoción de condiciones laborales seguras y saludables. En España, este principio se encuentra regulado por la Ley 31/1995, de 8 de noviembre, de Prevención de Riesgos Laborales, que establece los derechos y obligaciones tanto de empresarios como de trabajadores.</w:t>
      </w:r>
    </w:p>
    <w:p w14:paraId="41943789" w14:textId="77777777" w:rsidR="00781C95" w:rsidRPr="00781C95" w:rsidRDefault="00781C95" w:rsidP="00781C95">
      <w:pPr>
        <w:jc w:val="both"/>
      </w:pPr>
      <w:r w:rsidRPr="00781C95">
        <w:t>Aunque el trabajo administrativo no suele implicar riesgos tan evidentes como los presentes en sectores industriales o de la construcción, existen numerosos factores que pueden afectar a la salud del personal. Las posturas mantenidas durante largos periodos, los movimientos repetitivos, el uso continuado de pantallas de visualización de datos, la carga mental, el estrés organizativo o la falta de pausas adecuadas constituyen algunos de los riesgos más frecuentes.</w:t>
      </w:r>
    </w:p>
    <w:p w14:paraId="6E236107" w14:textId="77777777" w:rsidR="00781C95" w:rsidRPr="00781C95" w:rsidRDefault="00781C95" w:rsidP="00781C95">
      <w:pPr>
        <w:jc w:val="both"/>
      </w:pPr>
      <w:r w:rsidRPr="00781C95">
        <w:t xml:space="preserve">El Auxiliar Administrativo desempeña funciones relacionadas con la atención al público, la gestión documental, la utilización de aplicaciones informáticas y la tramitación de expedientes, actividades que requieren una elevada concentración </w:t>
      </w:r>
      <w:r w:rsidRPr="00781C95">
        <w:lastRenderedPageBreak/>
        <w:t>y un uso continuado de equipos informáticos. Estas características hacen especialmente importante la aplicación de medidas ergonómicas y organizativas que permitan reducir los efectos negativos del trabajo sobre la salud.</w:t>
      </w:r>
    </w:p>
    <w:p w14:paraId="5E4E36B6" w14:textId="77777777" w:rsidR="00781C95" w:rsidRPr="00781C95" w:rsidRDefault="00781C95" w:rsidP="00781C95">
      <w:pPr>
        <w:jc w:val="both"/>
      </w:pPr>
      <w:r w:rsidRPr="00781C95">
        <w:t>Además de proteger la integridad física de los trabajadores, la prevención de riesgos laborales favorece un mejor clima laboral, incrementa la productividad, reduce el absentismo y mejora la calidad de los servicios prestados por las organizaciones.</w:t>
      </w:r>
    </w:p>
    <w:p w14:paraId="7995D6FB" w14:textId="77777777" w:rsidR="00781C95" w:rsidRPr="00781C95" w:rsidRDefault="00781C95" w:rsidP="00781C95">
      <w:pPr>
        <w:jc w:val="both"/>
      </w:pPr>
      <w:r w:rsidRPr="00781C95">
        <w:t>El objetivo de este trabajo es analizar los principales riesgos laborales presentes en el trabajo administrativo y valorar la importancia de la prevención como herramienta para promover entornos laborales seguros y saludables.</w:t>
      </w:r>
    </w:p>
    <w:p w14:paraId="0465467C" w14:textId="43DEDBF0" w:rsidR="00781C95" w:rsidRPr="00781C95" w:rsidRDefault="00781C95" w:rsidP="00781C95">
      <w:pPr>
        <w:jc w:val="both"/>
      </w:pPr>
    </w:p>
    <w:p w14:paraId="3C4DBAB8" w14:textId="77777777" w:rsidR="00781C95" w:rsidRPr="00781C95" w:rsidRDefault="00781C95" w:rsidP="00781C95">
      <w:pPr>
        <w:jc w:val="both"/>
        <w:rPr>
          <w:b/>
          <w:bCs/>
        </w:rPr>
      </w:pPr>
      <w:r w:rsidRPr="00781C95">
        <w:rPr>
          <w:b/>
          <w:bCs/>
        </w:rPr>
        <w:t>Metodología</w:t>
      </w:r>
    </w:p>
    <w:p w14:paraId="0D00FD1D" w14:textId="77777777" w:rsidR="00781C95" w:rsidRPr="00781C95" w:rsidRDefault="00781C95" w:rsidP="00781C95">
      <w:pPr>
        <w:jc w:val="both"/>
      </w:pPr>
      <w:r w:rsidRPr="00781C95">
        <w:t>Se realizó una revisión bibliográfica narrativa mediante la consulta de artículos científicos, guías técnicas y normativa publicada entre 2019 y 2025.</w:t>
      </w:r>
    </w:p>
    <w:p w14:paraId="79FAF3F5" w14:textId="77777777" w:rsidR="00781C95" w:rsidRPr="00781C95" w:rsidRDefault="00781C95" w:rsidP="00781C95">
      <w:pPr>
        <w:jc w:val="both"/>
      </w:pPr>
      <w:r w:rsidRPr="00781C95">
        <w:t>Las principales fuentes consultadas fueron:</w:t>
      </w:r>
    </w:p>
    <w:p w14:paraId="2B6E0793" w14:textId="77777777" w:rsidR="00781C95" w:rsidRPr="00781C95" w:rsidRDefault="00781C95" w:rsidP="00781C95">
      <w:pPr>
        <w:numPr>
          <w:ilvl w:val="0"/>
          <w:numId w:val="46"/>
        </w:numPr>
        <w:jc w:val="both"/>
      </w:pPr>
      <w:r w:rsidRPr="00781C95">
        <w:t>Google Scholar.</w:t>
      </w:r>
    </w:p>
    <w:p w14:paraId="372558C3" w14:textId="77777777" w:rsidR="00781C95" w:rsidRPr="00781C95" w:rsidRDefault="00781C95" w:rsidP="00781C95">
      <w:pPr>
        <w:numPr>
          <w:ilvl w:val="0"/>
          <w:numId w:val="46"/>
        </w:numPr>
        <w:jc w:val="both"/>
      </w:pPr>
      <w:r w:rsidRPr="00781C95">
        <w:t>Dialnet.</w:t>
      </w:r>
    </w:p>
    <w:p w14:paraId="2ECAF9D2" w14:textId="77777777" w:rsidR="00781C95" w:rsidRPr="00781C95" w:rsidRDefault="00781C95" w:rsidP="00781C95">
      <w:pPr>
        <w:numPr>
          <w:ilvl w:val="0"/>
          <w:numId w:val="46"/>
        </w:numPr>
        <w:jc w:val="both"/>
      </w:pPr>
      <w:proofErr w:type="spellStart"/>
      <w:r w:rsidRPr="00781C95">
        <w:t>Scopus</w:t>
      </w:r>
      <w:proofErr w:type="spellEnd"/>
      <w:r w:rsidRPr="00781C95">
        <w:t>.</w:t>
      </w:r>
    </w:p>
    <w:p w14:paraId="3BDEC3FB" w14:textId="77777777" w:rsidR="00781C95" w:rsidRPr="00781C95" w:rsidRDefault="00781C95" w:rsidP="00781C95">
      <w:pPr>
        <w:numPr>
          <w:ilvl w:val="0"/>
          <w:numId w:val="46"/>
        </w:numPr>
        <w:jc w:val="both"/>
      </w:pPr>
      <w:r w:rsidRPr="00781C95">
        <w:t>Instituto Nacional de Seguridad y Salud en el Trabajo (INSST).</w:t>
      </w:r>
    </w:p>
    <w:p w14:paraId="6C115417" w14:textId="77777777" w:rsidR="00781C95" w:rsidRPr="00781C95" w:rsidRDefault="00781C95" w:rsidP="00781C95">
      <w:pPr>
        <w:numPr>
          <w:ilvl w:val="0"/>
          <w:numId w:val="46"/>
        </w:numPr>
        <w:jc w:val="both"/>
      </w:pPr>
      <w:r w:rsidRPr="00781C95">
        <w:t>Agencia Europea para la Seguridad y la Salud en el Trabajo (EU-OSHA).</w:t>
      </w:r>
    </w:p>
    <w:p w14:paraId="6FD3E360" w14:textId="77777777" w:rsidR="00781C95" w:rsidRPr="00781C95" w:rsidRDefault="00781C95" w:rsidP="00781C95">
      <w:pPr>
        <w:numPr>
          <w:ilvl w:val="0"/>
          <w:numId w:val="46"/>
        </w:numPr>
        <w:jc w:val="both"/>
      </w:pPr>
      <w:r w:rsidRPr="00781C95">
        <w:t>Boletín Oficial del Estado (BOE).</w:t>
      </w:r>
    </w:p>
    <w:p w14:paraId="2EC6BECE" w14:textId="77777777" w:rsidR="00781C95" w:rsidRPr="00781C95" w:rsidRDefault="00781C95" w:rsidP="00781C95">
      <w:pPr>
        <w:jc w:val="both"/>
      </w:pPr>
      <w:r w:rsidRPr="00781C95">
        <w:t>Se incluyeron publicaciones relacionadas con prevención de riesgos laborales, ergonomía, salud ocupacional, trabajo administrativo y factores psicosociales.</w:t>
      </w:r>
    </w:p>
    <w:p w14:paraId="1992B217" w14:textId="77777777" w:rsidR="00781C95" w:rsidRPr="00781C95" w:rsidRDefault="00781C95" w:rsidP="00781C95">
      <w:pPr>
        <w:jc w:val="both"/>
      </w:pPr>
      <w:r w:rsidRPr="00781C95">
        <w:t>La información recopilada fue analizada de forma cualitativa con el fin de identificar los principales riesgos presentes en el entorno administrativo y las medidas preventivas recomendadas.</w:t>
      </w:r>
    </w:p>
    <w:p w14:paraId="2BC6DA3F" w14:textId="57A866C5" w:rsidR="00781C95" w:rsidRPr="00781C95" w:rsidRDefault="00781C95" w:rsidP="00781C95">
      <w:pPr>
        <w:jc w:val="both"/>
      </w:pPr>
    </w:p>
    <w:p w14:paraId="06AF7E14" w14:textId="77777777" w:rsidR="00781C95" w:rsidRPr="00781C95" w:rsidRDefault="00781C95" w:rsidP="00781C95">
      <w:pPr>
        <w:jc w:val="both"/>
        <w:rPr>
          <w:b/>
          <w:bCs/>
        </w:rPr>
      </w:pPr>
      <w:r w:rsidRPr="00781C95">
        <w:rPr>
          <w:b/>
          <w:bCs/>
        </w:rPr>
        <w:t>Resultados</w:t>
      </w:r>
    </w:p>
    <w:p w14:paraId="15847AEB" w14:textId="77777777" w:rsidR="00781C95" w:rsidRPr="00781C95" w:rsidRDefault="00781C95" w:rsidP="00781C95">
      <w:pPr>
        <w:jc w:val="both"/>
      </w:pPr>
      <w:r w:rsidRPr="00781C95">
        <w:t>La revisión bibliográfica pone de manifiesto que los riesgos ergonómicos constituyen uno de los problemas más frecuentes entre el personal administrativo.</w:t>
      </w:r>
    </w:p>
    <w:p w14:paraId="166C3EF3" w14:textId="77777777" w:rsidR="00781C95" w:rsidRPr="00781C95" w:rsidRDefault="00781C95" w:rsidP="00781C95">
      <w:pPr>
        <w:jc w:val="both"/>
      </w:pPr>
      <w:r w:rsidRPr="00781C95">
        <w:t xml:space="preserve">Los estudios analizados muestran que permanecer sentado durante largos periodos favorece la aparición de dolor lumbar, cervicalgias, rigidez muscular y alteraciones circulatorias. Asimismo, una incorrecta disposición del puesto de </w:t>
      </w:r>
      <w:r w:rsidRPr="00781C95">
        <w:lastRenderedPageBreak/>
        <w:t>trabajo puede provocar sobrecarga en la espalda, hombros y extremidades superiores.</w:t>
      </w:r>
    </w:p>
    <w:p w14:paraId="51B79EE2" w14:textId="77777777" w:rsidR="00781C95" w:rsidRPr="00781C95" w:rsidRDefault="00781C95" w:rsidP="00781C95">
      <w:pPr>
        <w:jc w:val="both"/>
      </w:pPr>
      <w:r w:rsidRPr="00781C95">
        <w:t>Otro resultado destacado es la elevada incidencia de fatiga visual asociada al uso prolongado de pantallas de visualización de datos. Síntomas como sequedad ocular, visión borrosa, cefaleas o dificultad para mantener la concentración aparecen con mayor frecuencia cuando no se respetan las recomendaciones ergonómicas relativas a iluminación, distancia de la pantalla o pausas periódicas.</w:t>
      </w:r>
    </w:p>
    <w:p w14:paraId="0C571D32" w14:textId="77777777" w:rsidR="00781C95" w:rsidRPr="00781C95" w:rsidRDefault="00781C95" w:rsidP="00781C95">
      <w:pPr>
        <w:jc w:val="both"/>
      </w:pPr>
      <w:r w:rsidRPr="00781C95">
        <w:t>La literatura científica también identifica los riesgos psicosociales como uno de los principales desafíos actuales. La sobrecarga de trabajo, la presión por el cumplimiento de plazos, la atención continuada al público y la escasa autonomía en determinadas tareas pueden favorecer la aparición de estrés laboral, ansiedad o agotamiento emocional.</w:t>
      </w:r>
    </w:p>
    <w:p w14:paraId="0507B985" w14:textId="77777777" w:rsidR="00781C95" w:rsidRPr="00781C95" w:rsidRDefault="00781C95" w:rsidP="00781C95">
      <w:pPr>
        <w:jc w:val="both"/>
      </w:pPr>
      <w:r w:rsidRPr="00781C95">
        <w:t>En cuanto a las medidas preventivas, los estudios destacan la importancia de adaptar ergonómicamente el puesto de trabajo mediante sillas regulables, mesas adecuadas, correcta colocación del monitor, utilización de reposapiés cuando sea necesario y organización eficiente del espacio de trabajo.</w:t>
      </w:r>
    </w:p>
    <w:p w14:paraId="1464D931" w14:textId="77777777" w:rsidR="00781C95" w:rsidRPr="00781C95" w:rsidRDefault="00781C95" w:rsidP="00781C95">
      <w:pPr>
        <w:jc w:val="both"/>
      </w:pPr>
      <w:r w:rsidRPr="00781C95">
        <w:t>Asimismo, se recomienda realizar pausas breves durante la jornada laboral, alternar tareas siempre que sea posible y fomentar hábitos saludables como la práctica de ejercicio físico, una alimentación equilibrada y una adecuada hidratación.</w:t>
      </w:r>
    </w:p>
    <w:p w14:paraId="7BECF747" w14:textId="77777777" w:rsidR="00781C95" w:rsidRPr="00781C95" w:rsidRDefault="00781C95" w:rsidP="00781C95">
      <w:pPr>
        <w:jc w:val="both"/>
      </w:pPr>
      <w:r w:rsidRPr="00781C95">
        <w:t>La formación e información de los trabajadores también aparece como un factor determinante para reducir la siniestralidad laboral y favorecer la identificación precoz de situaciones de riesgo.</w:t>
      </w:r>
    </w:p>
    <w:p w14:paraId="4CD74DC3" w14:textId="727B7293" w:rsidR="00781C95" w:rsidRPr="00781C95" w:rsidRDefault="00781C95" w:rsidP="00781C95">
      <w:pPr>
        <w:jc w:val="both"/>
      </w:pPr>
    </w:p>
    <w:p w14:paraId="7ACF0C20" w14:textId="77777777" w:rsidR="00781C95" w:rsidRPr="00781C95" w:rsidRDefault="00781C95" w:rsidP="00781C95">
      <w:pPr>
        <w:jc w:val="both"/>
        <w:rPr>
          <w:b/>
          <w:bCs/>
        </w:rPr>
      </w:pPr>
      <w:r w:rsidRPr="00781C95">
        <w:rPr>
          <w:b/>
          <w:bCs/>
        </w:rPr>
        <w:t>Discusión</w:t>
      </w:r>
    </w:p>
    <w:p w14:paraId="7411231B" w14:textId="77777777" w:rsidR="00781C95" w:rsidRPr="00781C95" w:rsidRDefault="00781C95" w:rsidP="00781C95">
      <w:pPr>
        <w:jc w:val="both"/>
      </w:pPr>
      <w:r w:rsidRPr="00781C95">
        <w:t>Los resultados obtenidos confirman que los puestos administrativos presentan riesgos específicos que requieren una adecuada planificación preventiva. Aunque la probabilidad de sufrir accidentes graves suele ser menor que en otros sectores, los problemas derivados de la ergonomía y de los factores psicosociales pueden afectar significativamente a la salud y al rendimiento laboral.</w:t>
      </w:r>
    </w:p>
    <w:p w14:paraId="507CA9D6" w14:textId="77777777" w:rsidR="00781C95" w:rsidRPr="00781C95" w:rsidRDefault="00781C95" w:rsidP="00781C95">
      <w:pPr>
        <w:jc w:val="both"/>
      </w:pPr>
      <w:r w:rsidRPr="00781C95">
        <w:t>El Auxiliar Administrativo debe participar activamente en la prevención, aplicando las medidas de seguridad establecidas por la organización y comunicando cualquier situación que pueda representar un riesgo para su salud o la de sus compañeros.</w:t>
      </w:r>
    </w:p>
    <w:p w14:paraId="598C474A" w14:textId="77777777" w:rsidR="00781C95" w:rsidRPr="00781C95" w:rsidRDefault="00781C95" w:rsidP="00781C95">
      <w:pPr>
        <w:jc w:val="both"/>
      </w:pPr>
      <w:r w:rsidRPr="00781C95">
        <w:t xml:space="preserve">La digitalización de los procesos administrativos ha incrementado el tiempo de utilización de equipos informáticos, reforzando la necesidad de adaptar los puestos </w:t>
      </w:r>
      <w:r w:rsidRPr="00781C95">
        <w:lastRenderedPageBreak/>
        <w:t>de trabajo a criterios ergonómicos actualizados. Del mismo modo, la incorporación del teletrabajo ha planteado nuevos retos relacionados con la evaluación de los riesgos en el domicilio, la organización del tiempo de trabajo y la desconexión digital.</w:t>
      </w:r>
    </w:p>
    <w:p w14:paraId="7597C5D6" w14:textId="77777777" w:rsidR="00781C95" w:rsidRPr="00781C95" w:rsidRDefault="00781C95" w:rsidP="00781C95">
      <w:pPr>
        <w:jc w:val="both"/>
      </w:pPr>
      <w:r w:rsidRPr="00781C95">
        <w:t>Otro aspecto relevante es la promoción de una cultura preventiva dentro de las organizaciones. La implicación de trabajadores y responsables en la identificación de riesgos y en la mejora continua de las condiciones laborales favorece la reducción de accidentes y enfermedades profesionales.</w:t>
      </w:r>
    </w:p>
    <w:p w14:paraId="5A8D886B" w14:textId="77777777" w:rsidR="00781C95" w:rsidRPr="00781C95" w:rsidRDefault="00781C95" w:rsidP="00781C95">
      <w:pPr>
        <w:jc w:val="both"/>
      </w:pPr>
      <w:r w:rsidRPr="00781C95">
        <w:t>La literatura también señala que las organizaciones que invierten en prevención obtienen beneficios en términos de productividad, reducción del absentismo y mejora del clima laboral, demostrando que la prevención constituye una inversión y no un coste.</w:t>
      </w:r>
    </w:p>
    <w:p w14:paraId="02B75D72" w14:textId="04E75789" w:rsidR="00781C95" w:rsidRPr="00781C95" w:rsidRDefault="00781C95" w:rsidP="00781C95">
      <w:pPr>
        <w:jc w:val="both"/>
      </w:pPr>
    </w:p>
    <w:p w14:paraId="4F889975" w14:textId="77777777" w:rsidR="00781C95" w:rsidRPr="00781C95" w:rsidRDefault="00781C95" w:rsidP="00781C95">
      <w:pPr>
        <w:jc w:val="both"/>
        <w:rPr>
          <w:b/>
          <w:bCs/>
        </w:rPr>
      </w:pPr>
      <w:r w:rsidRPr="00781C95">
        <w:rPr>
          <w:b/>
          <w:bCs/>
        </w:rPr>
        <w:t>Conclusiones</w:t>
      </w:r>
    </w:p>
    <w:p w14:paraId="4673FC71" w14:textId="77777777" w:rsidR="00781C95" w:rsidRPr="00781C95" w:rsidRDefault="00781C95" w:rsidP="00781C95">
      <w:pPr>
        <w:jc w:val="both"/>
      </w:pPr>
      <w:r w:rsidRPr="00781C95">
        <w:t>La prevención de riesgos laborales representa un elemento esencial para proteger la salud del Auxiliar Administrativo y garantizar unas condiciones de trabajo seguras y saludables.</w:t>
      </w:r>
    </w:p>
    <w:p w14:paraId="6AA84AD9" w14:textId="77777777" w:rsidR="00781C95" w:rsidRPr="00781C95" w:rsidRDefault="00781C95" w:rsidP="00781C95">
      <w:pPr>
        <w:jc w:val="both"/>
      </w:pPr>
      <w:r w:rsidRPr="00781C95">
        <w:t>Los principales riesgos presentes en el entorno administrativo están relacionados con la ergonomía, el uso continuado de pantallas de visualización de datos y los factores psicosociales derivados de la organización del trabajo.</w:t>
      </w:r>
    </w:p>
    <w:p w14:paraId="554C51D4" w14:textId="77777777" w:rsidR="00781C95" w:rsidRPr="00781C95" w:rsidRDefault="00781C95" w:rsidP="00781C95">
      <w:pPr>
        <w:jc w:val="both"/>
      </w:pPr>
      <w:r w:rsidRPr="00781C95">
        <w:t>La aplicación de medidas preventivas, la adaptación ergonómica del puesto, la formación continua y la promoción de hábitos saludables permiten reducir significativamente estos riesgos y mejorar el bienestar de los trabajadores.</w:t>
      </w:r>
    </w:p>
    <w:p w14:paraId="6BEC1A8A" w14:textId="77777777" w:rsidR="00781C95" w:rsidRPr="00781C95" w:rsidRDefault="00781C95" w:rsidP="00781C95">
      <w:pPr>
        <w:jc w:val="both"/>
      </w:pPr>
      <w:r w:rsidRPr="00781C95">
        <w:t xml:space="preserve">Asimismo, la </w:t>
      </w:r>
      <w:proofErr w:type="gramStart"/>
      <w:r w:rsidRPr="00781C95">
        <w:t>participación activa</w:t>
      </w:r>
      <w:proofErr w:type="gramEnd"/>
      <w:r w:rsidRPr="00781C95">
        <w:t xml:space="preserve"> del Auxiliar Administrativo en las actividades preventivas y el cumplimiento de la normativa vigente contribuyen a consolidar una cultura de seguridad basada en la responsabilidad compartida.</w:t>
      </w:r>
    </w:p>
    <w:p w14:paraId="5BC308E2" w14:textId="77777777" w:rsidR="00781C95" w:rsidRPr="00781C95" w:rsidRDefault="00781C95" w:rsidP="00781C95">
      <w:pPr>
        <w:jc w:val="both"/>
      </w:pPr>
      <w:r w:rsidRPr="00781C95">
        <w:t>En definitiva, la prevención de riesgos laborales constituye una herramienta indispensable para mejorar la calidad del trabajo, proteger la salud de los profesionales y favorecer el funcionamiento eficiente y sostenible de las organizaciones.</w:t>
      </w:r>
    </w:p>
    <w:p w14:paraId="64389D8A" w14:textId="3A15C610" w:rsidR="00781C95" w:rsidRPr="00781C95" w:rsidRDefault="00781C95" w:rsidP="00781C95">
      <w:pPr>
        <w:jc w:val="both"/>
      </w:pPr>
    </w:p>
    <w:p w14:paraId="6B00B65C" w14:textId="18BDEEF5" w:rsidR="00781C95" w:rsidRPr="00781C95" w:rsidRDefault="00781C95" w:rsidP="00781C95">
      <w:pPr>
        <w:jc w:val="both"/>
        <w:rPr>
          <w:b/>
          <w:bCs/>
        </w:rPr>
      </w:pPr>
      <w:r w:rsidRPr="00781C95">
        <w:rPr>
          <w:b/>
          <w:bCs/>
        </w:rPr>
        <w:t xml:space="preserve">Bibliografía </w:t>
      </w:r>
    </w:p>
    <w:p w14:paraId="1560D199" w14:textId="77777777" w:rsidR="00781C95" w:rsidRPr="00781C95" w:rsidRDefault="00781C95" w:rsidP="00781C95">
      <w:pPr>
        <w:jc w:val="both"/>
      </w:pPr>
      <w:r w:rsidRPr="00781C95">
        <w:t xml:space="preserve">Agencia Europea para la Seguridad y la Salud en el Trabajo. (2023). </w:t>
      </w:r>
      <w:proofErr w:type="spellStart"/>
      <w:r w:rsidRPr="00781C95">
        <w:rPr>
          <w:i/>
          <w:iCs/>
        </w:rPr>
        <w:t>Healthy</w:t>
      </w:r>
      <w:proofErr w:type="spellEnd"/>
      <w:r w:rsidRPr="00781C95">
        <w:rPr>
          <w:i/>
          <w:iCs/>
        </w:rPr>
        <w:t xml:space="preserve"> </w:t>
      </w:r>
      <w:proofErr w:type="spellStart"/>
      <w:r w:rsidRPr="00781C95">
        <w:rPr>
          <w:i/>
          <w:iCs/>
        </w:rPr>
        <w:t>Workplaces</w:t>
      </w:r>
      <w:proofErr w:type="spellEnd"/>
      <w:r w:rsidRPr="00781C95">
        <w:rPr>
          <w:i/>
          <w:iCs/>
        </w:rPr>
        <w:t xml:space="preserve"> </w:t>
      </w:r>
      <w:proofErr w:type="spellStart"/>
      <w:r w:rsidRPr="00781C95">
        <w:rPr>
          <w:i/>
          <w:iCs/>
        </w:rPr>
        <w:t>Campaign</w:t>
      </w:r>
      <w:proofErr w:type="spellEnd"/>
      <w:r w:rsidRPr="00781C95">
        <w:t>.</w:t>
      </w:r>
    </w:p>
    <w:p w14:paraId="3E559CE5" w14:textId="77777777" w:rsidR="00781C95" w:rsidRPr="00781C95" w:rsidRDefault="00781C95" w:rsidP="00781C95">
      <w:pPr>
        <w:jc w:val="both"/>
      </w:pPr>
      <w:r w:rsidRPr="00781C95">
        <w:lastRenderedPageBreak/>
        <w:t xml:space="preserve">Instituto Nacional de Seguridad y Salud en el Trabajo. (2022). </w:t>
      </w:r>
      <w:r w:rsidRPr="00781C95">
        <w:rPr>
          <w:i/>
          <w:iCs/>
        </w:rPr>
        <w:t>Guía técnica para la evaluación y prevención de los riesgos relativos a la utilización de equipos con pantallas de visualización</w:t>
      </w:r>
      <w:r w:rsidRPr="00781C95">
        <w:t>.</w:t>
      </w:r>
    </w:p>
    <w:p w14:paraId="7570CD83" w14:textId="77777777" w:rsidR="00781C95" w:rsidRPr="00781C95" w:rsidRDefault="00781C95" w:rsidP="00781C95">
      <w:pPr>
        <w:jc w:val="both"/>
      </w:pPr>
      <w:r w:rsidRPr="00781C95">
        <w:t xml:space="preserve">Instituto Nacional de Seguridad y Salud en el Trabajo. (2023). </w:t>
      </w:r>
      <w:r w:rsidRPr="00781C95">
        <w:rPr>
          <w:i/>
          <w:iCs/>
        </w:rPr>
        <w:t>Ergonomía en oficinas y despachos</w:t>
      </w:r>
      <w:r w:rsidRPr="00781C95">
        <w:t>.</w:t>
      </w:r>
    </w:p>
    <w:p w14:paraId="03891002" w14:textId="77777777" w:rsidR="00781C95" w:rsidRPr="00781C95" w:rsidRDefault="00781C95" w:rsidP="00781C95">
      <w:pPr>
        <w:jc w:val="both"/>
      </w:pPr>
      <w:r w:rsidRPr="00781C95">
        <w:t>Ley 31/1995, de 8 de noviembre, de Prevención de Riesgos Laborales.</w:t>
      </w:r>
    </w:p>
    <w:p w14:paraId="3C37C21E" w14:textId="77777777" w:rsidR="00781C95" w:rsidRPr="00781C95" w:rsidRDefault="00781C95" w:rsidP="00781C95">
      <w:pPr>
        <w:jc w:val="both"/>
      </w:pPr>
      <w:r w:rsidRPr="00781C95">
        <w:t>Real Decreto 488/1997, de 14 de abril, sobre disposiciones mínimas de seguridad y salud relativas al trabajo con equipos que incluyen pantallas de visualización.</w:t>
      </w:r>
    </w:p>
    <w:p w14:paraId="421EC4E0" w14:textId="77777777" w:rsidR="00781C95" w:rsidRPr="00781C95" w:rsidRDefault="00781C95" w:rsidP="00781C95">
      <w:pPr>
        <w:jc w:val="both"/>
        <w:rPr>
          <w:lang w:val="en-GB"/>
        </w:rPr>
      </w:pPr>
      <w:r w:rsidRPr="00781C95">
        <w:rPr>
          <w:lang w:val="en-GB"/>
        </w:rPr>
        <w:t xml:space="preserve">World Health Organization. (2022). </w:t>
      </w:r>
      <w:r w:rsidRPr="00781C95">
        <w:rPr>
          <w:i/>
          <w:iCs/>
          <w:lang w:val="en-GB"/>
        </w:rPr>
        <w:t>WHO Guidelines on Mental Health at Work</w:t>
      </w:r>
      <w:r w:rsidRPr="00781C95">
        <w:rPr>
          <w:lang w:val="en-GB"/>
        </w:rPr>
        <w:t>.</w:t>
      </w:r>
    </w:p>
    <w:p w14:paraId="457C6C57" w14:textId="77777777" w:rsidR="00781C95" w:rsidRDefault="00781C95" w:rsidP="00AC4B01">
      <w:pPr>
        <w:jc w:val="both"/>
        <w:rPr>
          <w:lang w:val="en-GB"/>
        </w:rPr>
      </w:pPr>
    </w:p>
    <w:p w14:paraId="0D08B94D" w14:textId="77777777" w:rsidR="00781C95" w:rsidRDefault="00781C95" w:rsidP="00AC4B01">
      <w:pPr>
        <w:jc w:val="both"/>
        <w:rPr>
          <w:lang w:val="en-GB"/>
        </w:rPr>
      </w:pPr>
    </w:p>
    <w:p w14:paraId="428D533D" w14:textId="77777777" w:rsidR="00781C95" w:rsidRDefault="00781C95" w:rsidP="00AC4B01">
      <w:pPr>
        <w:jc w:val="both"/>
        <w:rPr>
          <w:lang w:val="en-GB"/>
        </w:rPr>
      </w:pPr>
    </w:p>
    <w:p w14:paraId="3977089F" w14:textId="77777777" w:rsidR="00781C95" w:rsidRDefault="00781C95" w:rsidP="00AC4B01">
      <w:pPr>
        <w:jc w:val="both"/>
        <w:rPr>
          <w:lang w:val="en-GB"/>
        </w:rPr>
      </w:pPr>
    </w:p>
    <w:p w14:paraId="601A8B45" w14:textId="77777777" w:rsidR="00781C95" w:rsidRDefault="00781C95" w:rsidP="00AC4B01">
      <w:pPr>
        <w:jc w:val="both"/>
        <w:rPr>
          <w:lang w:val="en-GB"/>
        </w:rPr>
      </w:pPr>
    </w:p>
    <w:p w14:paraId="2B1D304F" w14:textId="77777777" w:rsidR="00781C95" w:rsidRDefault="00781C95" w:rsidP="00AC4B01">
      <w:pPr>
        <w:jc w:val="both"/>
        <w:rPr>
          <w:lang w:val="en-GB"/>
        </w:rPr>
      </w:pPr>
    </w:p>
    <w:p w14:paraId="533823F1" w14:textId="77777777" w:rsidR="00781C95" w:rsidRDefault="00781C95" w:rsidP="00AC4B01">
      <w:pPr>
        <w:jc w:val="both"/>
        <w:rPr>
          <w:lang w:val="en-GB"/>
        </w:rPr>
      </w:pPr>
    </w:p>
    <w:p w14:paraId="28ECA7CF" w14:textId="77777777" w:rsidR="00781C95" w:rsidRDefault="00781C95" w:rsidP="00AC4B01">
      <w:pPr>
        <w:jc w:val="both"/>
        <w:rPr>
          <w:lang w:val="en-GB"/>
        </w:rPr>
      </w:pPr>
    </w:p>
    <w:p w14:paraId="6CBA0FC1" w14:textId="77777777" w:rsidR="00781C95" w:rsidRDefault="00781C95" w:rsidP="00AC4B01">
      <w:pPr>
        <w:jc w:val="both"/>
        <w:rPr>
          <w:lang w:val="en-GB"/>
        </w:rPr>
      </w:pPr>
    </w:p>
    <w:p w14:paraId="1C56D144" w14:textId="77777777" w:rsidR="00781C95" w:rsidRDefault="00781C95" w:rsidP="00AC4B01">
      <w:pPr>
        <w:jc w:val="both"/>
        <w:rPr>
          <w:lang w:val="en-GB"/>
        </w:rPr>
      </w:pPr>
    </w:p>
    <w:p w14:paraId="1FC202BD" w14:textId="77777777" w:rsidR="00781C95" w:rsidRDefault="00781C95" w:rsidP="00AC4B01">
      <w:pPr>
        <w:jc w:val="both"/>
        <w:rPr>
          <w:lang w:val="en-GB"/>
        </w:rPr>
      </w:pPr>
    </w:p>
    <w:p w14:paraId="3B42D283" w14:textId="77777777" w:rsidR="00781C95" w:rsidRDefault="00781C95" w:rsidP="00AC4B01">
      <w:pPr>
        <w:jc w:val="both"/>
        <w:rPr>
          <w:lang w:val="en-GB"/>
        </w:rPr>
      </w:pPr>
    </w:p>
    <w:p w14:paraId="53AF92FE" w14:textId="77777777" w:rsidR="00781C95" w:rsidRDefault="00781C95" w:rsidP="00AC4B01">
      <w:pPr>
        <w:jc w:val="both"/>
        <w:rPr>
          <w:lang w:val="en-GB"/>
        </w:rPr>
      </w:pPr>
    </w:p>
    <w:p w14:paraId="4EC738FF" w14:textId="77777777" w:rsidR="00781C95" w:rsidRDefault="00781C95" w:rsidP="00AC4B01">
      <w:pPr>
        <w:jc w:val="both"/>
        <w:rPr>
          <w:lang w:val="en-GB"/>
        </w:rPr>
      </w:pPr>
    </w:p>
    <w:p w14:paraId="49F1096C" w14:textId="77777777" w:rsidR="00781C95" w:rsidRDefault="00781C95" w:rsidP="00AC4B01">
      <w:pPr>
        <w:jc w:val="both"/>
        <w:rPr>
          <w:lang w:val="en-GB"/>
        </w:rPr>
      </w:pPr>
    </w:p>
    <w:p w14:paraId="7A6A1C81" w14:textId="77777777" w:rsidR="00781C95" w:rsidRDefault="00781C95" w:rsidP="00AC4B01">
      <w:pPr>
        <w:jc w:val="both"/>
        <w:rPr>
          <w:lang w:val="en-GB"/>
        </w:rPr>
      </w:pPr>
    </w:p>
    <w:p w14:paraId="1B81EE40" w14:textId="77777777" w:rsidR="00781C95" w:rsidRDefault="00781C95" w:rsidP="00AC4B01">
      <w:pPr>
        <w:jc w:val="both"/>
        <w:rPr>
          <w:lang w:val="en-GB"/>
        </w:rPr>
      </w:pPr>
    </w:p>
    <w:p w14:paraId="5CA926B1" w14:textId="77777777" w:rsidR="00781C95" w:rsidRDefault="00781C95" w:rsidP="00AC4B01">
      <w:pPr>
        <w:jc w:val="both"/>
        <w:rPr>
          <w:lang w:val="en-GB"/>
        </w:rPr>
      </w:pPr>
    </w:p>
    <w:p w14:paraId="503461F1" w14:textId="77777777" w:rsidR="00781C95" w:rsidRDefault="00781C95" w:rsidP="00AC4B01">
      <w:pPr>
        <w:jc w:val="both"/>
        <w:rPr>
          <w:lang w:val="en-GB"/>
        </w:rPr>
      </w:pPr>
    </w:p>
    <w:p w14:paraId="46C7F56B" w14:textId="77777777" w:rsidR="00781C95" w:rsidRDefault="00781C95" w:rsidP="00AC4B01">
      <w:pPr>
        <w:jc w:val="both"/>
        <w:rPr>
          <w:lang w:val="en-GB"/>
        </w:rPr>
      </w:pPr>
    </w:p>
    <w:p w14:paraId="425DEE79" w14:textId="46FEA9F6" w:rsidR="00781C95" w:rsidRDefault="00781C95" w:rsidP="00781C95">
      <w:pPr>
        <w:jc w:val="both"/>
        <w:rPr>
          <w:b/>
          <w:bCs/>
        </w:rPr>
      </w:pPr>
      <w:r w:rsidRPr="00781C95">
        <w:rPr>
          <w:b/>
          <w:bCs/>
        </w:rPr>
        <w:lastRenderedPageBreak/>
        <w:t>La salud mental y el bienestar emocional en el ámbito laboral</w:t>
      </w:r>
    </w:p>
    <w:p w14:paraId="56D49811" w14:textId="07116BB7" w:rsidR="00781C95" w:rsidRPr="00781C95" w:rsidRDefault="00781C95" w:rsidP="00781C95">
      <w:pPr>
        <w:jc w:val="both"/>
        <w:rPr>
          <w:b/>
          <w:bCs/>
        </w:rPr>
      </w:pPr>
      <w:r w:rsidRPr="00781C95">
        <w:rPr>
          <w:b/>
          <w:bCs/>
        </w:rPr>
        <w:t>Resumen</w:t>
      </w:r>
    </w:p>
    <w:p w14:paraId="34DA9AB8" w14:textId="77777777" w:rsidR="00781C95" w:rsidRPr="00781C95" w:rsidRDefault="00781C95" w:rsidP="00781C95">
      <w:pPr>
        <w:jc w:val="both"/>
      </w:pPr>
      <w:r w:rsidRPr="00781C95">
        <w:t>La salud mental en el entorno laboral ha adquirido una relevancia creciente debido a su impacto sobre la calidad de vida de los trabajadores, la productividad de las organizaciones y la sostenibilidad de los sistemas laborales. En el ámbito administrativo, factores como la elevada carga de trabajo, la atención continuada al público, los plazos ajustados, la digitalización de los procesos y la constante adaptación a cambios organizativos pueden generar situaciones de estrés que afectan al bienestar emocional del personal. El Auxiliar Administrativo desarrolla una actividad que exige concentración, responsabilidad y una interacción permanente con ciudadanos, clientes y compañeros, lo que hace especialmente importante la promoción de entornos laborales saludables. El presente trabajo analiza los principales factores que influyen en la salud mental de los profesionales administrativos, las consecuencias del estrés laboral y las estrategias preventivas dirigidas a mejorar el bienestar psicológico en el trabajo. La investigación se ha realizado mediante una revisión bibliográfica de literatura científica, normativa vigente y documentos elaborados por organismos nacionales e internacionales especializados en salud laboral.</w:t>
      </w:r>
    </w:p>
    <w:p w14:paraId="416E56D1" w14:textId="77777777" w:rsidR="00781C95" w:rsidRPr="00781C95" w:rsidRDefault="00781C95" w:rsidP="00781C95">
      <w:pPr>
        <w:jc w:val="both"/>
      </w:pPr>
      <w:r w:rsidRPr="00781C95">
        <w:rPr>
          <w:b/>
          <w:bCs/>
        </w:rPr>
        <w:t>Palabras clave:</w:t>
      </w:r>
      <w:r w:rsidRPr="00781C95">
        <w:t xml:space="preserve"> salud mental, bienestar emocional, auxiliar administrativo, estrés laboral, riesgos psicosociales.</w:t>
      </w:r>
    </w:p>
    <w:p w14:paraId="41055ED3" w14:textId="3647E071" w:rsidR="00781C95" w:rsidRPr="00781C95" w:rsidRDefault="00781C95" w:rsidP="00781C95">
      <w:pPr>
        <w:jc w:val="both"/>
      </w:pPr>
    </w:p>
    <w:p w14:paraId="0613A8C3" w14:textId="77777777" w:rsidR="00781C95" w:rsidRPr="00781C95" w:rsidRDefault="00781C95" w:rsidP="00781C95">
      <w:pPr>
        <w:jc w:val="both"/>
        <w:rPr>
          <w:b/>
          <w:bCs/>
        </w:rPr>
      </w:pPr>
      <w:r w:rsidRPr="00781C95">
        <w:rPr>
          <w:b/>
          <w:bCs/>
        </w:rPr>
        <w:t>Introducción</w:t>
      </w:r>
    </w:p>
    <w:p w14:paraId="3B3DE7BA" w14:textId="77777777" w:rsidR="00781C95" w:rsidRPr="00781C95" w:rsidRDefault="00781C95" w:rsidP="00781C95">
      <w:pPr>
        <w:jc w:val="both"/>
      </w:pPr>
      <w:r w:rsidRPr="00781C95">
        <w:t>La Organización Mundial de la Salud define la salud mental como un estado de bienestar que permite a las personas desarrollar sus capacidades, afrontar las tensiones normales de la vida, trabajar de forma productiva y contribuir a su comunidad. Este concepto adquiere una importancia especial en el ámbito laboral, donde las condiciones de trabajo influyen directamente sobre el equilibrio emocional y la calidad de vida de los profesionales.</w:t>
      </w:r>
    </w:p>
    <w:p w14:paraId="50EFAED3" w14:textId="77777777" w:rsidR="00781C95" w:rsidRPr="00781C95" w:rsidRDefault="00781C95" w:rsidP="00781C95">
      <w:pPr>
        <w:jc w:val="both"/>
      </w:pPr>
      <w:r w:rsidRPr="00781C95">
        <w:t>Durante los últimos años, la transformación digital, la creciente complejidad de los procedimientos administrativos y la necesidad de ofrecer servicios cada vez más ágiles han modificado profundamente las funciones desempeñadas por el Auxiliar Administrativo. A ello se suman factores como la atención continuada al público, la presión por el cumplimiento de plazos, la multitarea y la gestión simultánea de diferentes canales de comunicación.</w:t>
      </w:r>
    </w:p>
    <w:p w14:paraId="1612AFD8" w14:textId="77777777" w:rsidR="00781C95" w:rsidRPr="00781C95" w:rsidRDefault="00781C95" w:rsidP="00781C95">
      <w:pPr>
        <w:jc w:val="both"/>
      </w:pPr>
      <w:r w:rsidRPr="00781C95">
        <w:t xml:space="preserve">Estas circunstancias pueden favorecer la aparición de riesgos psicosociales como el estrés, la ansiedad, el agotamiento emocional o el síndrome de desgaste </w:t>
      </w:r>
      <w:r w:rsidRPr="00781C95">
        <w:lastRenderedPageBreak/>
        <w:t>profesional (burnout), especialmente cuando las demandas laborales superan los recursos disponibles para afrontarlas.</w:t>
      </w:r>
    </w:p>
    <w:p w14:paraId="65F0A71E" w14:textId="77777777" w:rsidR="00781C95" w:rsidRPr="00781C95" w:rsidRDefault="00781C95" w:rsidP="00781C95">
      <w:pPr>
        <w:jc w:val="both"/>
      </w:pPr>
      <w:r w:rsidRPr="00781C95">
        <w:t>El bienestar emocional no solo beneficia al trabajador, sino que también repercute positivamente en la organización, favoreciendo un mejor clima laboral, una mayor productividad, una reducción del absentismo y una mejor calidad del servicio ofrecido a la ciudadanía.</w:t>
      </w:r>
    </w:p>
    <w:p w14:paraId="5C4805D6" w14:textId="77777777" w:rsidR="00781C95" w:rsidRPr="00781C95" w:rsidRDefault="00781C95" w:rsidP="00781C95">
      <w:pPr>
        <w:jc w:val="both"/>
      </w:pPr>
      <w:r w:rsidRPr="00781C95">
        <w:t>El objetivo de este trabajo es analizar los factores que afectan a la salud mental del Auxiliar Administrativo, identificar los principales riesgos psicosociales presentes en el entorno administrativo y revisar las estrategias preventivas orientadas a promover el bienestar emocional en el trabajo.</w:t>
      </w:r>
    </w:p>
    <w:p w14:paraId="5214B7B6" w14:textId="7E7A273D" w:rsidR="00781C95" w:rsidRPr="00781C95" w:rsidRDefault="00781C95" w:rsidP="00781C95">
      <w:pPr>
        <w:jc w:val="both"/>
      </w:pPr>
    </w:p>
    <w:p w14:paraId="7FD89A34" w14:textId="77777777" w:rsidR="00781C95" w:rsidRPr="00781C95" w:rsidRDefault="00781C95" w:rsidP="00781C95">
      <w:pPr>
        <w:jc w:val="both"/>
        <w:rPr>
          <w:b/>
          <w:bCs/>
        </w:rPr>
      </w:pPr>
      <w:r w:rsidRPr="00781C95">
        <w:rPr>
          <w:b/>
          <w:bCs/>
        </w:rPr>
        <w:t>Metodología</w:t>
      </w:r>
    </w:p>
    <w:p w14:paraId="33A0BBF8" w14:textId="77777777" w:rsidR="00781C95" w:rsidRPr="00781C95" w:rsidRDefault="00781C95" w:rsidP="00781C95">
      <w:pPr>
        <w:jc w:val="both"/>
      </w:pPr>
      <w:r w:rsidRPr="00781C95">
        <w:t>Se realizó una revisión bibliográfica narrativa mediante la consulta de artículos científicos, informes institucionales y normativa publicada entre 2019 y 2025.</w:t>
      </w:r>
    </w:p>
    <w:p w14:paraId="3857F555" w14:textId="77777777" w:rsidR="00781C95" w:rsidRPr="00781C95" w:rsidRDefault="00781C95" w:rsidP="00781C95">
      <w:pPr>
        <w:jc w:val="both"/>
      </w:pPr>
      <w:r w:rsidRPr="00781C95">
        <w:t>Las principales fuentes consultadas fueron:</w:t>
      </w:r>
    </w:p>
    <w:p w14:paraId="216B885C" w14:textId="77777777" w:rsidR="00781C95" w:rsidRPr="00781C95" w:rsidRDefault="00781C95" w:rsidP="00781C95">
      <w:pPr>
        <w:numPr>
          <w:ilvl w:val="0"/>
          <w:numId w:val="47"/>
        </w:numPr>
        <w:jc w:val="both"/>
      </w:pPr>
      <w:r w:rsidRPr="00781C95">
        <w:t>Google Scholar.</w:t>
      </w:r>
    </w:p>
    <w:p w14:paraId="355AFA07" w14:textId="77777777" w:rsidR="00781C95" w:rsidRPr="00781C95" w:rsidRDefault="00781C95" w:rsidP="00781C95">
      <w:pPr>
        <w:numPr>
          <w:ilvl w:val="0"/>
          <w:numId w:val="47"/>
        </w:numPr>
        <w:jc w:val="both"/>
      </w:pPr>
      <w:proofErr w:type="spellStart"/>
      <w:r w:rsidRPr="00781C95">
        <w:t>Scopus</w:t>
      </w:r>
      <w:proofErr w:type="spellEnd"/>
      <w:r w:rsidRPr="00781C95">
        <w:t>.</w:t>
      </w:r>
    </w:p>
    <w:p w14:paraId="7E36B8C1" w14:textId="77777777" w:rsidR="00781C95" w:rsidRPr="00781C95" w:rsidRDefault="00781C95" w:rsidP="00781C95">
      <w:pPr>
        <w:numPr>
          <w:ilvl w:val="0"/>
          <w:numId w:val="47"/>
        </w:numPr>
        <w:jc w:val="both"/>
      </w:pPr>
      <w:r w:rsidRPr="00781C95">
        <w:t>Dialnet.</w:t>
      </w:r>
    </w:p>
    <w:p w14:paraId="145AB8A1" w14:textId="77777777" w:rsidR="00781C95" w:rsidRPr="00781C95" w:rsidRDefault="00781C95" w:rsidP="00781C95">
      <w:pPr>
        <w:numPr>
          <w:ilvl w:val="0"/>
          <w:numId w:val="47"/>
        </w:numPr>
        <w:jc w:val="both"/>
      </w:pPr>
      <w:r w:rsidRPr="00781C95">
        <w:t>Organización Mundial de la Salud (OMS).</w:t>
      </w:r>
    </w:p>
    <w:p w14:paraId="7769BD58" w14:textId="77777777" w:rsidR="00781C95" w:rsidRPr="00781C95" w:rsidRDefault="00781C95" w:rsidP="00781C95">
      <w:pPr>
        <w:numPr>
          <w:ilvl w:val="0"/>
          <w:numId w:val="47"/>
        </w:numPr>
        <w:jc w:val="both"/>
      </w:pPr>
      <w:r w:rsidRPr="00781C95">
        <w:t>Instituto Nacional de Seguridad y Salud en el Trabajo (INSST).</w:t>
      </w:r>
    </w:p>
    <w:p w14:paraId="2E91D666" w14:textId="77777777" w:rsidR="00781C95" w:rsidRPr="00781C95" w:rsidRDefault="00781C95" w:rsidP="00781C95">
      <w:pPr>
        <w:numPr>
          <w:ilvl w:val="0"/>
          <w:numId w:val="47"/>
        </w:numPr>
        <w:jc w:val="both"/>
      </w:pPr>
      <w:r w:rsidRPr="00781C95">
        <w:t>Agencia Europea para la Seguridad y la Salud en el Trabajo (EU-OSHA).</w:t>
      </w:r>
    </w:p>
    <w:p w14:paraId="2BDAE398" w14:textId="77777777" w:rsidR="00781C95" w:rsidRPr="00781C95" w:rsidRDefault="00781C95" w:rsidP="00781C95">
      <w:pPr>
        <w:jc w:val="both"/>
      </w:pPr>
      <w:r w:rsidRPr="00781C95">
        <w:t>Se incluyeron estudios relacionados con salud mental laboral, factores psicosociales, estrés ocupacional, bienestar emocional y prevención de riesgos psicosociales en entornos administrativos.</w:t>
      </w:r>
    </w:p>
    <w:p w14:paraId="0759FE36" w14:textId="77777777" w:rsidR="00781C95" w:rsidRPr="00781C95" w:rsidRDefault="00781C95" w:rsidP="00781C95">
      <w:pPr>
        <w:jc w:val="both"/>
      </w:pPr>
      <w:r w:rsidRPr="00781C95">
        <w:t>La información obtenida fue analizada de forma cualitativa para identificar los principales factores de riesgo y las medidas preventivas recomendadas por la evidencia científica.</w:t>
      </w:r>
    </w:p>
    <w:p w14:paraId="227A15BE" w14:textId="2F404759" w:rsidR="00781C95" w:rsidRPr="00781C95" w:rsidRDefault="00781C95" w:rsidP="00781C95">
      <w:pPr>
        <w:jc w:val="both"/>
      </w:pPr>
    </w:p>
    <w:p w14:paraId="40A0CF5F" w14:textId="77777777" w:rsidR="00781C95" w:rsidRPr="00781C95" w:rsidRDefault="00781C95" w:rsidP="00781C95">
      <w:pPr>
        <w:jc w:val="both"/>
        <w:rPr>
          <w:b/>
          <w:bCs/>
        </w:rPr>
      </w:pPr>
      <w:r w:rsidRPr="00781C95">
        <w:rPr>
          <w:b/>
          <w:bCs/>
        </w:rPr>
        <w:t>Resultados</w:t>
      </w:r>
    </w:p>
    <w:p w14:paraId="744055F0" w14:textId="77777777" w:rsidR="00781C95" w:rsidRPr="00781C95" w:rsidRDefault="00781C95" w:rsidP="00781C95">
      <w:pPr>
        <w:jc w:val="both"/>
      </w:pPr>
      <w:r w:rsidRPr="00781C95">
        <w:t>La revisión bibliográfica evidencia que los riesgos psicosociales constituyen uno de los principales problemas de salud laboral en los puestos administrativos.</w:t>
      </w:r>
    </w:p>
    <w:p w14:paraId="632DBDA3" w14:textId="77777777" w:rsidR="00781C95" w:rsidRPr="00781C95" w:rsidRDefault="00781C95" w:rsidP="00781C95">
      <w:pPr>
        <w:jc w:val="both"/>
      </w:pPr>
      <w:r w:rsidRPr="00781C95">
        <w:lastRenderedPageBreak/>
        <w:t>Los estudios analizados señalan que el estrés laboral aparece con mayor frecuencia cuando existe un desequilibrio entre las demandas del trabajo y los recursos disponibles para afrontarlas. Entre los factores identificados destacan la sobrecarga de tareas, la presión por cumplir plazos, las interrupciones constantes, la atención simultánea de múltiples gestiones y la elevada responsabilidad asociada a determinados procedimientos administrativos.</w:t>
      </w:r>
    </w:p>
    <w:p w14:paraId="6CD11451" w14:textId="77777777" w:rsidR="00781C95" w:rsidRPr="00781C95" w:rsidRDefault="00781C95" w:rsidP="00781C95">
      <w:pPr>
        <w:jc w:val="both"/>
      </w:pPr>
      <w:r w:rsidRPr="00781C95">
        <w:t>Otro resultado relevante es la influencia de la atención al público sobre el bienestar emocional. La gestión de reclamaciones, situaciones conflictivas o usuarios con elevados niveles de frustración puede generar desgaste psicológico cuando estas circunstancias se mantienen de forma continuada.</w:t>
      </w:r>
    </w:p>
    <w:p w14:paraId="2C055C2A" w14:textId="77777777" w:rsidR="00781C95" w:rsidRPr="00781C95" w:rsidRDefault="00781C95" w:rsidP="00781C95">
      <w:pPr>
        <w:jc w:val="both"/>
      </w:pPr>
      <w:r w:rsidRPr="00781C95">
        <w:t>La literatura científica también destaca el impacto positivo del apoyo social dentro de la organización. Los trabajadores que perciben colaboración por parte de sus compañeros y superiores presentan menores niveles de estrés y una mayor satisfacción laboral.</w:t>
      </w:r>
    </w:p>
    <w:p w14:paraId="64AD9118" w14:textId="77777777" w:rsidR="00781C95" w:rsidRPr="00781C95" w:rsidRDefault="00781C95" w:rsidP="00781C95">
      <w:pPr>
        <w:jc w:val="both"/>
      </w:pPr>
      <w:r w:rsidRPr="00781C95">
        <w:t>En relación con el entorno físico, los estudios muestran que espacios de trabajo bien iluminados, con niveles adecuados de ruido, mobiliario ergonómico y zonas destinadas al descanso favorecen el bienestar psicológico y mejoran la concentración.</w:t>
      </w:r>
    </w:p>
    <w:p w14:paraId="71A43DC0" w14:textId="77777777" w:rsidR="00781C95" w:rsidRPr="00781C95" w:rsidRDefault="00781C95" w:rsidP="00781C95">
      <w:pPr>
        <w:jc w:val="both"/>
      </w:pPr>
      <w:r w:rsidRPr="00781C95">
        <w:t>Asimismo, se observa que las organizaciones que promueven la conciliación entre la vida personal y laboral obtienen mejores indicadores de satisfacción, compromiso y permanencia del personal.</w:t>
      </w:r>
    </w:p>
    <w:p w14:paraId="44E1EE81" w14:textId="77777777" w:rsidR="00781C95" w:rsidRPr="00781C95" w:rsidRDefault="00781C95" w:rsidP="00781C95">
      <w:pPr>
        <w:jc w:val="both"/>
      </w:pPr>
      <w:r w:rsidRPr="00781C95">
        <w:t>Entre las estrategias preventivas más eficaces destacan la planificación equilibrada de la carga de trabajo, la formación en gestión del estrés, la promoción de hábitos saludables, el establecimiento de canales de comunicación interna eficaces y el acceso a programas de apoyo psicológico cuando resulten necesarios.</w:t>
      </w:r>
    </w:p>
    <w:p w14:paraId="2A87992A" w14:textId="4FFDE24B" w:rsidR="00781C95" w:rsidRPr="00781C95" w:rsidRDefault="00781C95" w:rsidP="00781C95">
      <w:pPr>
        <w:jc w:val="both"/>
      </w:pPr>
    </w:p>
    <w:p w14:paraId="2F0BB2FB" w14:textId="77777777" w:rsidR="00781C95" w:rsidRPr="00781C95" w:rsidRDefault="00781C95" w:rsidP="00781C95">
      <w:pPr>
        <w:jc w:val="both"/>
        <w:rPr>
          <w:b/>
          <w:bCs/>
        </w:rPr>
      </w:pPr>
      <w:r w:rsidRPr="00781C95">
        <w:rPr>
          <w:b/>
          <w:bCs/>
        </w:rPr>
        <w:t>Discusión</w:t>
      </w:r>
    </w:p>
    <w:p w14:paraId="6EDE0F0A" w14:textId="77777777" w:rsidR="00781C95" w:rsidRPr="00781C95" w:rsidRDefault="00781C95" w:rsidP="00781C95">
      <w:pPr>
        <w:jc w:val="both"/>
      </w:pPr>
      <w:r w:rsidRPr="00781C95">
        <w:t>Los resultados obtenidos ponen de manifiesto que la salud mental debe considerarse un componente esencial de la prevención de riesgos laborales y de la gestión de los recursos humanos.</w:t>
      </w:r>
    </w:p>
    <w:p w14:paraId="57F3D3E3" w14:textId="77777777" w:rsidR="00781C95" w:rsidRPr="00781C95" w:rsidRDefault="00781C95" w:rsidP="00781C95">
      <w:pPr>
        <w:jc w:val="both"/>
      </w:pPr>
      <w:r w:rsidRPr="00781C95">
        <w:t>En el caso del Auxiliar Administrativo, la combinación de tareas técnicas, atención al público y adaptación constante a nuevas herramientas tecnológicas puede incrementar la carga mental si no se dispone de recursos organizativos adecuados.</w:t>
      </w:r>
    </w:p>
    <w:p w14:paraId="4014A2FA" w14:textId="77777777" w:rsidR="00781C95" w:rsidRPr="00781C95" w:rsidRDefault="00781C95" w:rsidP="00781C95">
      <w:pPr>
        <w:jc w:val="both"/>
      </w:pPr>
      <w:r w:rsidRPr="00781C95">
        <w:t xml:space="preserve">La transformación digital ha facilitado numerosos procesos administrativos, pero también ha aumentado el ritmo de trabajo y la necesidad de actualización permanente de conocimientos. Esta situación hace especialmente importante que </w:t>
      </w:r>
      <w:r w:rsidRPr="00781C95">
        <w:lastRenderedPageBreak/>
        <w:t>las organizaciones planifiquen adecuadamente la distribución de tareas y proporcionen formación continua a sus trabajadores.</w:t>
      </w:r>
    </w:p>
    <w:p w14:paraId="72BD1FCB" w14:textId="77777777" w:rsidR="00781C95" w:rsidRPr="00781C95" w:rsidRDefault="00781C95" w:rsidP="00781C95">
      <w:pPr>
        <w:jc w:val="both"/>
      </w:pPr>
      <w:r w:rsidRPr="00781C95">
        <w:t>Otro aspecto destacado por la literatura científica es la necesidad de promover una cultura organizativa basada en el respeto, la colaboración y la comunicación abierta. Los entornos laborales donde los trabajadores pueden expresar sus preocupaciones y participar en la mejora de los procesos presentan menores niveles de estrés y mayor compromiso profesional.</w:t>
      </w:r>
    </w:p>
    <w:p w14:paraId="5C7999D1" w14:textId="77777777" w:rsidR="00781C95" w:rsidRPr="00781C95" w:rsidRDefault="00781C95" w:rsidP="00781C95">
      <w:pPr>
        <w:jc w:val="both"/>
      </w:pPr>
      <w:r w:rsidRPr="00781C95">
        <w:t>Además, la incorporación de medidas de conciliación, la flexibilidad organizativa cuando sea posible y el reconocimiento del trabajo realizado contribuyen significativamente al bienestar emocional del personal administrativo.</w:t>
      </w:r>
    </w:p>
    <w:p w14:paraId="400ED67F" w14:textId="77777777" w:rsidR="00781C95" w:rsidRPr="00781C95" w:rsidRDefault="00781C95" w:rsidP="00781C95">
      <w:pPr>
        <w:jc w:val="both"/>
      </w:pPr>
      <w:r w:rsidRPr="00781C95">
        <w:t>Por último, resulta fundamental eliminar el estigma asociado a los problemas de salud mental, favoreciendo que los trabajadores soliciten apoyo cuando lo necesiten y que las organizaciones desarrollen políticas específicas para la promoción del bienestar psicológico.</w:t>
      </w:r>
    </w:p>
    <w:p w14:paraId="14478B60" w14:textId="59DF4397" w:rsidR="00781C95" w:rsidRPr="00781C95" w:rsidRDefault="00781C95" w:rsidP="00781C95">
      <w:pPr>
        <w:jc w:val="both"/>
      </w:pPr>
    </w:p>
    <w:p w14:paraId="17BA8F0F" w14:textId="77777777" w:rsidR="00781C95" w:rsidRPr="00781C95" w:rsidRDefault="00781C95" w:rsidP="00781C95">
      <w:pPr>
        <w:jc w:val="both"/>
        <w:rPr>
          <w:b/>
          <w:bCs/>
        </w:rPr>
      </w:pPr>
      <w:r w:rsidRPr="00781C95">
        <w:rPr>
          <w:b/>
          <w:bCs/>
        </w:rPr>
        <w:t>Conclusiones</w:t>
      </w:r>
    </w:p>
    <w:p w14:paraId="6B0EFA3A" w14:textId="77777777" w:rsidR="00781C95" w:rsidRPr="00781C95" w:rsidRDefault="00781C95" w:rsidP="00781C95">
      <w:pPr>
        <w:jc w:val="both"/>
      </w:pPr>
      <w:r w:rsidRPr="00781C95">
        <w:t>La salud mental constituye un elemento esencial para el adecuado desempeño profesional del Auxiliar Administrativo y para el funcionamiento eficiente de las organizaciones.</w:t>
      </w:r>
    </w:p>
    <w:p w14:paraId="38A283B9" w14:textId="77777777" w:rsidR="00781C95" w:rsidRPr="00781C95" w:rsidRDefault="00781C95" w:rsidP="00781C95">
      <w:pPr>
        <w:jc w:val="both"/>
      </w:pPr>
      <w:r w:rsidRPr="00781C95">
        <w:t>Los principales riesgos psicosociales presentes en el entorno administrativo están relacionados con la sobrecarga de trabajo, la presión temporal, la atención continuada al público y la adaptación constante a los cambios tecnológicos y organizativos.</w:t>
      </w:r>
    </w:p>
    <w:p w14:paraId="4DA42566" w14:textId="77777777" w:rsidR="00781C95" w:rsidRPr="00781C95" w:rsidRDefault="00781C95" w:rsidP="00781C95">
      <w:pPr>
        <w:jc w:val="both"/>
      </w:pPr>
      <w:r w:rsidRPr="00781C95">
        <w:t>La implantación de medidas preventivas orientadas a mejorar la organización del trabajo, fomentar el apoyo entre compañeros, favorecer la conciliación y promover hábitos de vida saludables contribuye a reducir el estrés laboral y mejorar el bienestar emocional.</w:t>
      </w:r>
    </w:p>
    <w:p w14:paraId="2D3BA80D" w14:textId="77777777" w:rsidR="00781C95" w:rsidRPr="00781C95" w:rsidRDefault="00781C95" w:rsidP="00781C95">
      <w:pPr>
        <w:jc w:val="both"/>
      </w:pPr>
      <w:r w:rsidRPr="00781C95">
        <w:t>Asimismo, la formación en gestión emocional, la identificación precoz de los factores de riesgo y el compromiso de las organizaciones con la salud mental permiten crear entornos laborales más seguros, saludables y productivos.</w:t>
      </w:r>
    </w:p>
    <w:p w14:paraId="64AAC713" w14:textId="77777777" w:rsidR="00781C95" w:rsidRPr="00781C95" w:rsidRDefault="00781C95" w:rsidP="00781C95">
      <w:pPr>
        <w:jc w:val="both"/>
      </w:pPr>
      <w:r w:rsidRPr="00781C95">
        <w:t>En definitiva, cuidar la salud mental de los profesionales administrativos no solo mejora su calidad de vida, sino que también repercute positivamente en la calidad de los servicios prestados, la productividad y la sostenibilidad de las organizaciones.</w:t>
      </w:r>
    </w:p>
    <w:p w14:paraId="06A40144" w14:textId="6530EAB8" w:rsidR="00781C95" w:rsidRPr="00781C95" w:rsidRDefault="00781C95" w:rsidP="00781C95">
      <w:pPr>
        <w:jc w:val="both"/>
      </w:pPr>
    </w:p>
    <w:p w14:paraId="5CD14D9E" w14:textId="21A5C31E" w:rsidR="00781C95" w:rsidRPr="00781C95" w:rsidRDefault="00781C95" w:rsidP="00781C95">
      <w:pPr>
        <w:jc w:val="both"/>
        <w:rPr>
          <w:b/>
          <w:bCs/>
        </w:rPr>
      </w:pPr>
      <w:r w:rsidRPr="00781C95">
        <w:rPr>
          <w:b/>
          <w:bCs/>
        </w:rPr>
        <w:lastRenderedPageBreak/>
        <w:t xml:space="preserve">Bibliografía </w:t>
      </w:r>
    </w:p>
    <w:p w14:paraId="649B7DEA" w14:textId="77777777" w:rsidR="00781C95" w:rsidRPr="00781C95" w:rsidRDefault="00781C95" w:rsidP="00781C95">
      <w:pPr>
        <w:jc w:val="both"/>
        <w:rPr>
          <w:lang w:val="en-GB"/>
        </w:rPr>
      </w:pPr>
      <w:r w:rsidRPr="00781C95">
        <w:t xml:space="preserve">Agencia Europea para la Seguridad y la Salud en el Trabajo. </w:t>
      </w:r>
      <w:r w:rsidRPr="00781C95">
        <w:rPr>
          <w:lang w:val="en-GB"/>
        </w:rPr>
        <w:t xml:space="preserve">(2022). </w:t>
      </w:r>
      <w:r w:rsidRPr="00781C95">
        <w:rPr>
          <w:i/>
          <w:iCs/>
          <w:lang w:val="en-GB"/>
        </w:rPr>
        <w:t>Campaign on Healthy Workplaces: Lighten the Load and Promote Mental Well-being</w:t>
      </w:r>
      <w:r w:rsidRPr="00781C95">
        <w:rPr>
          <w:lang w:val="en-GB"/>
        </w:rPr>
        <w:t>.</w:t>
      </w:r>
    </w:p>
    <w:p w14:paraId="3C3A59D7" w14:textId="77777777" w:rsidR="00781C95" w:rsidRPr="00781C95" w:rsidRDefault="00781C95" w:rsidP="00781C95">
      <w:pPr>
        <w:jc w:val="both"/>
      </w:pPr>
      <w:r w:rsidRPr="00781C95">
        <w:t xml:space="preserve">Instituto Nacional de Seguridad y Salud en el Trabajo. (2022). </w:t>
      </w:r>
      <w:r w:rsidRPr="00781C95">
        <w:rPr>
          <w:i/>
          <w:iCs/>
        </w:rPr>
        <w:t>Factores y riesgos psicosociales en el trabajo: conceptos, metodología y evaluación</w:t>
      </w:r>
      <w:r w:rsidRPr="00781C95">
        <w:t>.</w:t>
      </w:r>
    </w:p>
    <w:p w14:paraId="25957329" w14:textId="77777777" w:rsidR="00781C95" w:rsidRPr="00781C95" w:rsidRDefault="00781C95" w:rsidP="00781C95">
      <w:pPr>
        <w:jc w:val="both"/>
      </w:pPr>
      <w:r w:rsidRPr="00781C95">
        <w:t>Ley 31/1995, de 8 de noviembre, de Prevención de Riesgos Laborales.</w:t>
      </w:r>
    </w:p>
    <w:p w14:paraId="716FAE81" w14:textId="77777777" w:rsidR="00781C95" w:rsidRPr="00781C95" w:rsidRDefault="00781C95" w:rsidP="00781C95">
      <w:pPr>
        <w:jc w:val="both"/>
        <w:rPr>
          <w:lang w:val="en-GB"/>
        </w:rPr>
      </w:pPr>
      <w:r w:rsidRPr="00781C95">
        <w:t xml:space="preserve">Organización Internacional del Trabajo, &amp; Organización Mundial de la Salud. </w:t>
      </w:r>
      <w:r w:rsidRPr="00781C95">
        <w:rPr>
          <w:lang w:val="en-GB"/>
        </w:rPr>
        <w:t xml:space="preserve">(2022). </w:t>
      </w:r>
      <w:r w:rsidRPr="00781C95">
        <w:rPr>
          <w:i/>
          <w:iCs/>
          <w:lang w:val="en-GB"/>
        </w:rPr>
        <w:t>Mental Health at Work: Policy Brief</w:t>
      </w:r>
      <w:r w:rsidRPr="00781C95">
        <w:rPr>
          <w:lang w:val="en-GB"/>
        </w:rPr>
        <w:t>.</w:t>
      </w:r>
    </w:p>
    <w:p w14:paraId="6486770F" w14:textId="77777777" w:rsidR="00781C95" w:rsidRPr="00781C95" w:rsidRDefault="00781C95" w:rsidP="00781C95">
      <w:pPr>
        <w:jc w:val="both"/>
        <w:rPr>
          <w:lang w:val="en-GB"/>
        </w:rPr>
      </w:pPr>
      <w:r w:rsidRPr="00781C95">
        <w:rPr>
          <w:lang w:val="en-GB"/>
        </w:rPr>
        <w:t xml:space="preserve">Organización Mundial de la Salud. (2022). </w:t>
      </w:r>
      <w:r w:rsidRPr="00781C95">
        <w:rPr>
          <w:i/>
          <w:iCs/>
          <w:lang w:val="en-GB"/>
        </w:rPr>
        <w:t>WHO Guidelines on Mental Health at Work</w:t>
      </w:r>
      <w:r w:rsidRPr="00781C95">
        <w:rPr>
          <w:lang w:val="en-GB"/>
        </w:rPr>
        <w:t>.</w:t>
      </w:r>
    </w:p>
    <w:p w14:paraId="15925F61" w14:textId="77777777" w:rsidR="00781C95" w:rsidRPr="00781C95" w:rsidRDefault="00781C95" w:rsidP="00781C95">
      <w:pPr>
        <w:jc w:val="both"/>
        <w:rPr>
          <w:lang w:val="en-GB"/>
        </w:rPr>
      </w:pPr>
      <w:r w:rsidRPr="00781C95">
        <w:rPr>
          <w:lang w:val="en-GB"/>
        </w:rPr>
        <w:t xml:space="preserve">World Health Organization. (2022). </w:t>
      </w:r>
      <w:r w:rsidRPr="00781C95">
        <w:rPr>
          <w:i/>
          <w:iCs/>
          <w:lang w:val="en-GB"/>
        </w:rPr>
        <w:t>World Mental Health Report: Transforming Mental Health for All</w:t>
      </w:r>
      <w:r w:rsidRPr="00781C95">
        <w:rPr>
          <w:lang w:val="en-GB"/>
        </w:rPr>
        <w:t>.</w:t>
      </w:r>
    </w:p>
    <w:p w14:paraId="3D7F9E5D" w14:textId="77777777" w:rsidR="00781C95" w:rsidRDefault="00781C95" w:rsidP="00AC4B01">
      <w:pPr>
        <w:jc w:val="both"/>
        <w:rPr>
          <w:lang w:val="en-GB"/>
        </w:rPr>
      </w:pPr>
    </w:p>
    <w:p w14:paraId="46A71C43" w14:textId="77777777" w:rsidR="00781C95" w:rsidRDefault="00781C95" w:rsidP="00AC4B01">
      <w:pPr>
        <w:jc w:val="both"/>
        <w:rPr>
          <w:lang w:val="en-GB"/>
        </w:rPr>
      </w:pPr>
    </w:p>
    <w:p w14:paraId="1687B617" w14:textId="77777777" w:rsidR="00781C95" w:rsidRDefault="00781C95" w:rsidP="00AC4B01">
      <w:pPr>
        <w:jc w:val="both"/>
        <w:rPr>
          <w:lang w:val="en-GB"/>
        </w:rPr>
      </w:pPr>
    </w:p>
    <w:p w14:paraId="040EF60D" w14:textId="77777777" w:rsidR="00781C95" w:rsidRDefault="00781C95" w:rsidP="00AC4B01">
      <w:pPr>
        <w:jc w:val="both"/>
        <w:rPr>
          <w:lang w:val="en-GB"/>
        </w:rPr>
      </w:pPr>
    </w:p>
    <w:p w14:paraId="61CF658B" w14:textId="77777777" w:rsidR="00781C95" w:rsidRDefault="00781C95" w:rsidP="00AC4B01">
      <w:pPr>
        <w:jc w:val="both"/>
        <w:rPr>
          <w:lang w:val="en-GB"/>
        </w:rPr>
      </w:pPr>
    </w:p>
    <w:p w14:paraId="3B436FE5" w14:textId="77777777" w:rsidR="00781C95" w:rsidRDefault="00781C95" w:rsidP="00AC4B01">
      <w:pPr>
        <w:jc w:val="both"/>
        <w:rPr>
          <w:lang w:val="en-GB"/>
        </w:rPr>
      </w:pPr>
    </w:p>
    <w:p w14:paraId="1F5AB4DB" w14:textId="77777777" w:rsidR="00781C95" w:rsidRDefault="00781C95" w:rsidP="00AC4B01">
      <w:pPr>
        <w:jc w:val="both"/>
        <w:rPr>
          <w:lang w:val="en-GB"/>
        </w:rPr>
      </w:pPr>
    </w:p>
    <w:p w14:paraId="1D1A93D3" w14:textId="77777777" w:rsidR="00781C95" w:rsidRDefault="00781C95" w:rsidP="00AC4B01">
      <w:pPr>
        <w:jc w:val="both"/>
        <w:rPr>
          <w:lang w:val="en-GB"/>
        </w:rPr>
      </w:pPr>
    </w:p>
    <w:p w14:paraId="34F26AB2" w14:textId="77777777" w:rsidR="00781C95" w:rsidRDefault="00781C95" w:rsidP="00AC4B01">
      <w:pPr>
        <w:jc w:val="both"/>
        <w:rPr>
          <w:lang w:val="en-GB"/>
        </w:rPr>
      </w:pPr>
    </w:p>
    <w:p w14:paraId="73707724" w14:textId="77777777" w:rsidR="00781C95" w:rsidRDefault="00781C95" w:rsidP="00AC4B01">
      <w:pPr>
        <w:jc w:val="both"/>
        <w:rPr>
          <w:lang w:val="en-GB"/>
        </w:rPr>
      </w:pPr>
    </w:p>
    <w:p w14:paraId="1E4ECE87" w14:textId="77777777" w:rsidR="00781C95" w:rsidRDefault="00781C95" w:rsidP="00AC4B01">
      <w:pPr>
        <w:jc w:val="both"/>
        <w:rPr>
          <w:lang w:val="en-GB"/>
        </w:rPr>
      </w:pPr>
    </w:p>
    <w:p w14:paraId="090CE9B4" w14:textId="77777777" w:rsidR="00781C95" w:rsidRDefault="00781C95" w:rsidP="00AC4B01">
      <w:pPr>
        <w:jc w:val="both"/>
        <w:rPr>
          <w:lang w:val="en-GB"/>
        </w:rPr>
      </w:pPr>
    </w:p>
    <w:p w14:paraId="557B6C80" w14:textId="77777777" w:rsidR="00781C95" w:rsidRDefault="00781C95" w:rsidP="00AC4B01">
      <w:pPr>
        <w:jc w:val="both"/>
        <w:rPr>
          <w:lang w:val="en-GB"/>
        </w:rPr>
      </w:pPr>
    </w:p>
    <w:p w14:paraId="0B1A068B" w14:textId="77777777" w:rsidR="00781C95" w:rsidRDefault="00781C95" w:rsidP="00AC4B01">
      <w:pPr>
        <w:jc w:val="both"/>
        <w:rPr>
          <w:lang w:val="en-GB"/>
        </w:rPr>
      </w:pPr>
    </w:p>
    <w:p w14:paraId="5927190A" w14:textId="77777777" w:rsidR="00781C95" w:rsidRDefault="00781C95" w:rsidP="00AC4B01">
      <w:pPr>
        <w:jc w:val="both"/>
        <w:rPr>
          <w:lang w:val="en-GB"/>
        </w:rPr>
      </w:pPr>
    </w:p>
    <w:p w14:paraId="1833CCBF" w14:textId="77777777" w:rsidR="00781C95" w:rsidRDefault="00781C95" w:rsidP="00AC4B01">
      <w:pPr>
        <w:jc w:val="both"/>
        <w:rPr>
          <w:lang w:val="en-GB"/>
        </w:rPr>
      </w:pPr>
    </w:p>
    <w:p w14:paraId="0F27F480" w14:textId="77777777" w:rsidR="00781C95" w:rsidRDefault="00781C95" w:rsidP="00AC4B01">
      <w:pPr>
        <w:jc w:val="both"/>
        <w:rPr>
          <w:lang w:val="en-GB"/>
        </w:rPr>
      </w:pPr>
    </w:p>
    <w:p w14:paraId="257B594B" w14:textId="77777777" w:rsidR="00781C95" w:rsidRDefault="00781C95" w:rsidP="00AC4B01">
      <w:pPr>
        <w:jc w:val="both"/>
        <w:rPr>
          <w:lang w:val="en-GB"/>
        </w:rPr>
      </w:pPr>
    </w:p>
    <w:p w14:paraId="22CC1362" w14:textId="50B2DD8C" w:rsidR="00781C95" w:rsidRPr="00781C95" w:rsidRDefault="00781C95" w:rsidP="00781C95">
      <w:pPr>
        <w:jc w:val="both"/>
        <w:rPr>
          <w:b/>
          <w:bCs/>
        </w:rPr>
      </w:pPr>
      <w:r w:rsidRPr="00781C95">
        <w:rPr>
          <w:b/>
          <w:bCs/>
        </w:rPr>
        <w:lastRenderedPageBreak/>
        <w:t xml:space="preserve">La igualdad de oportunidades y la no discriminación en el entorno laboral </w:t>
      </w:r>
    </w:p>
    <w:p w14:paraId="0A10492F" w14:textId="77777777" w:rsidR="00781C95" w:rsidRPr="00781C95" w:rsidRDefault="00781C95" w:rsidP="00781C95">
      <w:pPr>
        <w:jc w:val="both"/>
        <w:rPr>
          <w:b/>
          <w:bCs/>
        </w:rPr>
      </w:pPr>
      <w:r w:rsidRPr="00781C95">
        <w:rPr>
          <w:b/>
          <w:bCs/>
        </w:rPr>
        <w:t>Resumen</w:t>
      </w:r>
    </w:p>
    <w:p w14:paraId="2DD4347E" w14:textId="77777777" w:rsidR="00781C95" w:rsidRPr="00781C95" w:rsidRDefault="00781C95" w:rsidP="00781C95">
      <w:pPr>
        <w:jc w:val="both"/>
      </w:pPr>
      <w:r w:rsidRPr="00781C95">
        <w:t>La igualdad de oportunidades y la no discriminación constituyen principios fundamentales en las relaciones laborales y en el funcionamiento de las organizaciones modernas. La legislación nacional e internacional reconoce el derecho de todas las personas a acceder al empleo, desarrollarse profesionalmente y desempeñar su trabajo en condiciones de igualdad, independientemente de su sexo, edad, origen, orientación sexual, identidad de género, discapacidad, religión o cualquier otra condición personal o social. En el ámbito administrativo, el Auxiliar Administrativo desempeña un papel relevante tanto como trabajador como en su interacción diaria con ciudadanos, clientes y compañeros, contribuyendo a promover un trato equitativo y respetuoso. El presente trabajo analiza el marco normativo de la igualdad de oportunidades, los principales factores de discriminación en el entorno laboral, el papel del Auxiliar Administrativo en la promoción de una cultura inclusiva y las estrategias organizativas para garantizar entornos de trabajo igualitarios. La investigación se ha desarrollado mediante una revisión bibliográfica de literatura científica, normativa vigente y documentos elaborados por organismos nacionales e internacionales.</w:t>
      </w:r>
    </w:p>
    <w:p w14:paraId="40EE83E4" w14:textId="77777777" w:rsidR="00781C95" w:rsidRPr="00781C95" w:rsidRDefault="00781C95" w:rsidP="00781C95">
      <w:pPr>
        <w:jc w:val="both"/>
      </w:pPr>
      <w:r w:rsidRPr="00781C95">
        <w:rPr>
          <w:b/>
          <w:bCs/>
        </w:rPr>
        <w:t>Palabras clave:</w:t>
      </w:r>
      <w:r w:rsidRPr="00781C95">
        <w:t xml:space="preserve"> igualdad de oportunidades, no discriminación, inclusión, auxiliar administrativo, igualdad laboral.</w:t>
      </w:r>
    </w:p>
    <w:p w14:paraId="19468B8F" w14:textId="481AB25B" w:rsidR="00781C95" w:rsidRPr="00781C95" w:rsidRDefault="00781C95" w:rsidP="00781C95">
      <w:pPr>
        <w:jc w:val="both"/>
      </w:pPr>
    </w:p>
    <w:p w14:paraId="4264BC99" w14:textId="77777777" w:rsidR="00781C95" w:rsidRPr="00781C95" w:rsidRDefault="00781C95" w:rsidP="00781C95">
      <w:pPr>
        <w:jc w:val="both"/>
        <w:rPr>
          <w:b/>
          <w:bCs/>
        </w:rPr>
      </w:pPr>
      <w:r w:rsidRPr="00781C95">
        <w:rPr>
          <w:b/>
          <w:bCs/>
        </w:rPr>
        <w:t>Introducción</w:t>
      </w:r>
    </w:p>
    <w:p w14:paraId="2DA416A5" w14:textId="77777777" w:rsidR="00781C95" w:rsidRPr="00781C95" w:rsidRDefault="00781C95" w:rsidP="00781C95">
      <w:pPr>
        <w:jc w:val="both"/>
      </w:pPr>
      <w:r w:rsidRPr="00781C95">
        <w:t>La igualdad constituye uno de los valores fundamentales sobre los que se sustentan las sociedades democráticas y los sistemas modernos de relaciones laborales. Garantizar que todas las personas reciban un trato justo y dispongan de las mismas oportunidades de acceso al empleo, formación, promoción profesional y desarrollo personal representa un objetivo prioritario para las administraciones públicas y las organizaciones privadas.</w:t>
      </w:r>
    </w:p>
    <w:p w14:paraId="0B058259" w14:textId="77777777" w:rsidR="00781C95" w:rsidRPr="00781C95" w:rsidRDefault="00781C95" w:rsidP="00781C95">
      <w:pPr>
        <w:jc w:val="both"/>
      </w:pPr>
      <w:r w:rsidRPr="00781C95">
        <w:t>La Constitución Española reconoce el derecho a la igualdad y prohíbe cualquier forma de discriminación por razón de nacimiento, raza, sexo, religión, opinión o cualquier otra condición o circunstancia personal o social. Este principio ha sido desarrollado posteriormente mediante diversas normas nacionales y europeas dirigidas a promover la igualdad efectiva y prevenir situaciones de discriminación.</w:t>
      </w:r>
    </w:p>
    <w:p w14:paraId="6D6651F7" w14:textId="77777777" w:rsidR="00781C95" w:rsidRPr="00781C95" w:rsidRDefault="00781C95" w:rsidP="00781C95">
      <w:pPr>
        <w:jc w:val="both"/>
      </w:pPr>
      <w:r w:rsidRPr="00781C95">
        <w:t xml:space="preserve">En el ámbito administrativo, el Auxiliar Administrativo mantiene una relación constante con personas de diferentes perfiles sociales, culturales y económicos. Además de desarrollar tareas de gestión documental y tramitación administrativa, </w:t>
      </w:r>
      <w:r w:rsidRPr="00781C95">
        <w:lastRenderedPageBreak/>
        <w:t>participa en la atención al público y en la prestación de servicios que deben regirse por los principios de objetividad, imparcialidad e igualdad.</w:t>
      </w:r>
    </w:p>
    <w:p w14:paraId="0963756F" w14:textId="77777777" w:rsidR="00781C95" w:rsidRPr="00781C95" w:rsidRDefault="00781C95" w:rsidP="00781C95">
      <w:pPr>
        <w:jc w:val="both"/>
      </w:pPr>
      <w:r w:rsidRPr="00781C95">
        <w:t>La creciente diversidad presente en las organizaciones hace especialmente importante que los profesionales administrativos desarrollen competencias relacionadas con la comunicación inclusiva, el respeto a la diversidad y la prevención de conductas discriminatorias.</w:t>
      </w:r>
    </w:p>
    <w:p w14:paraId="479CCAD0" w14:textId="77777777" w:rsidR="00781C95" w:rsidRPr="00781C95" w:rsidRDefault="00781C95" w:rsidP="00781C95">
      <w:pPr>
        <w:jc w:val="both"/>
      </w:pPr>
      <w:r w:rsidRPr="00781C95">
        <w:t>Asimismo, las políticas de igualdad no solo benefician a los trabajadores, sino que también mejoran el clima laboral, favorecen la innovación, incrementan el compromiso profesional y fortalecen la imagen institucional de las organizaciones.</w:t>
      </w:r>
    </w:p>
    <w:p w14:paraId="651D5CD6" w14:textId="77777777" w:rsidR="00781C95" w:rsidRPr="00781C95" w:rsidRDefault="00781C95" w:rsidP="00781C95">
      <w:pPr>
        <w:jc w:val="both"/>
      </w:pPr>
      <w:r w:rsidRPr="00781C95">
        <w:t>El objetivo de este trabajo es analizar la importancia de la igualdad de oportunidades en el ámbito administrativo y valorar el papel del Auxiliar Administrativo en la promoción de entornos laborales inclusivos y respetuosos.</w:t>
      </w:r>
    </w:p>
    <w:p w14:paraId="327F5E53" w14:textId="43392181" w:rsidR="00781C95" w:rsidRPr="00781C95" w:rsidRDefault="00781C95" w:rsidP="00781C95">
      <w:pPr>
        <w:jc w:val="both"/>
      </w:pPr>
    </w:p>
    <w:p w14:paraId="5B527529" w14:textId="77777777" w:rsidR="00781C95" w:rsidRPr="00781C95" w:rsidRDefault="00781C95" w:rsidP="00781C95">
      <w:pPr>
        <w:jc w:val="both"/>
        <w:rPr>
          <w:b/>
          <w:bCs/>
        </w:rPr>
      </w:pPr>
      <w:r w:rsidRPr="00781C95">
        <w:rPr>
          <w:b/>
          <w:bCs/>
        </w:rPr>
        <w:t>Metodología</w:t>
      </w:r>
    </w:p>
    <w:p w14:paraId="05658C07" w14:textId="77777777" w:rsidR="00781C95" w:rsidRPr="00781C95" w:rsidRDefault="00781C95" w:rsidP="00781C95">
      <w:pPr>
        <w:jc w:val="both"/>
      </w:pPr>
      <w:r w:rsidRPr="00781C95">
        <w:t>Se realizó una revisión bibliográfica narrativa mediante la consulta de artículos científicos, normativa jurídica e informes institucionales publicados entre 2019 y 2025.</w:t>
      </w:r>
    </w:p>
    <w:p w14:paraId="23B98BC3" w14:textId="77777777" w:rsidR="00781C95" w:rsidRPr="00781C95" w:rsidRDefault="00781C95" w:rsidP="00781C95">
      <w:pPr>
        <w:jc w:val="both"/>
      </w:pPr>
      <w:r w:rsidRPr="00781C95">
        <w:t>Las principales fuentes consultadas fueron:</w:t>
      </w:r>
    </w:p>
    <w:p w14:paraId="2033798E" w14:textId="77777777" w:rsidR="00781C95" w:rsidRPr="00781C95" w:rsidRDefault="00781C95" w:rsidP="00781C95">
      <w:pPr>
        <w:numPr>
          <w:ilvl w:val="0"/>
          <w:numId w:val="48"/>
        </w:numPr>
        <w:jc w:val="both"/>
      </w:pPr>
      <w:r w:rsidRPr="00781C95">
        <w:t>Google Scholar.</w:t>
      </w:r>
    </w:p>
    <w:p w14:paraId="71CAFB86" w14:textId="77777777" w:rsidR="00781C95" w:rsidRPr="00781C95" w:rsidRDefault="00781C95" w:rsidP="00781C95">
      <w:pPr>
        <w:numPr>
          <w:ilvl w:val="0"/>
          <w:numId w:val="48"/>
        </w:numPr>
        <w:jc w:val="both"/>
      </w:pPr>
      <w:r w:rsidRPr="00781C95">
        <w:t>Dialnet.</w:t>
      </w:r>
    </w:p>
    <w:p w14:paraId="132033B3" w14:textId="77777777" w:rsidR="00781C95" w:rsidRPr="00781C95" w:rsidRDefault="00781C95" w:rsidP="00781C95">
      <w:pPr>
        <w:numPr>
          <w:ilvl w:val="0"/>
          <w:numId w:val="48"/>
        </w:numPr>
        <w:jc w:val="both"/>
      </w:pPr>
      <w:proofErr w:type="spellStart"/>
      <w:r w:rsidRPr="00781C95">
        <w:t>Scopus</w:t>
      </w:r>
      <w:proofErr w:type="spellEnd"/>
      <w:r w:rsidRPr="00781C95">
        <w:t>.</w:t>
      </w:r>
    </w:p>
    <w:p w14:paraId="556C22C8" w14:textId="77777777" w:rsidR="00781C95" w:rsidRPr="00781C95" w:rsidRDefault="00781C95" w:rsidP="00781C95">
      <w:pPr>
        <w:numPr>
          <w:ilvl w:val="0"/>
          <w:numId w:val="48"/>
        </w:numPr>
        <w:jc w:val="both"/>
      </w:pPr>
      <w:r w:rsidRPr="00781C95">
        <w:t>Boletín Oficial del Estado (BOE).</w:t>
      </w:r>
    </w:p>
    <w:p w14:paraId="307F3ACF" w14:textId="77777777" w:rsidR="00781C95" w:rsidRPr="00781C95" w:rsidRDefault="00781C95" w:rsidP="00781C95">
      <w:pPr>
        <w:numPr>
          <w:ilvl w:val="0"/>
          <w:numId w:val="48"/>
        </w:numPr>
        <w:jc w:val="both"/>
      </w:pPr>
      <w:r w:rsidRPr="00781C95">
        <w:t>Instituto de las Mujeres.</w:t>
      </w:r>
    </w:p>
    <w:p w14:paraId="1BFFDD1C" w14:textId="77777777" w:rsidR="00781C95" w:rsidRPr="00781C95" w:rsidRDefault="00781C95" w:rsidP="00781C95">
      <w:pPr>
        <w:numPr>
          <w:ilvl w:val="0"/>
          <w:numId w:val="48"/>
        </w:numPr>
        <w:jc w:val="both"/>
      </w:pPr>
      <w:r w:rsidRPr="00781C95">
        <w:t>Agencia de los Derechos Fundamentales de la Unión Europea.</w:t>
      </w:r>
    </w:p>
    <w:p w14:paraId="41D240B5" w14:textId="77777777" w:rsidR="00781C95" w:rsidRPr="00781C95" w:rsidRDefault="00781C95" w:rsidP="00781C95">
      <w:pPr>
        <w:jc w:val="both"/>
      </w:pPr>
      <w:r w:rsidRPr="00781C95">
        <w:t>Se seleccionaron publicaciones relacionadas con igualdad laboral, diversidad, inclusión, prevención de la discriminación y gestión de recursos humanos.</w:t>
      </w:r>
    </w:p>
    <w:p w14:paraId="3A0928CF" w14:textId="77777777" w:rsidR="00781C95" w:rsidRPr="00781C95" w:rsidRDefault="00781C95" w:rsidP="00781C95">
      <w:pPr>
        <w:jc w:val="both"/>
      </w:pPr>
      <w:r w:rsidRPr="00781C95">
        <w:t>Posteriormente se realizó un análisis cualitativo de la información recopilada para identificar los principales factores que favorecen la igualdad de oportunidades en el entorno administrativo.</w:t>
      </w:r>
    </w:p>
    <w:p w14:paraId="0C6F6ADD" w14:textId="01C7208B" w:rsidR="00781C95" w:rsidRPr="00781C95" w:rsidRDefault="00781C95" w:rsidP="00781C95">
      <w:pPr>
        <w:jc w:val="both"/>
      </w:pPr>
    </w:p>
    <w:p w14:paraId="296355B6" w14:textId="77777777" w:rsidR="00781C95" w:rsidRPr="00781C95" w:rsidRDefault="00781C95" w:rsidP="00781C95">
      <w:pPr>
        <w:jc w:val="both"/>
        <w:rPr>
          <w:b/>
          <w:bCs/>
        </w:rPr>
      </w:pPr>
      <w:r w:rsidRPr="00781C95">
        <w:rPr>
          <w:b/>
          <w:bCs/>
        </w:rPr>
        <w:t>Resultados</w:t>
      </w:r>
    </w:p>
    <w:p w14:paraId="62DBEE26" w14:textId="77777777" w:rsidR="00781C95" w:rsidRPr="00781C95" w:rsidRDefault="00781C95" w:rsidP="00781C95">
      <w:pPr>
        <w:jc w:val="both"/>
      </w:pPr>
      <w:r w:rsidRPr="00781C95">
        <w:lastRenderedPageBreak/>
        <w:t>La revisión bibliográfica muestra que las organizaciones que desarrollan políticas activas de igualdad presentan mejores indicadores de satisfacción laboral, compromiso de los trabajadores y calidad del servicio.</w:t>
      </w:r>
    </w:p>
    <w:p w14:paraId="2A4C0923" w14:textId="77777777" w:rsidR="00781C95" w:rsidRPr="00781C95" w:rsidRDefault="00781C95" w:rsidP="00781C95">
      <w:pPr>
        <w:jc w:val="both"/>
      </w:pPr>
      <w:r w:rsidRPr="00781C95">
        <w:t>Los estudios analizados destacan que la igualdad de oportunidades favorece procesos de selección más transparentes, sistemas de promoción basados en criterios objetivos y entornos laborales donde se respetan los derechos de todas las personas.</w:t>
      </w:r>
    </w:p>
    <w:p w14:paraId="42075BAE" w14:textId="77777777" w:rsidR="00781C95" w:rsidRPr="00781C95" w:rsidRDefault="00781C95" w:rsidP="00781C95">
      <w:pPr>
        <w:jc w:val="both"/>
      </w:pPr>
      <w:r w:rsidRPr="00781C95">
        <w:t>Uno de los principales resultados observados es la importancia de implantar planes de igualdad en las organizaciones, especialmente en aquellas obligadas legalmente a disponer de ellos. Estos planes incluyen medidas dirigidas a eliminar desigualdades, prevenir el acoso y garantizar la igualdad de trato entre mujeres y hombres.</w:t>
      </w:r>
    </w:p>
    <w:p w14:paraId="2F55057E" w14:textId="77777777" w:rsidR="00781C95" w:rsidRPr="00781C95" w:rsidRDefault="00781C95" w:rsidP="00781C95">
      <w:pPr>
        <w:jc w:val="both"/>
      </w:pPr>
      <w:r w:rsidRPr="00781C95">
        <w:t>La literatura científica también pone de manifiesto la necesidad de adaptar los puestos de trabajo para favorecer la inclusión de personas con discapacidad, eliminando barreras físicas, tecnológicas y organizativas que puedan dificultar su desempeño profesional.</w:t>
      </w:r>
    </w:p>
    <w:p w14:paraId="6BC08019" w14:textId="77777777" w:rsidR="00781C95" w:rsidRPr="00781C95" w:rsidRDefault="00781C95" w:rsidP="00781C95">
      <w:pPr>
        <w:jc w:val="both"/>
      </w:pPr>
      <w:r w:rsidRPr="00781C95">
        <w:t>Otro aspecto relevante es la utilización de un lenguaje administrativo claro e inclusivo. La redacción de documentos y la comunicación con la ciudadanía deben evitar expresiones discriminatorias y favorecer un trato respetuoso hacia todas las personas.</w:t>
      </w:r>
    </w:p>
    <w:p w14:paraId="52FF2A4E" w14:textId="77777777" w:rsidR="00781C95" w:rsidRPr="00781C95" w:rsidRDefault="00781C95" w:rsidP="00781C95">
      <w:pPr>
        <w:jc w:val="both"/>
      </w:pPr>
      <w:r w:rsidRPr="00781C95">
        <w:t>En relación con el Auxiliar Administrativo, los estudios destacan su papel en la atención igualitaria al público, la tramitación objetiva de procedimientos administrativos y el respeto absoluto a la confidencialidad y a los derechos de los usuarios.</w:t>
      </w:r>
    </w:p>
    <w:p w14:paraId="2206C97B" w14:textId="77777777" w:rsidR="00781C95" w:rsidRPr="00781C95" w:rsidRDefault="00781C95" w:rsidP="00781C95">
      <w:pPr>
        <w:jc w:val="both"/>
      </w:pPr>
      <w:r w:rsidRPr="00781C95">
        <w:t>Asimismo, la formación en igualdad, diversidad y prevención del acoso laboral aparece como una herramienta eficaz para mejorar la convivencia y reducir conductas discriminatorias dentro de las organizaciones.</w:t>
      </w:r>
    </w:p>
    <w:p w14:paraId="796C30AC" w14:textId="4F381D55" w:rsidR="00781C95" w:rsidRPr="00781C95" w:rsidRDefault="00781C95" w:rsidP="00781C95">
      <w:pPr>
        <w:jc w:val="both"/>
      </w:pPr>
    </w:p>
    <w:p w14:paraId="46943124" w14:textId="77777777" w:rsidR="00781C95" w:rsidRPr="00781C95" w:rsidRDefault="00781C95" w:rsidP="00781C95">
      <w:pPr>
        <w:jc w:val="both"/>
        <w:rPr>
          <w:b/>
          <w:bCs/>
        </w:rPr>
      </w:pPr>
      <w:r w:rsidRPr="00781C95">
        <w:rPr>
          <w:b/>
          <w:bCs/>
        </w:rPr>
        <w:t>Discusión</w:t>
      </w:r>
    </w:p>
    <w:p w14:paraId="3E2E1941" w14:textId="77777777" w:rsidR="00781C95" w:rsidRPr="00781C95" w:rsidRDefault="00781C95" w:rsidP="00781C95">
      <w:pPr>
        <w:jc w:val="both"/>
      </w:pPr>
      <w:r w:rsidRPr="00781C95">
        <w:t>Los resultados obtenidos evidencian que la igualdad de oportunidades constituye un elemento esencial para garantizar un funcionamiento eficiente, ético y transparente de las organizaciones.</w:t>
      </w:r>
    </w:p>
    <w:p w14:paraId="098BB107" w14:textId="77777777" w:rsidR="00781C95" w:rsidRPr="00781C95" w:rsidRDefault="00781C95" w:rsidP="00781C95">
      <w:pPr>
        <w:jc w:val="both"/>
      </w:pPr>
      <w:r w:rsidRPr="00781C95">
        <w:t>El Auxiliar Administrativo, por las funciones que desempeña, tiene la responsabilidad de aplicar criterios objetivos en la gestión administrativa y ofrecer un trato respetuoso e imparcial a todas las personas, sin que influyan circunstancias personales ajenas al procedimiento administrativo.</w:t>
      </w:r>
    </w:p>
    <w:p w14:paraId="4F1307EC" w14:textId="77777777" w:rsidR="00781C95" w:rsidRPr="00781C95" w:rsidRDefault="00781C95" w:rsidP="00781C95">
      <w:pPr>
        <w:jc w:val="both"/>
      </w:pPr>
      <w:r w:rsidRPr="00781C95">
        <w:lastRenderedPageBreak/>
        <w:t>La transformación social experimentada durante las últimas décadas ha incrementado la diversidad presente en los entornos laborales, haciendo necesario reforzar las competencias relacionadas con la inclusión, la comunicación intercultural y el respeto por las diferencias individuales.</w:t>
      </w:r>
    </w:p>
    <w:p w14:paraId="2823D349" w14:textId="77777777" w:rsidR="00781C95" w:rsidRPr="00781C95" w:rsidRDefault="00781C95" w:rsidP="00781C95">
      <w:pPr>
        <w:jc w:val="both"/>
      </w:pPr>
      <w:r w:rsidRPr="00781C95">
        <w:t>Otro aspecto destacado por la literatura científica es la importancia del liderazgo organizativo en la promoción de la igualdad. Las políticas institucionales, la existencia de protocolos frente al acoso y la implantación de medidas de conciliación favorecen entornos laborales más justos y saludables.</w:t>
      </w:r>
    </w:p>
    <w:p w14:paraId="016D563D" w14:textId="77777777" w:rsidR="00781C95" w:rsidRPr="00781C95" w:rsidRDefault="00781C95" w:rsidP="00781C95">
      <w:pPr>
        <w:jc w:val="both"/>
      </w:pPr>
      <w:r w:rsidRPr="00781C95">
        <w:t xml:space="preserve">Asimismo, la igualdad debe entenderse como un proceso de mejora continua que requiere evaluación periódica, formación permanente y </w:t>
      </w:r>
      <w:proofErr w:type="gramStart"/>
      <w:r w:rsidRPr="00781C95">
        <w:t>participación activa</w:t>
      </w:r>
      <w:proofErr w:type="gramEnd"/>
      <w:r w:rsidRPr="00781C95">
        <w:t xml:space="preserve"> de toda la plantilla.</w:t>
      </w:r>
    </w:p>
    <w:p w14:paraId="5A9216E9" w14:textId="77777777" w:rsidR="00781C95" w:rsidRPr="00781C95" w:rsidRDefault="00781C95" w:rsidP="00781C95">
      <w:pPr>
        <w:jc w:val="both"/>
      </w:pPr>
      <w:r w:rsidRPr="00781C95">
        <w:t>Finalmente, diversos estudios coinciden en señalar que las organizaciones comprometidas con la igualdad mejoran su reputación, atraen talento y generan un mayor grado de confianza tanto entre sus trabajadores como entre la ciudadanía.</w:t>
      </w:r>
    </w:p>
    <w:p w14:paraId="3185BDB1" w14:textId="36CA1F7F" w:rsidR="00781C95" w:rsidRPr="00781C95" w:rsidRDefault="00781C95" w:rsidP="00781C95">
      <w:pPr>
        <w:jc w:val="both"/>
      </w:pPr>
    </w:p>
    <w:p w14:paraId="72CAF475" w14:textId="77777777" w:rsidR="00781C95" w:rsidRPr="00781C95" w:rsidRDefault="00781C95" w:rsidP="00781C95">
      <w:pPr>
        <w:jc w:val="both"/>
        <w:rPr>
          <w:b/>
          <w:bCs/>
        </w:rPr>
      </w:pPr>
      <w:r w:rsidRPr="00781C95">
        <w:rPr>
          <w:b/>
          <w:bCs/>
        </w:rPr>
        <w:t>Conclusiones</w:t>
      </w:r>
    </w:p>
    <w:p w14:paraId="6F111F71" w14:textId="77777777" w:rsidR="00781C95" w:rsidRPr="00781C95" w:rsidRDefault="00781C95" w:rsidP="00781C95">
      <w:pPr>
        <w:jc w:val="both"/>
      </w:pPr>
      <w:r w:rsidRPr="00781C95">
        <w:t>La igualdad de oportunidades y la no discriminación constituyen principios fundamentales para el correcto funcionamiento de cualquier organización y para la prestación de servicios administrativos de calidad.</w:t>
      </w:r>
    </w:p>
    <w:p w14:paraId="7EF02476" w14:textId="77777777" w:rsidR="00781C95" w:rsidRPr="00781C95" w:rsidRDefault="00781C95" w:rsidP="00781C95">
      <w:pPr>
        <w:jc w:val="both"/>
      </w:pPr>
      <w:r w:rsidRPr="00781C95">
        <w:t>El Auxiliar Administrativo desempeña un papel relevante en la aplicación de estos principios mediante la atención objetiva al público, el respeto a la diversidad, la utilización de una comunicación inclusiva y el cumplimiento de la normativa vigente.</w:t>
      </w:r>
    </w:p>
    <w:p w14:paraId="5DB3D128" w14:textId="77777777" w:rsidR="00781C95" w:rsidRPr="00781C95" w:rsidRDefault="00781C95" w:rsidP="00781C95">
      <w:pPr>
        <w:jc w:val="both"/>
      </w:pPr>
      <w:r w:rsidRPr="00781C95">
        <w:t>La implantación de planes de igualdad, la formación en diversidad y la promoción de una cultura organizativa basada en el respeto contribuyen a mejorar el clima laboral, prevenir conflictos y favorecer la igualdad efectiva entre todas las personas.</w:t>
      </w:r>
    </w:p>
    <w:p w14:paraId="566BC2F9" w14:textId="77777777" w:rsidR="00781C95" w:rsidRPr="00781C95" w:rsidRDefault="00781C95" w:rsidP="00781C95">
      <w:pPr>
        <w:jc w:val="both"/>
      </w:pPr>
      <w:r w:rsidRPr="00781C95">
        <w:t>Asimismo, el compromiso institucional con la inclusión fortalece la confianza de ciudadanos y trabajadores, incrementando la calidad de los servicios prestados y la responsabilidad social de las organizaciones.</w:t>
      </w:r>
    </w:p>
    <w:p w14:paraId="7F23A352" w14:textId="77777777" w:rsidR="00781C95" w:rsidRPr="00781C95" w:rsidRDefault="00781C95" w:rsidP="00781C95">
      <w:pPr>
        <w:jc w:val="both"/>
      </w:pPr>
      <w:r w:rsidRPr="00781C95">
        <w:t>En definitiva, promover la igualdad de oportunidades no solo constituye una obligación legal, sino también un elemento estratégico para construir organizaciones más eficientes, inclusivas y comprometidas con los valores democráticos.</w:t>
      </w:r>
    </w:p>
    <w:p w14:paraId="153D6AF7" w14:textId="03271EE9" w:rsidR="00781C95" w:rsidRPr="00781C95" w:rsidRDefault="00781C95" w:rsidP="00781C95">
      <w:pPr>
        <w:jc w:val="both"/>
      </w:pPr>
    </w:p>
    <w:p w14:paraId="703D480A" w14:textId="4A1BA605" w:rsidR="00781C95" w:rsidRPr="00781C95" w:rsidRDefault="00781C95" w:rsidP="00781C95">
      <w:pPr>
        <w:jc w:val="both"/>
        <w:rPr>
          <w:b/>
          <w:bCs/>
        </w:rPr>
      </w:pPr>
      <w:r w:rsidRPr="00781C95">
        <w:rPr>
          <w:b/>
          <w:bCs/>
        </w:rPr>
        <w:lastRenderedPageBreak/>
        <w:t xml:space="preserve">Bibliografía </w:t>
      </w:r>
    </w:p>
    <w:p w14:paraId="7A019E51" w14:textId="77777777" w:rsidR="00781C95" w:rsidRPr="00781C95" w:rsidRDefault="00781C95" w:rsidP="00781C95">
      <w:pPr>
        <w:jc w:val="both"/>
      </w:pPr>
      <w:r w:rsidRPr="00781C95">
        <w:t>Constitución Española de 1978.</w:t>
      </w:r>
    </w:p>
    <w:p w14:paraId="2B237ED7" w14:textId="77777777" w:rsidR="00781C95" w:rsidRPr="00781C95" w:rsidRDefault="00781C95" w:rsidP="00781C95">
      <w:pPr>
        <w:jc w:val="both"/>
      </w:pPr>
      <w:r w:rsidRPr="00781C95">
        <w:t xml:space="preserve">Instituto de las Mujeres. (2023). </w:t>
      </w:r>
      <w:r w:rsidRPr="00781C95">
        <w:rPr>
          <w:i/>
          <w:iCs/>
        </w:rPr>
        <w:t>Guía para la elaboración e implantación de planes de igualdad en las empresas</w:t>
      </w:r>
      <w:r w:rsidRPr="00781C95">
        <w:t>.</w:t>
      </w:r>
    </w:p>
    <w:p w14:paraId="0BC5C9DD" w14:textId="77777777" w:rsidR="00781C95" w:rsidRPr="00781C95" w:rsidRDefault="00781C95" w:rsidP="00781C95">
      <w:pPr>
        <w:jc w:val="both"/>
      </w:pPr>
      <w:r w:rsidRPr="00781C95">
        <w:t>Ley Orgánica 3/2007, de 22 de marzo, para la igualdad efectiva de mujeres y hombres.</w:t>
      </w:r>
    </w:p>
    <w:p w14:paraId="3DDDC8E6" w14:textId="77777777" w:rsidR="00781C95" w:rsidRPr="00781C95" w:rsidRDefault="00781C95" w:rsidP="00781C95">
      <w:pPr>
        <w:jc w:val="both"/>
      </w:pPr>
      <w:r w:rsidRPr="00781C95">
        <w:t>Ley 15/2022, de 12 de julio, integral para la igualdad de trato y la no discriminación.</w:t>
      </w:r>
    </w:p>
    <w:p w14:paraId="00710071" w14:textId="77777777" w:rsidR="00781C95" w:rsidRPr="00781C95" w:rsidRDefault="00781C95" w:rsidP="00781C95">
      <w:pPr>
        <w:jc w:val="both"/>
      </w:pPr>
      <w:r w:rsidRPr="00781C95">
        <w:t xml:space="preserve">Organización Internacional del Trabajo. (2022). </w:t>
      </w:r>
      <w:r w:rsidRPr="00781C95">
        <w:rPr>
          <w:i/>
          <w:iCs/>
        </w:rPr>
        <w:t>Igualdad y no discriminación en el trabajo: Principios y derechos fundamentales</w:t>
      </w:r>
      <w:r w:rsidRPr="00781C95">
        <w:t>.</w:t>
      </w:r>
    </w:p>
    <w:p w14:paraId="0A2A9D36" w14:textId="77777777" w:rsidR="00781C95" w:rsidRPr="00781C95" w:rsidRDefault="00781C95" w:rsidP="00781C95">
      <w:pPr>
        <w:jc w:val="both"/>
      </w:pPr>
      <w:r w:rsidRPr="00781C95">
        <w:t xml:space="preserve">Unión Europea. (2020). </w:t>
      </w:r>
      <w:r w:rsidRPr="00781C95">
        <w:rPr>
          <w:i/>
          <w:iCs/>
        </w:rPr>
        <w:t>Estrategia para la Igualdad de Género 2020–2025</w:t>
      </w:r>
      <w:r w:rsidRPr="00781C95">
        <w:t>.</w:t>
      </w:r>
    </w:p>
    <w:p w14:paraId="676A2BF8" w14:textId="77777777" w:rsidR="00781C95" w:rsidRPr="00781C95" w:rsidRDefault="00781C95" w:rsidP="00AC4B01">
      <w:pPr>
        <w:jc w:val="both"/>
      </w:pPr>
    </w:p>
    <w:p w14:paraId="165DA928" w14:textId="77777777" w:rsidR="00781C95" w:rsidRDefault="00781C95" w:rsidP="00AC4B01">
      <w:pPr>
        <w:jc w:val="both"/>
      </w:pPr>
    </w:p>
    <w:p w14:paraId="69F86835" w14:textId="77777777" w:rsidR="00781C95" w:rsidRDefault="00781C95" w:rsidP="00AC4B01">
      <w:pPr>
        <w:jc w:val="both"/>
      </w:pPr>
    </w:p>
    <w:p w14:paraId="39862666" w14:textId="77777777" w:rsidR="00781C95" w:rsidRDefault="00781C95" w:rsidP="00AC4B01">
      <w:pPr>
        <w:jc w:val="both"/>
      </w:pPr>
    </w:p>
    <w:p w14:paraId="2F065C2D" w14:textId="77777777" w:rsidR="00781C95" w:rsidRDefault="00781C95" w:rsidP="00AC4B01">
      <w:pPr>
        <w:jc w:val="both"/>
      </w:pPr>
    </w:p>
    <w:p w14:paraId="1A14497A" w14:textId="77777777" w:rsidR="00781C95" w:rsidRDefault="00781C95" w:rsidP="00AC4B01">
      <w:pPr>
        <w:jc w:val="both"/>
      </w:pPr>
    </w:p>
    <w:p w14:paraId="7AE553BE" w14:textId="77777777" w:rsidR="00781C95" w:rsidRDefault="00781C95" w:rsidP="00AC4B01">
      <w:pPr>
        <w:jc w:val="both"/>
      </w:pPr>
    </w:p>
    <w:p w14:paraId="5888F8CD" w14:textId="77777777" w:rsidR="00781C95" w:rsidRDefault="00781C95" w:rsidP="00AC4B01">
      <w:pPr>
        <w:jc w:val="both"/>
      </w:pPr>
    </w:p>
    <w:p w14:paraId="1EB6D428" w14:textId="77777777" w:rsidR="00781C95" w:rsidRDefault="00781C95" w:rsidP="00AC4B01">
      <w:pPr>
        <w:jc w:val="both"/>
      </w:pPr>
    </w:p>
    <w:p w14:paraId="7CC14BF8" w14:textId="77777777" w:rsidR="00781C95" w:rsidRDefault="00781C95" w:rsidP="00AC4B01">
      <w:pPr>
        <w:jc w:val="both"/>
      </w:pPr>
    </w:p>
    <w:p w14:paraId="0DAD2365" w14:textId="77777777" w:rsidR="00781C95" w:rsidRDefault="00781C95" w:rsidP="00AC4B01">
      <w:pPr>
        <w:jc w:val="both"/>
      </w:pPr>
    </w:p>
    <w:p w14:paraId="42961DF9" w14:textId="77777777" w:rsidR="00781C95" w:rsidRDefault="00781C95" w:rsidP="00AC4B01">
      <w:pPr>
        <w:jc w:val="both"/>
      </w:pPr>
    </w:p>
    <w:p w14:paraId="2F0982CE" w14:textId="77777777" w:rsidR="00781C95" w:rsidRDefault="00781C95" w:rsidP="00AC4B01">
      <w:pPr>
        <w:jc w:val="both"/>
      </w:pPr>
    </w:p>
    <w:p w14:paraId="67C9D407" w14:textId="77777777" w:rsidR="00781C95" w:rsidRDefault="00781C95" w:rsidP="00AC4B01">
      <w:pPr>
        <w:jc w:val="both"/>
      </w:pPr>
    </w:p>
    <w:p w14:paraId="2D6F3EEF" w14:textId="77777777" w:rsidR="00781C95" w:rsidRDefault="00781C95" w:rsidP="00AC4B01">
      <w:pPr>
        <w:jc w:val="both"/>
      </w:pPr>
    </w:p>
    <w:p w14:paraId="430B687E" w14:textId="77777777" w:rsidR="00781C95" w:rsidRDefault="00781C95" w:rsidP="00AC4B01">
      <w:pPr>
        <w:jc w:val="both"/>
      </w:pPr>
    </w:p>
    <w:p w14:paraId="523B5A71" w14:textId="77777777" w:rsidR="00781C95" w:rsidRDefault="00781C95" w:rsidP="00AC4B01">
      <w:pPr>
        <w:jc w:val="both"/>
      </w:pPr>
    </w:p>
    <w:p w14:paraId="682F74D6" w14:textId="77777777" w:rsidR="00781C95" w:rsidRDefault="00781C95" w:rsidP="00AC4B01">
      <w:pPr>
        <w:jc w:val="both"/>
      </w:pPr>
    </w:p>
    <w:p w14:paraId="08AF681F" w14:textId="77777777" w:rsidR="00781C95" w:rsidRDefault="00781C95" w:rsidP="00AC4B01">
      <w:pPr>
        <w:jc w:val="both"/>
      </w:pPr>
    </w:p>
    <w:p w14:paraId="173C2D78" w14:textId="63BD398A" w:rsidR="00781C95" w:rsidRPr="00781C95" w:rsidRDefault="00781C95" w:rsidP="00781C95">
      <w:pPr>
        <w:jc w:val="both"/>
        <w:rPr>
          <w:b/>
          <w:bCs/>
        </w:rPr>
      </w:pPr>
      <w:r w:rsidRPr="00781C95">
        <w:rPr>
          <w:b/>
          <w:bCs/>
        </w:rPr>
        <w:lastRenderedPageBreak/>
        <w:t xml:space="preserve">El trabajo en equipo y la comunicación eficaz como competencias transversales </w:t>
      </w:r>
    </w:p>
    <w:p w14:paraId="7AA9152E" w14:textId="77777777" w:rsidR="00781C95" w:rsidRPr="00781C95" w:rsidRDefault="00781C95" w:rsidP="00781C95">
      <w:pPr>
        <w:jc w:val="both"/>
        <w:rPr>
          <w:b/>
          <w:bCs/>
        </w:rPr>
      </w:pPr>
      <w:r w:rsidRPr="00781C95">
        <w:rPr>
          <w:b/>
          <w:bCs/>
        </w:rPr>
        <w:t>Resumen</w:t>
      </w:r>
    </w:p>
    <w:p w14:paraId="439E7594" w14:textId="77777777" w:rsidR="00781C95" w:rsidRPr="00781C95" w:rsidRDefault="00781C95" w:rsidP="00781C95">
      <w:pPr>
        <w:jc w:val="both"/>
      </w:pPr>
      <w:r w:rsidRPr="00781C95">
        <w:t>El trabajo en equipo y la comunicación eficaz son competencias transversales fundamentales para el correcto funcionamiento de las organizaciones públicas y privadas. La creciente complejidad de los procesos administrativos, la transformación digital y la necesidad de ofrecer servicios de calidad a la ciudadanía exigen que los profesionales colaboren de manera coordinada, compartan información de forma eficiente y participen activamente en la consecución de objetivos comunes. El Auxiliar Administrativo desarrolla su actividad en estrecha relación con otros profesionales, departamentos y usuarios, por lo que la capacidad para trabajar en equipo y comunicarse de manera clara, respetuosa y efectiva constituye un factor determinante para el éxito de su desempeño profesional. El presente trabajo analiza la importancia de estas competencias, sus beneficios para las organizaciones, las habilidades necesarias para desarrollarlas y las principales estrategias para fomentar una cultura de colaboración. La investigación se ha realizado mediante una revisión bibliográfica de literatura científica, normativa y documentos técnicos relacionados con la gestión de equipos, la comunicación organizacional y las competencias profesionales.</w:t>
      </w:r>
    </w:p>
    <w:p w14:paraId="31118FF3" w14:textId="77777777" w:rsidR="00781C95" w:rsidRPr="00781C95" w:rsidRDefault="00781C95" w:rsidP="00781C95">
      <w:pPr>
        <w:jc w:val="both"/>
      </w:pPr>
      <w:r w:rsidRPr="00781C95">
        <w:rPr>
          <w:b/>
          <w:bCs/>
        </w:rPr>
        <w:t>Palabras clave:</w:t>
      </w:r>
      <w:r w:rsidRPr="00781C95">
        <w:t xml:space="preserve"> trabajo en equipo, comunicación eficaz, auxiliar administrativo, competencias transversales, colaboración.</w:t>
      </w:r>
    </w:p>
    <w:p w14:paraId="09CC274F" w14:textId="7B9ABC68" w:rsidR="00781C95" w:rsidRPr="00781C95" w:rsidRDefault="00781C95" w:rsidP="00781C95">
      <w:pPr>
        <w:jc w:val="both"/>
      </w:pPr>
    </w:p>
    <w:p w14:paraId="780CC6DB" w14:textId="77777777" w:rsidR="00781C95" w:rsidRPr="00781C95" w:rsidRDefault="00781C95" w:rsidP="00781C95">
      <w:pPr>
        <w:jc w:val="both"/>
        <w:rPr>
          <w:b/>
          <w:bCs/>
        </w:rPr>
      </w:pPr>
      <w:r w:rsidRPr="00781C95">
        <w:rPr>
          <w:b/>
          <w:bCs/>
        </w:rPr>
        <w:t>Introducción</w:t>
      </w:r>
    </w:p>
    <w:p w14:paraId="1D35B280" w14:textId="77777777" w:rsidR="00781C95" w:rsidRPr="00781C95" w:rsidRDefault="00781C95" w:rsidP="00781C95">
      <w:pPr>
        <w:jc w:val="both"/>
      </w:pPr>
      <w:r w:rsidRPr="00781C95">
        <w:t>Las organizaciones actuales se caracterizan por la interdependencia entre departamentos, la utilización de herramientas digitales compartidas y la necesidad de coordinar múltiples procesos administrativos. En este contexto, el trabajo individual resulta insuficiente para responder con eficacia a las demandas de la ciudadanía y a los objetivos institucionales.</w:t>
      </w:r>
    </w:p>
    <w:p w14:paraId="300DA48E" w14:textId="77777777" w:rsidR="00781C95" w:rsidRPr="00781C95" w:rsidRDefault="00781C95" w:rsidP="00781C95">
      <w:pPr>
        <w:jc w:val="both"/>
      </w:pPr>
      <w:r w:rsidRPr="00781C95">
        <w:t>El Auxiliar Administrativo desempeña funciones relacionadas con la gestión documental, la atención al público, la tramitación de expedientes y el apoyo administrativo a diferentes unidades. Estas tareas requieren una comunicación constante con compañeros, responsables, ciudadanos y otros organismos, haciendo imprescindible la colaboración y el intercambio de información.</w:t>
      </w:r>
    </w:p>
    <w:p w14:paraId="166E9D13" w14:textId="77777777" w:rsidR="00781C95" w:rsidRPr="00781C95" w:rsidRDefault="00781C95" w:rsidP="00781C95">
      <w:pPr>
        <w:jc w:val="both"/>
      </w:pPr>
      <w:r w:rsidRPr="00781C95">
        <w:t xml:space="preserve">El trabajo en equipo permite aprovechar las capacidades individuales para alcanzar objetivos comunes, favoreciendo la resolución de problemas, la innovación y la mejora continua. Paralelamente, una comunicación eficaz facilita la transmisión </w:t>
      </w:r>
      <w:r w:rsidRPr="00781C95">
        <w:lastRenderedPageBreak/>
        <w:t>correcta de la información, reduce errores administrativos y fortalece las relaciones laborales.</w:t>
      </w:r>
    </w:p>
    <w:p w14:paraId="2C8CB24D" w14:textId="77777777" w:rsidR="00781C95" w:rsidRPr="00781C95" w:rsidRDefault="00781C95" w:rsidP="00781C95">
      <w:pPr>
        <w:jc w:val="both"/>
      </w:pPr>
      <w:r w:rsidRPr="00781C95">
        <w:t>La transformación digital ha incrementado la utilización de plataformas colaborativas, gestores documentales y herramientas de comunicación electrónica, modificando la forma en que los profesionales interactúan y coordinan su actividad. Este escenario exige desarrollar competencias comunicativas adaptadas tanto a los entornos presenciales como a los digitales.</w:t>
      </w:r>
    </w:p>
    <w:p w14:paraId="2CA109FE" w14:textId="77777777" w:rsidR="00781C95" w:rsidRPr="00781C95" w:rsidRDefault="00781C95" w:rsidP="00781C95">
      <w:pPr>
        <w:jc w:val="both"/>
      </w:pPr>
      <w:r w:rsidRPr="00781C95">
        <w:t>El objetivo de este trabajo es analizar la relevancia del trabajo en equipo y de la comunicación eficaz como competencias esenciales del Auxiliar Administrativo, así como identificar las estrategias que favorecen una colaboración eficiente dentro de las organizaciones.</w:t>
      </w:r>
    </w:p>
    <w:p w14:paraId="39091CD5" w14:textId="7A3AEC78" w:rsidR="00781C95" w:rsidRPr="00781C95" w:rsidRDefault="00781C95" w:rsidP="00781C95">
      <w:pPr>
        <w:jc w:val="both"/>
      </w:pPr>
    </w:p>
    <w:p w14:paraId="2DA3DCC4" w14:textId="77777777" w:rsidR="00781C95" w:rsidRPr="00781C95" w:rsidRDefault="00781C95" w:rsidP="00781C95">
      <w:pPr>
        <w:jc w:val="both"/>
        <w:rPr>
          <w:b/>
          <w:bCs/>
        </w:rPr>
      </w:pPr>
      <w:r w:rsidRPr="00781C95">
        <w:rPr>
          <w:b/>
          <w:bCs/>
        </w:rPr>
        <w:t>Metodología</w:t>
      </w:r>
    </w:p>
    <w:p w14:paraId="02590653" w14:textId="77777777" w:rsidR="00781C95" w:rsidRPr="00781C95" w:rsidRDefault="00781C95" w:rsidP="00781C95">
      <w:pPr>
        <w:jc w:val="both"/>
      </w:pPr>
      <w:r w:rsidRPr="00781C95">
        <w:t>Se realizó una revisión bibliográfica narrativa mediante la consulta de artículos científicos, manuales especializados e informes institucionales publicados entre 2019 y 2025.</w:t>
      </w:r>
    </w:p>
    <w:p w14:paraId="2C545DB1" w14:textId="77777777" w:rsidR="00781C95" w:rsidRPr="00781C95" w:rsidRDefault="00781C95" w:rsidP="00781C95">
      <w:pPr>
        <w:jc w:val="both"/>
      </w:pPr>
      <w:r w:rsidRPr="00781C95">
        <w:t>Las principales fuentes consultadas fueron:</w:t>
      </w:r>
    </w:p>
    <w:p w14:paraId="3B9B2A57" w14:textId="77777777" w:rsidR="00781C95" w:rsidRPr="00781C95" w:rsidRDefault="00781C95" w:rsidP="00781C95">
      <w:pPr>
        <w:numPr>
          <w:ilvl w:val="0"/>
          <w:numId w:val="49"/>
        </w:numPr>
        <w:jc w:val="both"/>
      </w:pPr>
      <w:r w:rsidRPr="00781C95">
        <w:t>Google Scholar.</w:t>
      </w:r>
    </w:p>
    <w:p w14:paraId="4AB430AF" w14:textId="77777777" w:rsidR="00781C95" w:rsidRPr="00781C95" w:rsidRDefault="00781C95" w:rsidP="00781C95">
      <w:pPr>
        <w:numPr>
          <w:ilvl w:val="0"/>
          <w:numId w:val="49"/>
        </w:numPr>
        <w:jc w:val="both"/>
      </w:pPr>
      <w:proofErr w:type="spellStart"/>
      <w:r w:rsidRPr="00781C95">
        <w:t>Scopus</w:t>
      </w:r>
      <w:proofErr w:type="spellEnd"/>
      <w:r w:rsidRPr="00781C95">
        <w:t>.</w:t>
      </w:r>
    </w:p>
    <w:p w14:paraId="7DBC84AF" w14:textId="77777777" w:rsidR="00781C95" w:rsidRPr="00781C95" w:rsidRDefault="00781C95" w:rsidP="00781C95">
      <w:pPr>
        <w:numPr>
          <w:ilvl w:val="0"/>
          <w:numId w:val="49"/>
        </w:numPr>
        <w:jc w:val="both"/>
      </w:pPr>
      <w:r w:rsidRPr="00781C95">
        <w:t>Dialnet.</w:t>
      </w:r>
    </w:p>
    <w:p w14:paraId="443B28FB" w14:textId="77777777" w:rsidR="00781C95" w:rsidRPr="00781C95" w:rsidRDefault="00781C95" w:rsidP="00781C95">
      <w:pPr>
        <w:numPr>
          <w:ilvl w:val="0"/>
          <w:numId w:val="49"/>
        </w:numPr>
        <w:jc w:val="both"/>
      </w:pPr>
      <w:r w:rsidRPr="00781C95">
        <w:t>Instituto Nacional de Administración Pública (INAP).</w:t>
      </w:r>
    </w:p>
    <w:p w14:paraId="2CA00551" w14:textId="77777777" w:rsidR="00781C95" w:rsidRPr="00781C95" w:rsidRDefault="00781C95" w:rsidP="00781C95">
      <w:pPr>
        <w:numPr>
          <w:ilvl w:val="0"/>
          <w:numId w:val="49"/>
        </w:numPr>
        <w:jc w:val="both"/>
      </w:pPr>
      <w:r w:rsidRPr="00781C95">
        <w:t>Organización Internacional del Trabajo (OIT).</w:t>
      </w:r>
    </w:p>
    <w:p w14:paraId="11F8CFFE" w14:textId="77777777" w:rsidR="00781C95" w:rsidRPr="00781C95" w:rsidRDefault="00781C95" w:rsidP="00781C95">
      <w:pPr>
        <w:numPr>
          <w:ilvl w:val="0"/>
          <w:numId w:val="49"/>
        </w:numPr>
        <w:jc w:val="both"/>
      </w:pPr>
      <w:r w:rsidRPr="00781C95">
        <w:t>Organización para la Cooperación y el Desarrollo Económicos (OCDE).</w:t>
      </w:r>
    </w:p>
    <w:p w14:paraId="114FF567" w14:textId="77777777" w:rsidR="00781C95" w:rsidRPr="00781C95" w:rsidRDefault="00781C95" w:rsidP="00781C95">
      <w:pPr>
        <w:jc w:val="both"/>
      </w:pPr>
      <w:r w:rsidRPr="00781C95">
        <w:t>Se seleccionaron publicaciones relacionadas con trabajo en equipo, comunicación organizacional, liderazgo colaborativo, gestión del talento y competencias profesionales en el ámbito administrativo.</w:t>
      </w:r>
    </w:p>
    <w:p w14:paraId="438637C0" w14:textId="77777777" w:rsidR="00781C95" w:rsidRPr="00781C95" w:rsidRDefault="00781C95" w:rsidP="00781C95">
      <w:pPr>
        <w:jc w:val="both"/>
      </w:pPr>
      <w:r w:rsidRPr="00781C95">
        <w:t>Posteriormente se efectuó un análisis cualitativo de la información para identificar los factores que favorecen la colaboración y la comunicación efectiva en los entornos administrativos.</w:t>
      </w:r>
    </w:p>
    <w:p w14:paraId="0F159798" w14:textId="418EC030" w:rsidR="00781C95" w:rsidRPr="00781C95" w:rsidRDefault="00781C95" w:rsidP="00781C95">
      <w:pPr>
        <w:jc w:val="both"/>
      </w:pPr>
    </w:p>
    <w:p w14:paraId="4A6569B3" w14:textId="77777777" w:rsidR="00781C95" w:rsidRPr="00781C95" w:rsidRDefault="00781C95" w:rsidP="00781C95">
      <w:pPr>
        <w:jc w:val="both"/>
        <w:rPr>
          <w:b/>
          <w:bCs/>
        </w:rPr>
      </w:pPr>
      <w:r w:rsidRPr="00781C95">
        <w:rPr>
          <w:b/>
          <w:bCs/>
        </w:rPr>
        <w:t>Resultados</w:t>
      </w:r>
    </w:p>
    <w:p w14:paraId="2F94DCCF" w14:textId="77777777" w:rsidR="00781C95" w:rsidRPr="00781C95" w:rsidRDefault="00781C95" w:rsidP="00781C95">
      <w:pPr>
        <w:jc w:val="both"/>
      </w:pPr>
      <w:r w:rsidRPr="00781C95">
        <w:lastRenderedPageBreak/>
        <w:t>La revisión bibliográfica evidencia que las organizaciones con elevados niveles de colaboración obtienen mejores resultados en productividad, calidad del servicio y satisfacción de los trabajadores.</w:t>
      </w:r>
    </w:p>
    <w:p w14:paraId="7CE7B06F" w14:textId="77777777" w:rsidR="00781C95" w:rsidRPr="00781C95" w:rsidRDefault="00781C95" w:rsidP="00781C95">
      <w:pPr>
        <w:jc w:val="both"/>
      </w:pPr>
      <w:r w:rsidRPr="00781C95">
        <w:t>Los estudios muestran que el trabajo en equipo facilita el intercambio de conocimientos, permite distribuir adecuadamente las tareas y favorece la resolución conjunta de incidencias administrativas. Asimismo, reduce la duplicidad de esfuerzos y mejora la coordinación entre departamentos.</w:t>
      </w:r>
    </w:p>
    <w:p w14:paraId="5F689E37" w14:textId="77777777" w:rsidR="00781C95" w:rsidRPr="00781C95" w:rsidRDefault="00781C95" w:rsidP="00781C95">
      <w:pPr>
        <w:jc w:val="both"/>
      </w:pPr>
      <w:r w:rsidRPr="00781C95">
        <w:t>En relación con la comunicación, la literatura científica destaca que los mensajes claros, precisos y oportunos disminuyen la aparición de errores en la tramitación administrativa y agilizan la toma de decisiones.</w:t>
      </w:r>
    </w:p>
    <w:p w14:paraId="4B8A829D" w14:textId="77777777" w:rsidR="00781C95" w:rsidRPr="00781C95" w:rsidRDefault="00781C95" w:rsidP="00781C95">
      <w:pPr>
        <w:jc w:val="both"/>
      </w:pPr>
      <w:r w:rsidRPr="00781C95">
        <w:t>Otro resultado relevante es la importancia de la escucha activa como herramienta para comprender las necesidades de ciudadanos y compañeros. La capacidad para escuchar, formular preguntas y ofrecer respuestas adecuadas mejora la calidad de la atención y fortalece las relaciones profesionales.</w:t>
      </w:r>
    </w:p>
    <w:p w14:paraId="1BC1AAB0" w14:textId="77777777" w:rsidR="00781C95" w:rsidRPr="00781C95" w:rsidRDefault="00781C95" w:rsidP="00781C95">
      <w:pPr>
        <w:jc w:val="both"/>
      </w:pPr>
      <w:r w:rsidRPr="00781C95">
        <w:t>Los estudios también identifican diversas competencias asociadas al trabajo colaborativo, entre ellas la responsabilidad compartida, la capacidad de negociación, la empatía, la resolución de conflictos y la adaptación al cambio.</w:t>
      </w:r>
    </w:p>
    <w:p w14:paraId="6FBDD9C2" w14:textId="77777777" w:rsidR="00781C95" w:rsidRPr="00781C95" w:rsidRDefault="00781C95" w:rsidP="00781C95">
      <w:pPr>
        <w:jc w:val="both"/>
      </w:pPr>
      <w:r w:rsidRPr="00781C95">
        <w:t>La utilización de herramientas digitales de comunicación, como plataformas colaborativas, correo electrónico corporativo, videoconferencias y gestores documentales, ha incrementado la necesidad de establecer protocolos claros para compartir información de manera segura y eficiente.</w:t>
      </w:r>
    </w:p>
    <w:p w14:paraId="6157CDAD" w14:textId="77777777" w:rsidR="00781C95" w:rsidRPr="00781C95" w:rsidRDefault="00781C95" w:rsidP="00781C95">
      <w:pPr>
        <w:jc w:val="both"/>
      </w:pPr>
      <w:r w:rsidRPr="00781C95">
        <w:t>Finalmente, la formación en habilidades sociales y comunicación interpersonal aparece como uno de los factores que más contribuyen al desarrollo de equipos de trabajo cohesionados y orientados a la mejora continua.</w:t>
      </w:r>
    </w:p>
    <w:p w14:paraId="007A5CC3" w14:textId="1C6FD060" w:rsidR="00781C95" w:rsidRPr="00781C95" w:rsidRDefault="00781C95" w:rsidP="00781C95">
      <w:pPr>
        <w:jc w:val="both"/>
      </w:pPr>
    </w:p>
    <w:p w14:paraId="7145626E" w14:textId="77777777" w:rsidR="00781C95" w:rsidRPr="00781C95" w:rsidRDefault="00781C95" w:rsidP="00781C95">
      <w:pPr>
        <w:jc w:val="both"/>
        <w:rPr>
          <w:b/>
          <w:bCs/>
        </w:rPr>
      </w:pPr>
      <w:r w:rsidRPr="00781C95">
        <w:rPr>
          <w:b/>
          <w:bCs/>
        </w:rPr>
        <w:t>Discusión</w:t>
      </w:r>
    </w:p>
    <w:p w14:paraId="0DDDFBA5" w14:textId="77777777" w:rsidR="00781C95" w:rsidRPr="00781C95" w:rsidRDefault="00781C95" w:rsidP="00781C95">
      <w:pPr>
        <w:jc w:val="both"/>
      </w:pPr>
      <w:r w:rsidRPr="00781C95">
        <w:t>Los resultados obtenidos ponen de manifiesto que el trabajo en equipo y la comunicación eficaz son competencias imprescindibles para afrontar los retos actuales de la Administración y de las organizaciones modernas.</w:t>
      </w:r>
    </w:p>
    <w:p w14:paraId="180B9454" w14:textId="77777777" w:rsidR="00781C95" w:rsidRPr="00781C95" w:rsidRDefault="00781C95" w:rsidP="00781C95">
      <w:pPr>
        <w:jc w:val="both"/>
      </w:pPr>
      <w:r w:rsidRPr="00781C95">
        <w:t>El Auxiliar Administrativo desempeña un papel estratégico en la circulación de la información, la coordinación de procedimientos y el apoyo a diferentes unidades administrativas. Por ello, su capacidad para colaborar con otros profesionales influye directamente en la eficiencia de los procesos y en la calidad del servicio prestado.</w:t>
      </w:r>
    </w:p>
    <w:p w14:paraId="0F461483" w14:textId="77777777" w:rsidR="00781C95" w:rsidRPr="00781C95" w:rsidRDefault="00781C95" w:rsidP="00781C95">
      <w:pPr>
        <w:jc w:val="both"/>
      </w:pPr>
      <w:r w:rsidRPr="00781C95">
        <w:t xml:space="preserve">La transformación digital ha ampliado las posibilidades de colaboración, permitiendo el trabajo simultáneo sobre documentos, la comunicación </w:t>
      </w:r>
      <w:r w:rsidRPr="00781C95">
        <w:lastRenderedPageBreak/>
        <w:t>instantánea y la coordinación entre equipos ubicados en diferentes sedes. Sin embargo, también ha generado nuevos desafíos relacionados con la gestión de la información, la seguridad de los datos y la necesidad de evitar la sobrecarga comunicativa.</w:t>
      </w:r>
    </w:p>
    <w:p w14:paraId="0E8DAFB3" w14:textId="77777777" w:rsidR="00781C95" w:rsidRPr="00781C95" w:rsidRDefault="00781C95" w:rsidP="00781C95">
      <w:pPr>
        <w:jc w:val="both"/>
      </w:pPr>
      <w:r w:rsidRPr="00781C95">
        <w:t xml:space="preserve">La literatura científica destaca que las organizaciones deben promover una cultura basada en la confianza, el respeto mutuo y la </w:t>
      </w:r>
      <w:proofErr w:type="gramStart"/>
      <w:r w:rsidRPr="00781C95">
        <w:t>participación activa</w:t>
      </w:r>
      <w:proofErr w:type="gramEnd"/>
      <w:r w:rsidRPr="00781C95">
        <w:t xml:space="preserve"> de todos los miembros del equipo. La existencia de canales de comunicación abiertos y el reconocimiento de las aportaciones individuales favorecen el compromiso y la motivación de los trabajadores.</w:t>
      </w:r>
    </w:p>
    <w:p w14:paraId="6C9A0BCA" w14:textId="77777777" w:rsidR="00781C95" w:rsidRPr="00781C95" w:rsidRDefault="00781C95" w:rsidP="00781C95">
      <w:pPr>
        <w:jc w:val="both"/>
      </w:pPr>
      <w:r w:rsidRPr="00781C95">
        <w:t>Asimismo, la resolución constructiva de los conflictos y la diversidad de perspectivas dentro de los equipos constituyen oportunidades para el aprendizaje y la innovación cuando son gestionadas de manera adecuada.</w:t>
      </w:r>
    </w:p>
    <w:p w14:paraId="6CC33333" w14:textId="0899ABAD" w:rsidR="00781C95" w:rsidRPr="00781C95" w:rsidRDefault="00781C95" w:rsidP="00781C95">
      <w:pPr>
        <w:jc w:val="both"/>
      </w:pPr>
    </w:p>
    <w:p w14:paraId="17901E3F" w14:textId="77777777" w:rsidR="00781C95" w:rsidRPr="00781C95" w:rsidRDefault="00781C95" w:rsidP="00781C95">
      <w:pPr>
        <w:jc w:val="both"/>
        <w:rPr>
          <w:b/>
          <w:bCs/>
        </w:rPr>
      </w:pPr>
      <w:r w:rsidRPr="00781C95">
        <w:rPr>
          <w:b/>
          <w:bCs/>
        </w:rPr>
        <w:t>Conclusiones</w:t>
      </w:r>
    </w:p>
    <w:p w14:paraId="0EE50DF6" w14:textId="77777777" w:rsidR="00781C95" w:rsidRPr="00781C95" w:rsidRDefault="00781C95" w:rsidP="00781C95">
      <w:pPr>
        <w:jc w:val="both"/>
      </w:pPr>
      <w:r w:rsidRPr="00781C95">
        <w:t>El trabajo en equipo y la comunicación eficaz representan competencias transversales esenciales para el desempeño profesional del Auxiliar Administrativo.</w:t>
      </w:r>
    </w:p>
    <w:p w14:paraId="04555D41" w14:textId="77777777" w:rsidR="00781C95" w:rsidRPr="00781C95" w:rsidRDefault="00781C95" w:rsidP="00781C95">
      <w:pPr>
        <w:jc w:val="both"/>
      </w:pPr>
      <w:r w:rsidRPr="00781C95">
        <w:t>La colaboración entre profesionales, el intercambio de información y la coordinación de tareas permiten mejorar la eficiencia administrativa, reducir errores y ofrecer un servicio de mayor calidad a la ciudadanía.</w:t>
      </w:r>
    </w:p>
    <w:p w14:paraId="59E733A5" w14:textId="77777777" w:rsidR="00781C95" w:rsidRPr="00781C95" w:rsidRDefault="00781C95" w:rsidP="00781C95">
      <w:pPr>
        <w:jc w:val="both"/>
      </w:pPr>
      <w:r w:rsidRPr="00781C95">
        <w:t>La comunicación clara, respetuosa y adaptada a cada situación favorece las relaciones laborales, mejora la atención al público y fortalece el funcionamiento de las organizaciones.</w:t>
      </w:r>
    </w:p>
    <w:p w14:paraId="15B52127" w14:textId="77777777" w:rsidR="00781C95" w:rsidRPr="00781C95" w:rsidRDefault="00781C95" w:rsidP="00781C95">
      <w:pPr>
        <w:jc w:val="both"/>
      </w:pPr>
      <w:r w:rsidRPr="00781C95">
        <w:t>La formación continua en habilidades comunicativas, resolución de conflictos y trabajo colaborativo resulta imprescindible para responder a los desafíos derivados de la transformación digital y de la creciente complejidad de los procesos administrativos.</w:t>
      </w:r>
    </w:p>
    <w:p w14:paraId="60C59155" w14:textId="77777777" w:rsidR="00781C95" w:rsidRPr="00781C95" w:rsidRDefault="00781C95" w:rsidP="00781C95">
      <w:pPr>
        <w:jc w:val="both"/>
      </w:pPr>
      <w:r w:rsidRPr="00781C95">
        <w:t>En definitiva, fomentar el trabajo en equipo y una comunicación eficaz contribuye al desarrollo de organizaciones más eficientes, innovadoras y orientadas a la mejora continua, beneficiando tanto a los profesionales como a las personas usuarias de los servicios.</w:t>
      </w:r>
    </w:p>
    <w:p w14:paraId="1665649D" w14:textId="0A5BB330" w:rsidR="00781C95" w:rsidRPr="00781C95" w:rsidRDefault="00781C95" w:rsidP="00781C95">
      <w:pPr>
        <w:jc w:val="both"/>
      </w:pPr>
    </w:p>
    <w:p w14:paraId="4AD1A2BE" w14:textId="497C09C1" w:rsidR="00781C95" w:rsidRPr="00781C95" w:rsidRDefault="00781C95" w:rsidP="00781C95">
      <w:pPr>
        <w:jc w:val="both"/>
        <w:rPr>
          <w:b/>
          <w:bCs/>
        </w:rPr>
      </w:pPr>
      <w:r w:rsidRPr="00781C95">
        <w:rPr>
          <w:b/>
          <w:bCs/>
        </w:rPr>
        <w:t xml:space="preserve">Bibliografía </w:t>
      </w:r>
    </w:p>
    <w:p w14:paraId="675D2657" w14:textId="77777777" w:rsidR="00781C95" w:rsidRPr="00781C95" w:rsidRDefault="00781C95" w:rsidP="00781C95">
      <w:pPr>
        <w:jc w:val="both"/>
      </w:pPr>
      <w:r w:rsidRPr="00781C95">
        <w:t xml:space="preserve">Chiavenato, I. (2021). </w:t>
      </w:r>
      <w:r w:rsidRPr="00781C95">
        <w:rPr>
          <w:i/>
          <w:iCs/>
        </w:rPr>
        <w:t>Gestión del talento humano</w:t>
      </w:r>
      <w:r w:rsidRPr="00781C95">
        <w:t xml:space="preserve"> (5.ª ed.). McGraw-Hill.</w:t>
      </w:r>
    </w:p>
    <w:p w14:paraId="7B94D734" w14:textId="77777777" w:rsidR="00781C95" w:rsidRPr="00781C95" w:rsidRDefault="00781C95" w:rsidP="00781C95">
      <w:pPr>
        <w:jc w:val="both"/>
      </w:pPr>
      <w:r w:rsidRPr="00781C95">
        <w:t xml:space="preserve">Instituto Nacional de Administración Pública. (2022). </w:t>
      </w:r>
      <w:r w:rsidRPr="00781C95">
        <w:rPr>
          <w:i/>
          <w:iCs/>
        </w:rPr>
        <w:t>Competencias profesionales en la Administración Pública</w:t>
      </w:r>
      <w:r w:rsidRPr="00781C95">
        <w:t>.</w:t>
      </w:r>
    </w:p>
    <w:p w14:paraId="1810F2E9" w14:textId="77777777" w:rsidR="00781C95" w:rsidRPr="00781C95" w:rsidRDefault="00781C95" w:rsidP="00781C95">
      <w:pPr>
        <w:jc w:val="both"/>
      </w:pPr>
      <w:r w:rsidRPr="00781C95">
        <w:lastRenderedPageBreak/>
        <w:t xml:space="preserve">Organización Internacional del Trabajo. (2021). </w:t>
      </w:r>
      <w:r w:rsidRPr="00781C95">
        <w:rPr>
          <w:i/>
          <w:iCs/>
        </w:rPr>
        <w:t>El futuro del trabajo y las competencias profesionales</w:t>
      </w:r>
      <w:r w:rsidRPr="00781C95">
        <w:t>.</w:t>
      </w:r>
    </w:p>
    <w:p w14:paraId="5D43826D" w14:textId="77777777" w:rsidR="00781C95" w:rsidRPr="00781C95" w:rsidRDefault="00781C95" w:rsidP="00781C95">
      <w:pPr>
        <w:jc w:val="both"/>
        <w:rPr>
          <w:lang w:val="en-GB"/>
        </w:rPr>
      </w:pPr>
      <w:r w:rsidRPr="00781C95">
        <w:t xml:space="preserve">Organización para la Cooperación y el Desarrollo Económicos. </w:t>
      </w:r>
      <w:r w:rsidRPr="00781C95">
        <w:rPr>
          <w:lang w:val="en-GB"/>
        </w:rPr>
        <w:t xml:space="preserve">(2021). </w:t>
      </w:r>
      <w:r w:rsidRPr="00781C95">
        <w:rPr>
          <w:i/>
          <w:iCs/>
          <w:lang w:val="en-GB"/>
        </w:rPr>
        <w:t>Public Service Leadership and Capability Framework</w:t>
      </w:r>
      <w:r w:rsidRPr="00781C95">
        <w:rPr>
          <w:lang w:val="en-GB"/>
        </w:rPr>
        <w:t>.</w:t>
      </w:r>
    </w:p>
    <w:p w14:paraId="01EF68C4" w14:textId="77777777" w:rsidR="00781C95" w:rsidRPr="00781C95" w:rsidRDefault="00781C95" w:rsidP="00781C95">
      <w:pPr>
        <w:jc w:val="both"/>
      </w:pPr>
      <w:r w:rsidRPr="00781C95">
        <w:rPr>
          <w:lang w:val="en-GB"/>
        </w:rPr>
        <w:t xml:space="preserve">Robbins, S. P., &amp; Judge, T. A. (2022). </w:t>
      </w:r>
      <w:r w:rsidRPr="00781C95">
        <w:rPr>
          <w:i/>
          <w:iCs/>
        </w:rPr>
        <w:t>Comportamiento organizacional</w:t>
      </w:r>
      <w:r w:rsidRPr="00781C95">
        <w:t xml:space="preserve"> (18.ª ed.). Pearson.</w:t>
      </w:r>
    </w:p>
    <w:p w14:paraId="5892E086" w14:textId="77777777" w:rsidR="00781C95" w:rsidRPr="00781C95" w:rsidRDefault="00781C95" w:rsidP="00781C95">
      <w:pPr>
        <w:jc w:val="both"/>
      </w:pPr>
      <w:r w:rsidRPr="00781C95">
        <w:t xml:space="preserve">Whetten, D. A., &amp; Cameron, K. S. (2020). </w:t>
      </w:r>
      <w:r w:rsidRPr="00781C95">
        <w:rPr>
          <w:i/>
          <w:iCs/>
        </w:rPr>
        <w:t>Desarrollo de habilidades directivas</w:t>
      </w:r>
      <w:r w:rsidRPr="00781C95">
        <w:t xml:space="preserve"> (10.ª ed.). Pearson.</w:t>
      </w:r>
    </w:p>
    <w:p w14:paraId="6DCA3B89" w14:textId="77777777" w:rsidR="00781C95" w:rsidRDefault="00781C95" w:rsidP="00AC4B01">
      <w:pPr>
        <w:jc w:val="both"/>
      </w:pPr>
    </w:p>
    <w:p w14:paraId="29507C8E" w14:textId="77777777" w:rsidR="00781C95" w:rsidRDefault="00781C95" w:rsidP="00AC4B01">
      <w:pPr>
        <w:jc w:val="both"/>
      </w:pPr>
    </w:p>
    <w:p w14:paraId="6485DE88" w14:textId="77777777" w:rsidR="00781C95" w:rsidRDefault="00781C95" w:rsidP="00AC4B01">
      <w:pPr>
        <w:jc w:val="both"/>
      </w:pPr>
    </w:p>
    <w:p w14:paraId="49A3F748" w14:textId="77777777" w:rsidR="00781C95" w:rsidRDefault="00781C95" w:rsidP="00AC4B01">
      <w:pPr>
        <w:jc w:val="both"/>
      </w:pPr>
    </w:p>
    <w:p w14:paraId="1DBFA68D" w14:textId="77777777" w:rsidR="00781C95" w:rsidRDefault="00781C95" w:rsidP="00AC4B01">
      <w:pPr>
        <w:jc w:val="both"/>
      </w:pPr>
    </w:p>
    <w:p w14:paraId="32101ABF" w14:textId="77777777" w:rsidR="00781C95" w:rsidRDefault="00781C95" w:rsidP="00AC4B01">
      <w:pPr>
        <w:jc w:val="both"/>
      </w:pPr>
    </w:p>
    <w:p w14:paraId="39AAD977" w14:textId="77777777" w:rsidR="00781C95" w:rsidRDefault="00781C95" w:rsidP="00AC4B01">
      <w:pPr>
        <w:jc w:val="both"/>
      </w:pPr>
    </w:p>
    <w:p w14:paraId="542F30B6" w14:textId="77777777" w:rsidR="00781C95" w:rsidRDefault="00781C95" w:rsidP="00AC4B01">
      <w:pPr>
        <w:jc w:val="both"/>
      </w:pPr>
    </w:p>
    <w:p w14:paraId="2B770BB7" w14:textId="77777777" w:rsidR="00781C95" w:rsidRDefault="00781C95" w:rsidP="00AC4B01">
      <w:pPr>
        <w:jc w:val="both"/>
      </w:pPr>
    </w:p>
    <w:p w14:paraId="27BB9A3E" w14:textId="77777777" w:rsidR="00781C95" w:rsidRDefault="00781C95" w:rsidP="00AC4B01">
      <w:pPr>
        <w:jc w:val="both"/>
      </w:pPr>
    </w:p>
    <w:p w14:paraId="5492BE6C" w14:textId="77777777" w:rsidR="00781C95" w:rsidRDefault="00781C95" w:rsidP="00AC4B01">
      <w:pPr>
        <w:jc w:val="both"/>
      </w:pPr>
    </w:p>
    <w:p w14:paraId="442CD50A" w14:textId="77777777" w:rsidR="00781C95" w:rsidRDefault="00781C95" w:rsidP="00AC4B01">
      <w:pPr>
        <w:jc w:val="both"/>
      </w:pPr>
    </w:p>
    <w:p w14:paraId="1B6A0C5B" w14:textId="77777777" w:rsidR="00781C95" w:rsidRDefault="00781C95" w:rsidP="00AC4B01">
      <w:pPr>
        <w:jc w:val="both"/>
      </w:pPr>
    </w:p>
    <w:p w14:paraId="24E31D6C" w14:textId="77777777" w:rsidR="00781C95" w:rsidRDefault="00781C95" w:rsidP="00AC4B01">
      <w:pPr>
        <w:jc w:val="both"/>
      </w:pPr>
    </w:p>
    <w:p w14:paraId="0642DBE5" w14:textId="77777777" w:rsidR="00781C95" w:rsidRDefault="00781C95" w:rsidP="00AC4B01">
      <w:pPr>
        <w:jc w:val="both"/>
      </w:pPr>
    </w:p>
    <w:p w14:paraId="1EF4B055" w14:textId="77777777" w:rsidR="00781C95" w:rsidRDefault="00781C95" w:rsidP="00AC4B01">
      <w:pPr>
        <w:jc w:val="both"/>
      </w:pPr>
    </w:p>
    <w:p w14:paraId="011FB10A" w14:textId="77777777" w:rsidR="00781C95" w:rsidRDefault="00781C95" w:rsidP="00AC4B01">
      <w:pPr>
        <w:jc w:val="both"/>
      </w:pPr>
    </w:p>
    <w:p w14:paraId="634EAD57" w14:textId="77777777" w:rsidR="00781C95" w:rsidRDefault="00781C95" w:rsidP="00AC4B01">
      <w:pPr>
        <w:jc w:val="both"/>
      </w:pPr>
    </w:p>
    <w:p w14:paraId="7022EBA4" w14:textId="77777777" w:rsidR="00781C95" w:rsidRDefault="00781C95" w:rsidP="00AC4B01">
      <w:pPr>
        <w:jc w:val="both"/>
      </w:pPr>
    </w:p>
    <w:p w14:paraId="2F1787D2" w14:textId="77777777" w:rsidR="00781C95" w:rsidRDefault="00781C95" w:rsidP="00AC4B01">
      <w:pPr>
        <w:jc w:val="both"/>
      </w:pPr>
    </w:p>
    <w:p w14:paraId="1F78ACCB" w14:textId="77777777" w:rsidR="00781C95" w:rsidRDefault="00781C95" w:rsidP="00AC4B01">
      <w:pPr>
        <w:jc w:val="both"/>
      </w:pPr>
    </w:p>
    <w:p w14:paraId="0D961524" w14:textId="2D21777F" w:rsidR="00781C95" w:rsidRPr="00781C95" w:rsidRDefault="00781C95" w:rsidP="00781C95">
      <w:pPr>
        <w:jc w:val="both"/>
        <w:rPr>
          <w:b/>
          <w:bCs/>
        </w:rPr>
      </w:pPr>
      <w:r w:rsidRPr="00781C95">
        <w:rPr>
          <w:b/>
          <w:bCs/>
        </w:rPr>
        <w:lastRenderedPageBreak/>
        <w:t>La sostenibilidad y la gestión ambiental en las administraciones públicas</w:t>
      </w:r>
    </w:p>
    <w:p w14:paraId="51B5C95D" w14:textId="77777777" w:rsidR="00781C95" w:rsidRPr="00781C95" w:rsidRDefault="00781C95" w:rsidP="00781C95">
      <w:pPr>
        <w:jc w:val="both"/>
        <w:rPr>
          <w:b/>
          <w:bCs/>
        </w:rPr>
      </w:pPr>
      <w:r w:rsidRPr="00781C95">
        <w:rPr>
          <w:b/>
          <w:bCs/>
        </w:rPr>
        <w:t>Resumen</w:t>
      </w:r>
    </w:p>
    <w:p w14:paraId="45FAD2F8" w14:textId="77777777" w:rsidR="00781C95" w:rsidRPr="00781C95" w:rsidRDefault="00781C95" w:rsidP="00781C95">
      <w:pPr>
        <w:jc w:val="both"/>
      </w:pPr>
      <w:r w:rsidRPr="00781C95">
        <w:t>La sostenibilidad se ha convertido en un principio estratégico para las organizaciones públicas y privadas, promoviendo un modelo de desarrollo que permita satisfacer las necesidades actuales sin comprometer los recursos de las generaciones futuras. En el ámbito administrativo, la implantación de medidas de gestión ambiental contribuye a reducir el impacto ecológico derivado del consumo de papel, energía, agua y otros recursos, al tiempo que favorece una gestión más eficiente y responsable. El Auxiliar Administrativo desempeña un papel relevante en la aplicación de buenas prácticas ambientales mediante la correcta gestión documental, el uso racional de los recursos y la promoción de hábitos sostenibles en el entorno laboral. El presente trabajo analiza la importancia de la sostenibilidad en las oficinas, las principales medidas de gestión ambiental aplicables al trabajo administrativo, el marco normativo vigente y los beneficios que estas actuaciones generan para las organizaciones y la sociedad. La investigación se ha desarrollado mediante una revisión bibliográfica de literatura científica, normativa y documentos elaborados por organismos nacionales e internacionales especializados en desarrollo sostenible.</w:t>
      </w:r>
    </w:p>
    <w:p w14:paraId="427C5A4C" w14:textId="77777777" w:rsidR="00781C95" w:rsidRPr="00781C95" w:rsidRDefault="00781C95" w:rsidP="00781C95">
      <w:pPr>
        <w:jc w:val="both"/>
      </w:pPr>
      <w:r w:rsidRPr="00781C95">
        <w:rPr>
          <w:b/>
          <w:bCs/>
        </w:rPr>
        <w:t>Palabras clave:</w:t>
      </w:r>
      <w:r w:rsidRPr="00781C95">
        <w:t xml:space="preserve"> sostenibilidad, gestión ambiental, auxiliar administrativo, administración pública, desarrollo sostenible.</w:t>
      </w:r>
    </w:p>
    <w:p w14:paraId="37A0E628" w14:textId="1B91140D" w:rsidR="00781C95" w:rsidRPr="00781C95" w:rsidRDefault="00781C95" w:rsidP="00781C95">
      <w:pPr>
        <w:jc w:val="both"/>
      </w:pPr>
    </w:p>
    <w:p w14:paraId="32AA707D" w14:textId="77777777" w:rsidR="00781C95" w:rsidRPr="00781C95" w:rsidRDefault="00781C95" w:rsidP="00781C95">
      <w:pPr>
        <w:jc w:val="both"/>
        <w:rPr>
          <w:b/>
          <w:bCs/>
        </w:rPr>
      </w:pPr>
      <w:r w:rsidRPr="00781C95">
        <w:rPr>
          <w:b/>
          <w:bCs/>
        </w:rPr>
        <w:t>Introducción</w:t>
      </w:r>
    </w:p>
    <w:p w14:paraId="4FAA2AB9" w14:textId="77777777" w:rsidR="00781C95" w:rsidRPr="00781C95" w:rsidRDefault="00781C95" w:rsidP="00781C95">
      <w:pPr>
        <w:jc w:val="both"/>
      </w:pPr>
      <w:r w:rsidRPr="00781C95">
        <w:t>La preocupación por el cambio climático, la pérdida de biodiversidad y el agotamiento de los recursos naturales ha impulsado la incorporación de criterios de sostenibilidad en todas las actividades económicas y administrativas. Las organizaciones desempeñan un papel esencial en este proceso, ya que sus decisiones y prácticas diarias pueden contribuir tanto a la protección del medio ambiente como a la reducción de su impacto ambiental.</w:t>
      </w:r>
    </w:p>
    <w:p w14:paraId="4E35E7B4" w14:textId="77777777" w:rsidR="00781C95" w:rsidRPr="00781C95" w:rsidRDefault="00781C95" w:rsidP="00781C95">
      <w:pPr>
        <w:jc w:val="both"/>
      </w:pPr>
      <w:r w:rsidRPr="00781C95">
        <w:t>Aunque las oficinas no generan los mismos niveles de contaminación que otros sectores productivos, el elevado consumo de papel, electricidad, agua, equipos informáticos y materiales de oficina supone un impacto ambiental significativo cuando se analiza de forma global. Por ello, la implantación de medidas de eficiencia y gestión responsable de los recursos constituye una prioridad dentro de las políticas de responsabilidad social y sostenibilidad.</w:t>
      </w:r>
    </w:p>
    <w:p w14:paraId="0506BED5" w14:textId="77777777" w:rsidR="00781C95" w:rsidRPr="00781C95" w:rsidRDefault="00781C95" w:rsidP="00781C95">
      <w:pPr>
        <w:jc w:val="both"/>
      </w:pPr>
      <w:r w:rsidRPr="00781C95">
        <w:t xml:space="preserve">El Auxiliar Administrativo participa directamente en numerosos procesos relacionados con la utilización de documentos, la tramitación electrónica, la gestión de suministros y la organización del trabajo diario. Estas funciones le sitúan </w:t>
      </w:r>
      <w:r w:rsidRPr="00781C95">
        <w:lastRenderedPageBreak/>
        <w:t>en una posición privilegiada para promover hábitos sostenibles y colaborar en la implantación de buenas prácticas ambientales.</w:t>
      </w:r>
    </w:p>
    <w:p w14:paraId="6ED3AE11" w14:textId="77777777" w:rsidR="00781C95" w:rsidRPr="00781C95" w:rsidRDefault="00781C95" w:rsidP="00781C95">
      <w:pPr>
        <w:jc w:val="both"/>
      </w:pPr>
      <w:r w:rsidRPr="00781C95">
        <w:t>La digitalización de los procedimientos administrativos ha favorecido una importante reducción del consumo de papel y ha permitido avanzar hacia una administración más eficiente, transparente y respetuosa con el medio ambiente. Sin embargo, también plantea nuevos retos relacionados con el consumo energético de los equipos informáticos y la correcta gestión de los residuos electrónicos.</w:t>
      </w:r>
    </w:p>
    <w:p w14:paraId="49C9C753" w14:textId="77777777" w:rsidR="00781C95" w:rsidRPr="00781C95" w:rsidRDefault="00781C95" w:rsidP="00781C95">
      <w:pPr>
        <w:jc w:val="both"/>
      </w:pPr>
      <w:r w:rsidRPr="00781C95">
        <w:t>El objetivo de este trabajo es analizar el papel de la sostenibilidad y la gestión ambiental en el ámbito administrativo, así como valorar la contribución del Auxiliar Administrativo al desarrollo de organizaciones más responsables y comprometidas con la protección del medio ambiente.</w:t>
      </w:r>
    </w:p>
    <w:p w14:paraId="5CF08C73" w14:textId="27BAF1FE" w:rsidR="00781C95" w:rsidRPr="00781C95" w:rsidRDefault="00781C95" w:rsidP="00781C95">
      <w:pPr>
        <w:jc w:val="both"/>
      </w:pPr>
    </w:p>
    <w:p w14:paraId="1348F4B1" w14:textId="77777777" w:rsidR="00781C95" w:rsidRPr="00781C95" w:rsidRDefault="00781C95" w:rsidP="00781C95">
      <w:pPr>
        <w:jc w:val="both"/>
        <w:rPr>
          <w:b/>
          <w:bCs/>
        </w:rPr>
      </w:pPr>
      <w:r w:rsidRPr="00781C95">
        <w:rPr>
          <w:b/>
          <w:bCs/>
        </w:rPr>
        <w:t>Metodología</w:t>
      </w:r>
    </w:p>
    <w:p w14:paraId="70DFE6C4" w14:textId="77777777" w:rsidR="00781C95" w:rsidRPr="00781C95" w:rsidRDefault="00781C95" w:rsidP="00781C95">
      <w:pPr>
        <w:jc w:val="both"/>
      </w:pPr>
      <w:r w:rsidRPr="00781C95">
        <w:t>Se realizó una revisión bibliográfica narrativa mediante la consulta de artículos científicos, informes institucionales y normativa publicada entre 2019 y 2025.</w:t>
      </w:r>
    </w:p>
    <w:p w14:paraId="58A4DD72" w14:textId="77777777" w:rsidR="00781C95" w:rsidRPr="00781C95" w:rsidRDefault="00781C95" w:rsidP="00781C95">
      <w:pPr>
        <w:jc w:val="both"/>
      </w:pPr>
      <w:r w:rsidRPr="00781C95">
        <w:t>Las principales fuentes consultadas fueron:</w:t>
      </w:r>
    </w:p>
    <w:p w14:paraId="47D03C26" w14:textId="77777777" w:rsidR="00781C95" w:rsidRPr="00781C95" w:rsidRDefault="00781C95" w:rsidP="00781C95">
      <w:pPr>
        <w:numPr>
          <w:ilvl w:val="0"/>
          <w:numId w:val="50"/>
        </w:numPr>
        <w:jc w:val="both"/>
      </w:pPr>
      <w:r w:rsidRPr="00781C95">
        <w:t>Google Scholar.</w:t>
      </w:r>
    </w:p>
    <w:p w14:paraId="1AA06090" w14:textId="77777777" w:rsidR="00781C95" w:rsidRPr="00781C95" w:rsidRDefault="00781C95" w:rsidP="00781C95">
      <w:pPr>
        <w:numPr>
          <w:ilvl w:val="0"/>
          <w:numId w:val="50"/>
        </w:numPr>
        <w:jc w:val="both"/>
      </w:pPr>
      <w:r w:rsidRPr="00781C95">
        <w:t>Dialnet.</w:t>
      </w:r>
    </w:p>
    <w:p w14:paraId="15A5373A" w14:textId="77777777" w:rsidR="00781C95" w:rsidRPr="00781C95" w:rsidRDefault="00781C95" w:rsidP="00781C95">
      <w:pPr>
        <w:numPr>
          <w:ilvl w:val="0"/>
          <w:numId w:val="50"/>
        </w:numPr>
        <w:jc w:val="both"/>
      </w:pPr>
      <w:proofErr w:type="spellStart"/>
      <w:r w:rsidRPr="00781C95">
        <w:t>Scopus</w:t>
      </w:r>
      <w:proofErr w:type="spellEnd"/>
      <w:r w:rsidRPr="00781C95">
        <w:t>.</w:t>
      </w:r>
    </w:p>
    <w:p w14:paraId="7E446769" w14:textId="77777777" w:rsidR="00781C95" w:rsidRPr="00781C95" w:rsidRDefault="00781C95" w:rsidP="00781C95">
      <w:pPr>
        <w:numPr>
          <w:ilvl w:val="0"/>
          <w:numId w:val="50"/>
        </w:numPr>
        <w:jc w:val="both"/>
      </w:pPr>
      <w:r w:rsidRPr="00781C95">
        <w:t>Ministerio para la Transición Ecológica y el Reto Demográfico.</w:t>
      </w:r>
    </w:p>
    <w:p w14:paraId="214021F4" w14:textId="77777777" w:rsidR="00781C95" w:rsidRPr="00781C95" w:rsidRDefault="00781C95" w:rsidP="00781C95">
      <w:pPr>
        <w:numPr>
          <w:ilvl w:val="0"/>
          <w:numId w:val="50"/>
        </w:numPr>
        <w:jc w:val="both"/>
      </w:pPr>
      <w:r w:rsidRPr="00781C95">
        <w:t>Programa de las Naciones Unidas para el Medio Ambiente (PNUMA).</w:t>
      </w:r>
    </w:p>
    <w:p w14:paraId="34635C64" w14:textId="77777777" w:rsidR="00781C95" w:rsidRPr="00781C95" w:rsidRDefault="00781C95" w:rsidP="00781C95">
      <w:pPr>
        <w:numPr>
          <w:ilvl w:val="0"/>
          <w:numId w:val="50"/>
        </w:numPr>
        <w:jc w:val="both"/>
      </w:pPr>
      <w:r w:rsidRPr="00781C95">
        <w:t>Organización Internacional de Normalización (ISO).</w:t>
      </w:r>
    </w:p>
    <w:p w14:paraId="62DC3E7E" w14:textId="77777777" w:rsidR="00781C95" w:rsidRPr="00781C95" w:rsidRDefault="00781C95" w:rsidP="00781C95">
      <w:pPr>
        <w:jc w:val="both"/>
      </w:pPr>
      <w:r w:rsidRPr="00781C95">
        <w:t>Se seleccionaron publicaciones relacionadas con sostenibilidad organizacional, gestión ambiental, administración electrónica, eficiencia energética y responsabilidad social.</w:t>
      </w:r>
    </w:p>
    <w:p w14:paraId="365663A1" w14:textId="77777777" w:rsidR="00781C95" w:rsidRPr="00781C95" w:rsidRDefault="00781C95" w:rsidP="00781C95">
      <w:pPr>
        <w:jc w:val="both"/>
      </w:pPr>
      <w:r w:rsidRPr="00781C95">
        <w:t>La información recopilada fue analizada cualitativamente para identificar las principales prácticas sostenibles aplicables al entorno administrativo y su impacto sobre la gestión de las organizaciones.</w:t>
      </w:r>
    </w:p>
    <w:p w14:paraId="2B38FAFF" w14:textId="49E26AC0" w:rsidR="00781C95" w:rsidRPr="00781C95" w:rsidRDefault="00781C95" w:rsidP="00781C95">
      <w:pPr>
        <w:jc w:val="both"/>
      </w:pPr>
    </w:p>
    <w:p w14:paraId="4401C481" w14:textId="77777777" w:rsidR="00781C95" w:rsidRPr="00781C95" w:rsidRDefault="00781C95" w:rsidP="00781C95">
      <w:pPr>
        <w:jc w:val="both"/>
        <w:rPr>
          <w:b/>
          <w:bCs/>
        </w:rPr>
      </w:pPr>
      <w:r w:rsidRPr="00781C95">
        <w:rPr>
          <w:b/>
          <w:bCs/>
        </w:rPr>
        <w:t>Resultados</w:t>
      </w:r>
    </w:p>
    <w:p w14:paraId="12DC67BA" w14:textId="77777777" w:rsidR="00781C95" w:rsidRPr="00781C95" w:rsidRDefault="00781C95" w:rsidP="00781C95">
      <w:pPr>
        <w:jc w:val="both"/>
      </w:pPr>
      <w:r w:rsidRPr="00781C95">
        <w:lastRenderedPageBreak/>
        <w:t>La revisión bibliográfica evidencia que la implantación de políticas de sostenibilidad en oficinas y administraciones públicas permite reducir el consumo de recursos, disminuir la generación de residuos y mejorar la eficiencia operativa.</w:t>
      </w:r>
    </w:p>
    <w:p w14:paraId="2C83FC66" w14:textId="77777777" w:rsidR="00781C95" w:rsidRPr="00781C95" w:rsidRDefault="00781C95" w:rsidP="00781C95">
      <w:pPr>
        <w:jc w:val="both"/>
      </w:pPr>
      <w:r w:rsidRPr="00781C95">
        <w:t>Uno de los resultados más destacados es la progresiva sustitución de la documentación en papel por sistemas electrónicos de gestión documental. La digitalización de expedientes, el uso de la firma electrónica y la tramitación telemática reducen significativamente el consumo de papel, tinta y espacio físico destinado al archivo.</w:t>
      </w:r>
    </w:p>
    <w:p w14:paraId="5E76A6E0" w14:textId="77777777" w:rsidR="00781C95" w:rsidRPr="00781C95" w:rsidRDefault="00781C95" w:rsidP="00781C95">
      <w:pPr>
        <w:jc w:val="both"/>
      </w:pPr>
      <w:r w:rsidRPr="00781C95">
        <w:t>Los estudios también muestran que la aplicación de medidas de eficiencia energética, como el uso de iluminación LED, el apagado automático de equipos informáticos, la optimización de sistemas de climatización y la adquisición de equipos de bajo consumo, contribuye a disminuir el gasto energético y las emisiones de gases de efecto invernadero.</w:t>
      </w:r>
    </w:p>
    <w:p w14:paraId="08ECC6B4" w14:textId="77777777" w:rsidR="00781C95" w:rsidRPr="00781C95" w:rsidRDefault="00781C95" w:rsidP="00781C95">
      <w:pPr>
        <w:jc w:val="both"/>
      </w:pPr>
      <w:r w:rsidRPr="00781C95">
        <w:t>En relación con la gestión de residuos, la literatura científica destaca la importancia de la separación selectiva de papel, envases, residuos electrónicos y consumibles informáticos, facilitando su reciclaje mediante gestores autorizados.</w:t>
      </w:r>
    </w:p>
    <w:p w14:paraId="7E8FAD5F" w14:textId="77777777" w:rsidR="00781C95" w:rsidRPr="00781C95" w:rsidRDefault="00781C95" w:rsidP="00781C95">
      <w:pPr>
        <w:jc w:val="both"/>
      </w:pPr>
      <w:r w:rsidRPr="00781C95">
        <w:t xml:space="preserve">Asimismo, diversas investigaciones señalan que la sensibilización de los trabajadores constituye uno de los factores más eficaces para consolidar comportamientos sostenibles. La formación ambiental favorece el uso responsable de los recursos y promueve la </w:t>
      </w:r>
      <w:proofErr w:type="gramStart"/>
      <w:r w:rsidRPr="00781C95">
        <w:t>participación activa</w:t>
      </w:r>
      <w:proofErr w:type="gramEnd"/>
      <w:r w:rsidRPr="00781C95">
        <w:t xml:space="preserve"> del personal en iniciativas de mejora.</w:t>
      </w:r>
    </w:p>
    <w:p w14:paraId="68FB0860" w14:textId="77777777" w:rsidR="00781C95" w:rsidRPr="00781C95" w:rsidRDefault="00781C95" w:rsidP="00781C95">
      <w:pPr>
        <w:jc w:val="both"/>
      </w:pPr>
      <w:r w:rsidRPr="00781C95">
        <w:t>Los estudios también ponen de manifiesto que las organizaciones comprometidas con los Objetivos de Desarrollo Sostenible (ODS) fortalecen su reputación institucional, incrementan la confianza de la ciudadanía y mejoran la eficiencia en la utilización de los recursos públicos.</w:t>
      </w:r>
    </w:p>
    <w:p w14:paraId="017D3640" w14:textId="0E261A8D" w:rsidR="00781C95" w:rsidRPr="00781C95" w:rsidRDefault="00781C95" w:rsidP="00781C95">
      <w:pPr>
        <w:jc w:val="both"/>
      </w:pPr>
    </w:p>
    <w:p w14:paraId="3B96F3E4" w14:textId="77777777" w:rsidR="00781C95" w:rsidRPr="00781C95" w:rsidRDefault="00781C95" w:rsidP="00781C95">
      <w:pPr>
        <w:jc w:val="both"/>
        <w:rPr>
          <w:b/>
          <w:bCs/>
        </w:rPr>
      </w:pPr>
      <w:r w:rsidRPr="00781C95">
        <w:rPr>
          <w:b/>
          <w:bCs/>
        </w:rPr>
        <w:t>Discusión</w:t>
      </w:r>
    </w:p>
    <w:p w14:paraId="291745FA" w14:textId="77777777" w:rsidR="00781C95" w:rsidRPr="00781C95" w:rsidRDefault="00781C95" w:rsidP="00781C95">
      <w:pPr>
        <w:jc w:val="both"/>
      </w:pPr>
      <w:r w:rsidRPr="00781C95">
        <w:t>Los resultados obtenidos reflejan que la sostenibilidad debe integrarse en la gestión cotidiana de las organizaciones y no limitarse a actuaciones puntuales. En el ámbito administrativo, pequeñas acciones repetidas diariamente pueden generar un impacto ambiental positivo cuando son asumidas por toda la organización.</w:t>
      </w:r>
    </w:p>
    <w:p w14:paraId="7CE44615" w14:textId="77777777" w:rsidR="00781C95" w:rsidRPr="00781C95" w:rsidRDefault="00781C95" w:rsidP="00781C95">
      <w:pPr>
        <w:jc w:val="both"/>
      </w:pPr>
      <w:r w:rsidRPr="00781C95">
        <w:t>El Auxiliar Administrativo desempeña un papel relevante en este proceso mediante la correcta utilización de los recursos materiales, la promoción de la administración electrónica y el cumplimiento de los procedimientos establecidos para la gestión ambiental.</w:t>
      </w:r>
    </w:p>
    <w:p w14:paraId="5C6191A8" w14:textId="77777777" w:rsidR="00781C95" w:rsidRPr="00781C95" w:rsidRDefault="00781C95" w:rsidP="00781C95">
      <w:pPr>
        <w:jc w:val="both"/>
      </w:pPr>
      <w:r w:rsidRPr="00781C95">
        <w:lastRenderedPageBreak/>
        <w:t>La transformación digital representa una oportunidad para reducir el consumo de papel y agilizar los procedimientos administrativos. No obstante, también exige un uso responsable de las tecnologías de la información, prestando atención al consumo energético, la actualización eficiente de los equipos y la correcta gestión de los residuos tecnológicos.</w:t>
      </w:r>
    </w:p>
    <w:p w14:paraId="261DC7F4" w14:textId="77777777" w:rsidR="00781C95" w:rsidRPr="00781C95" w:rsidRDefault="00781C95" w:rsidP="00781C95">
      <w:pPr>
        <w:jc w:val="both"/>
      </w:pPr>
      <w:r w:rsidRPr="00781C95">
        <w:t xml:space="preserve">La literatura científica coincide en que la implicación de la dirección y la </w:t>
      </w:r>
      <w:proofErr w:type="gramStart"/>
      <w:r w:rsidRPr="00781C95">
        <w:t>participación activa</w:t>
      </w:r>
      <w:proofErr w:type="gramEnd"/>
      <w:r w:rsidRPr="00781C95">
        <w:t xml:space="preserve"> de los trabajadores son elementos indispensables para el éxito de cualquier estrategia de sostenibilidad. La existencia de políticas ambientales claras, programas de formación y sistemas de evaluación favorece la mejora continua y el cumplimiento de los objetivos ambientales.</w:t>
      </w:r>
    </w:p>
    <w:p w14:paraId="5F8CA106" w14:textId="77777777" w:rsidR="00781C95" w:rsidRPr="00781C95" w:rsidRDefault="00781C95" w:rsidP="00781C95">
      <w:pPr>
        <w:jc w:val="both"/>
      </w:pPr>
      <w:r w:rsidRPr="00781C95">
        <w:t>Por otra parte, las administraciones públicas tienen una responsabilidad añadida como ejemplo para la ciudadanía, impulsando modelos de gestión que integren criterios de eficiencia, transparencia y respeto por el medio ambiente.</w:t>
      </w:r>
    </w:p>
    <w:p w14:paraId="310A44AA" w14:textId="66D53BAF" w:rsidR="00781C95" w:rsidRPr="00781C95" w:rsidRDefault="00781C95" w:rsidP="00781C95">
      <w:pPr>
        <w:jc w:val="both"/>
      </w:pPr>
    </w:p>
    <w:p w14:paraId="71F8ED4B" w14:textId="77777777" w:rsidR="00781C95" w:rsidRPr="00781C95" w:rsidRDefault="00781C95" w:rsidP="00781C95">
      <w:pPr>
        <w:jc w:val="both"/>
        <w:rPr>
          <w:b/>
          <w:bCs/>
        </w:rPr>
      </w:pPr>
      <w:r w:rsidRPr="00781C95">
        <w:rPr>
          <w:b/>
          <w:bCs/>
        </w:rPr>
        <w:t>Conclusiones</w:t>
      </w:r>
    </w:p>
    <w:p w14:paraId="75B457A5" w14:textId="77777777" w:rsidR="00781C95" w:rsidRPr="00781C95" w:rsidRDefault="00781C95" w:rsidP="00781C95">
      <w:pPr>
        <w:jc w:val="both"/>
      </w:pPr>
      <w:r w:rsidRPr="00781C95">
        <w:t>La sostenibilidad y la gestión ambiental constituyen elementos esenciales para el desarrollo de organizaciones modernas, eficientes y socialmente responsables.</w:t>
      </w:r>
    </w:p>
    <w:p w14:paraId="22934975" w14:textId="77777777" w:rsidR="00781C95" w:rsidRPr="00781C95" w:rsidRDefault="00781C95" w:rsidP="00781C95">
      <w:pPr>
        <w:jc w:val="both"/>
      </w:pPr>
      <w:r w:rsidRPr="00781C95">
        <w:t>El Auxiliar Administrativo puede contribuir de forma significativa a la protección del medio ambiente mediante la utilización racional de los recursos, la correcta gestión documental, la reducción del consumo de papel y energía y la adecuada separación de los residuos generados en el entorno de trabajo.</w:t>
      </w:r>
    </w:p>
    <w:p w14:paraId="0775D25E" w14:textId="77777777" w:rsidR="00781C95" w:rsidRPr="00781C95" w:rsidRDefault="00781C95" w:rsidP="00781C95">
      <w:pPr>
        <w:jc w:val="both"/>
      </w:pPr>
      <w:r w:rsidRPr="00781C95">
        <w:t>La implantación de medidas de eficiencia energética, la digitalización de los procedimientos y la formación ambiental del personal permiten reducir el impacto ecológico de las actividades administrativas y optimizar el uso de los recursos disponibles.</w:t>
      </w:r>
    </w:p>
    <w:p w14:paraId="4E1410DA" w14:textId="77777777" w:rsidR="00781C95" w:rsidRPr="00781C95" w:rsidRDefault="00781C95" w:rsidP="00781C95">
      <w:pPr>
        <w:jc w:val="both"/>
      </w:pPr>
      <w:r w:rsidRPr="00781C95">
        <w:t>Asimismo, el compromiso con los Objetivos de Desarrollo Sostenible y con las políticas ambientales fortalece la responsabilidad social de las organizaciones y mejora la calidad de los servicios prestados.</w:t>
      </w:r>
    </w:p>
    <w:p w14:paraId="72D75794" w14:textId="77777777" w:rsidR="00781C95" w:rsidRPr="00781C95" w:rsidRDefault="00781C95" w:rsidP="00781C95">
      <w:pPr>
        <w:jc w:val="both"/>
      </w:pPr>
      <w:r w:rsidRPr="00781C95">
        <w:t>En definitiva, la incorporación de criterios de sostenibilidad al trabajo administrativo representa una oportunidad para avanzar hacia una gestión más eficiente, innovadora y respetuosa con el entorno, contribuyendo al bienestar de la sociedad y a la protección del medio ambiente.</w:t>
      </w:r>
    </w:p>
    <w:p w14:paraId="4A47C78B" w14:textId="1D5F85B6" w:rsidR="00781C95" w:rsidRPr="00781C95" w:rsidRDefault="00781C95" w:rsidP="00781C95">
      <w:pPr>
        <w:jc w:val="both"/>
      </w:pPr>
    </w:p>
    <w:p w14:paraId="3EBF0639" w14:textId="05D25317" w:rsidR="00781C95" w:rsidRPr="006A4153" w:rsidRDefault="00781C95" w:rsidP="00781C95">
      <w:pPr>
        <w:jc w:val="both"/>
        <w:rPr>
          <w:b/>
          <w:bCs/>
          <w:lang w:val="en-GB"/>
        </w:rPr>
      </w:pPr>
      <w:proofErr w:type="spellStart"/>
      <w:r w:rsidRPr="006A4153">
        <w:rPr>
          <w:b/>
          <w:bCs/>
          <w:lang w:val="en-GB"/>
        </w:rPr>
        <w:t>Bibliografía</w:t>
      </w:r>
      <w:proofErr w:type="spellEnd"/>
      <w:r w:rsidRPr="006A4153">
        <w:rPr>
          <w:b/>
          <w:bCs/>
          <w:lang w:val="en-GB"/>
        </w:rPr>
        <w:t xml:space="preserve"> </w:t>
      </w:r>
    </w:p>
    <w:p w14:paraId="415E93AC" w14:textId="77777777" w:rsidR="00781C95" w:rsidRPr="00781C95" w:rsidRDefault="00781C95" w:rsidP="00781C95">
      <w:pPr>
        <w:jc w:val="both"/>
        <w:rPr>
          <w:lang w:val="en-GB"/>
        </w:rPr>
      </w:pPr>
      <w:r w:rsidRPr="00781C95">
        <w:rPr>
          <w:lang w:val="en-GB"/>
        </w:rPr>
        <w:lastRenderedPageBreak/>
        <w:t xml:space="preserve">International Organization for Standardization. (2015). </w:t>
      </w:r>
      <w:r w:rsidRPr="00781C95">
        <w:rPr>
          <w:i/>
          <w:iCs/>
          <w:lang w:val="en-GB"/>
        </w:rPr>
        <w:t>ISO 14001:2015 Environmental management systems—Requirements with guidance for use</w:t>
      </w:r>
      <w:r w:rsidRPr="00781C95">
        <w:rPr>
          <w:lang w:val="en-GB"/>
        </w:rPr>
        <w:t>.</w:t>
      </w:r>
    </w:p>
    <w:p w14:paraId="6453F497" w14:textId="77777777" w:rsidR="00781C95" w:rsidRPr="00781C95" w:rsidRDefault="00781C95" w:rsidP="00781C95">
      <w:pPr>
        <w:jc w:val="both"/>
      </w:pPr>
      <w:r w:rsidRPr="00781C95">
        <w:t>Ley 7/2021, de 20 de mayo, de cambio climático y transición energética.</w:t>
      </w:r>
    </w:p>
    <w:p w14:paraId="03DB2D29" w14:textId="77777777" w:rsidR="00781C95" w:rsidRPr="00781C95" w:rsidRDefault="00781C95" w:rsidP="00781C95">
      <w:pPr>
        <w:jc w:val="both"/>
      </w:pPr>
      <w:r w:rsidRPr="00781C95">
        <w:t xml:space="preserve">Ministerio para la Transición Ecológica y el Reto Demográfico. (2023). </w:t>
      </w:r>
      <w:r w:rsidRPr="00781C95">
        <w:rPr>
          <w:i/>
          <w:iCs/>
        </w:rPr>
        <w:t>Estrategia Española de Economía Circular: España Circular 2030</w:t>
      </w:r>
      <w:r w:rsidRPr="00781C95">
        <w:t>.</w:t>
      </w:r>
    </w:p>
    <w:p w14:paraId="0A602B61" w14:textId="77777777" w:rsidR="00781C95" w:rsidRPr="00781C95" w:rsidRDefault="00781C95" w:rsidP="00781C95">
      <w:pPr>
        <w:jc w:val="both"/>
      </w:pPr>
      <w:r w:rsidRPr="00781C95">
        <w:t xml:space="preserve">Naciones Unidas. (2015). </w:t>
      </w:r>
      <w:r w:rsidRPr="00781C95">
        <w:rPr>
          <w:i/>
          <w:iCs/>
        </w:rPr>
        <w:t>Transformar nuestro mundo: la Agenda 2030 para el Desarrollo Sostenible</w:t>
      </w:r>
      <w:r w:rsidRPr="00781C95">
        <w:t>.</w:t>
      </w:r>
    </w:p>
    <w:p w14:paraId="266CE588" w14:textId="77777777" w:rsidR="00781C95" w:rsidRPr="00781C95" w:rsidRDefault="00781C95" w:rsidP="00781C95">
      <w:pPr>
        <w:jc w:val="both"/>
      </w:pPr>
      <w:r w:rsidRPr="00781C95">
        <w:t xml:space="preserve">Programa de las Naciones Unidas para el Medio Ambiente. (2023). </w:t>
      </w:r>
      <w:r w:rsidRPr="00781C95">
        <w:rPr>
          <w:i/>
          <w:iCs/>
        </w:rPr>
        <w:t xml:space="preserve">Global </w:t>
      </w:r>
      <w:proofErr w:type="spellStart"/>
      <w:r w:rsidRPr="00781C95">
        <w:rPr>
          <w:i/>
          <w:iCs/>
        </w:rPr>
        <w:t>Environment</w:t>
      </w:r>
      <w:proofErr w:type="spellEnd"/>
      <w:r w:rsidRPr="00781C95">
        <w:rPr>
          <w:i/>
          <w:iCs/>
        </w:rPr>
        <w:t xml:space="preserve"> Outlook</w:t>
      </w:r>
      <w:r w:rsidRPr="00781C95">
        <w:t>.</w:t>
      </w:r>
    </w:p>
    <w:p w14:paraId="3AAE5C36" w14:textId="77777777" w:rsidR="00781C95" w:rsidRPr="00781C95" w:rsidRDefault="00781C95" w:rsidP="00781C95">
      <w:pPr>
        <w:jc w:val="both"/>
      </w:pPr>
      <w:r w:rsidRPr="00781C95">
        <w:t>Real Decreto 1055/2022, de 27 de diciembre, de envases y residuos de envases.</w:t>
      </w:r>
    </w:p>
    <w:p w14:paraId="01A1850C" w14:textId="77777777" w:rsidR="00781C95" w:rsidRDefault="00781C95" w:rsidP="00AC4B01">
      <w:pPr>
        <w:jc w:val="both"/>
      </w:pPr>
    </w:p>
    <w:p w14:paraId="1C9BF16C" w14:textId="77777777" w:rsidR="00781C95" w:rsidRDefault="00781C95" w:rsidP="00AC4B01">
      <w:pPr>
        <w:jc w:val="both"/>
      </w:pPr>
    </w:p>
    <w:p w14:paraId="284F7F99" w14:textId="77777777" w:rsidR="00781C95" w:rsidRDefault="00781C95" w:rsidP="00AC4B01">
      <w:pPr>
        <w:jc w:val="both"/>
      </w:pPr>
    </w:p>
    <w:p w14:paraId="59B53DE1" w14:textId="77777777" w:rsidR="00781C95" w:rsidRDefault="00781C95" w:rsidP="00AC4B01">
      <w:pPr>
        <w:jc w:val="both"/>
      </w:pPr>
    </w:p>
    <w:p w14:paraId="24C15340" w14:textId="77777777" w:rsidR="00781C95" w:rsidRDefault="00781C95" w:rsidP="00AC4B01">
      <w:pPr>
        <w:jc w:val="both"/>
      </w:pPr>
    </w:p>
    <w:p w14:paraId="47231DA7" w14:textId="77777777" w:rsidR="00781C95" w:rsidRDefault="00781C95" w:rsidP="00AC4B01">
      <w:pPr>
        <w:jc w:val="both"/>
      </w:pPr>
    </w:p>
    <w:p w14:paraId="00A4B756" w14:textId="77777777" w:rsidR="00781C95" w:rsidRDefault="00781C95" w:rsidP="00AC4B01">
      <w:pPr>
        <w:jc w:val="both"/>
      </w:pPr>
    </w:p>
    <w:p w14:paraId="6246B29F" w14:textId="77777777" w:rsidR="00781C95" w:rsidRDefault="00781C95" w:rsidP="00AC4B01">
      <w:pPr>
        <w:jc w:val="both"/>
      </w:pPr>
    </w:p>
    <w:p w14:paraId="1696EC80" w14:textId="77777777" w:rsidR="00781C95" w:rsidRDefault="00781C95" w:rsidP="00AC4B01">
      <w:pPr>
        <w:jc w:val="both"/>
      </w:pPr>
    </w:p>
    <w:p w14:paraId="71EA8352" w14:textId="77777777" w:rsidR="00781C95" w:rsidRDefault="00781C95" w:rsidP="00AC4B01">
      <w:pPr>
        <w:jc w:val="both"/>
      </w:pPr>
    </w:p>
    <w:p w14:paraId="02FC7A06" w14:textId="77777777" w:rsidR="00781C95" w:rsidRDefault="00781C95" w:rsidP="00AC4B01">
      <w:pPr>
        <w:jc w:val="both"/>
      </w:pPr>
    </w:p>
    <w:p w14:paraId="3964EED5" w14:textId="77777777" w:rsidR="00781C95" w:rsidRDefault="00781C95" w:rsidP="00AC4B01">
      <w:pPr>
        <w:jc w:val="both"/>
      </w:pPr>
    </w:p>
    <w:p w14:paraId="46E4957F" w14:textId="77777777" w:rsidR="00781C95" w:rsidRDefault="00781C95" w:rsidP="00AC4B01">
      <w:pPr>
        <w:jc w:val="both"/>
      </w:pPr>
    </w:p>
    <w:p w14:paraId="483C7BC4" w14:textId="77777777" w:rsidR="00781C95" w:rsidRDefault="00781C95" w:rsidP="00AC4B01">
      <w:pPr>
        <w:jc w:val="both"/>
      </w:pPr>
    </w:p>
    <w:p w14:paraId="6376E506" w14:textId="77777777" w:rsidR="00781C95" w:rsidRDefault="00781C95" w:rsidP="00AC4B01">
      <w:pPr>
        <w:jc w:val="both"/>
      </w:pPr>
    </w:p>
    <w:p w14:paraId="38E7E596" w14:textId="77777777" w:rsidR="00781C95" w:rsidRDefault="00781C95" w:rsidP="00AC4B01">
      <w:pPr>
        <w:jc w:val="both"/>
      </w:pPr>
    </w:p>
    <w:p w14:paraId="70F2B1EA" w14:textId="77777777" w:rsidR="00781C95" w:rsidRDefault="00781C95" w:rsidP="00AC4B01">
      <w:pPr>
        <w:jc w:val="both"/>
      </w:pPr>
    </w:p>
    <w:p w14:paraId="03EFC18C" w14:textId="77777777" w:rsidR="00781C95" w:rsidRDefault="00781C95" w:rsidP="00AC4B01">
      <w:pPr>
        <w:jc w:val="both"/>
      </w:pPr>
    </w:p>
    <w:p w14:paraId="0D081DE0" w14:textId="77777777" w:rsidR="00781C95" w:rsidRDefault="00781C95" w:rsidP="00AC4B01">
      <w:pPr>
        <w:jc w:val="both"/>
      </w:pPr>
    </w:p>
    <w:p w14:paraId="42907631" w14:textId="77777777" w:rsidR="006A4153" w:rsidRPr="006A4153" w:rsidRDefault="006A4153" w:rsidP="006A4153">
      <w:pPr>
        <w:jc w:val="both"/>
        <w:rPr>
          <w:b/>
          <w:bCs/>
        </w:rPr>
      </w:pPr>
      <w:r w:rsidRPr="006A4153">
        <w:rPr>
          <w:b/>
          <w:bCs/>
        </w:rPr>
        <w:lastRenderedPageBreak/>
        <w:t>La cultura de seguridad del paciente como eje transversal para la calidad asistencial</w:t>
      </w:r>
    </w:p>
    <w:p w14:paraId="3B130DD8" w14:textId="77777777" w:rsidR="006A4153" w:rsidRPr="006A4153" w:rsidRDefault="006A4153" w:rsidP="006A4153">
      <w:pPr>
        <w:jc w:val="both"/>
        <w:rPr>
          <w:b/>
          <w:bCs/>
        </w:rPr>
      </w:pPr>
      <w:r w:rsidRPr="006A4153">
        <w:rPr>
          <w:b/>
          <w:bCs/>
        </w:rPr>
        <w:t>Resumen</w:t>
      </w:r>
    </w:p>
    <w:p w14:paraId="6506DB5A" w14:textId="77777777" w:rsidR="006A4153" w:rsidRPr="006A4153" w:rsidRDefault="006A4153" w:rsidP="006A4153">
      <w:pPr>
        <w:jc w:val="both"/>
      </w:pPr>
      <w:r w:rsidRPr="006A4153">
        <w:t>La seguridad del paciente constituye uno de los pilares fundamentales de los sistemas sanitarios modernos y un indicador esencial de la calidad asistencial. La complejidad creciente de la atención sanitaria, el aumento de la cronicidad, la incorporación de nuevas tecnologías y la participación de múltiples profesionales en el proceso asistencial hacen imprescindible el desarrollo de una sólida cultura de seguridad en las organizaciones sanitarias. Esta cultura implica un compromiso compartido por todos los profesionales, independientemente de su categoría, orientado a prevenir errores, identificar riesgos, aprender de los incidentes y promover una atención segura, eficaz y centrada en la persona. El presente trabajo analiza el concepto de cultura de seguridad del paciente, sus principales dimensiones, los factores que favorecen su implantación y el papel de todos los profesionales sanitarios en la mejora continua de la seguridad asistencial. La metodología empleada consiste en una revisión bibliográfica narrativa basada en literatura científica, normativa y documentos elaborados por organismos nacionales e internacionales especializados en calidad y seguridad del paciente.</w:t>
      </w:r>
    </w:p>
    <w:p w14:paraId="5319FB43" w14:textId="77777777" w:rsidR="006A4153" w:rsidRPr="006A4153" w:rsidRDefault="006A4153" w:rsidP="006A4153">
      <w:pPr>
        <w:jc w:val="both"/>
      </w:pPr>
      <w:r w:rsidRPr="006A4153">
        <w:rPr>
          <w:b/>
          <w:bCs/>
        </w:rPr>
        <w:t>Palabras clave:</w:t>
      </w:r>
      <w:r w:rsidRPr="006A4153">
        <w:t xml:space="preserve"> seguridad del paciente, cultura de seguridad, calidad asistencial, gestión de riesgos, atención sanitaria.</w:t>
      </w:r>
    </w:p>
    <w:p w14:paraId="26C924F0" w14:textId="3AFC2893" w:rsidR="006A4153" w:rsidRPr="006A4153" w:rsidRDefault="006A4153" w:rsidP="006A4153">
      <w:pPr>
        <w:jc w:val="both"/>
      </w:pPr>
    </w:p>
    <w:p w14:paraId="0D9ADEBC" w14:textId="77777777" w:rsidR="006A4153" w:rsidRPr="006A4153" w:rsidRDefault="006A4153" w:rsidP="006A4153">
      <w:pPr>
        <w:jc w:val="both"/>
        <w:rPr>
          <w:b/>
          <w:bCs/>
        </w:rPr>
      </w:pPr>
      <w:r w:rsidRPr="006A4153">
        <w:rPr>
          <w:b/>
          <w:bCs/>
        </w:rPr>
        <w:t>Introducción</w:t>
      </w:r>
    </w:p>
    <w:p w14:paraId="095F9A15" w14:textId="77777777" w:rsidR="006A4153" w:rsidRPr="006A4153" w:rsidRDefault="006A4153" w:rsidP="006A4153">
      <w:pPr>
        <w:jc w:val="both"/>
      </w:pPr>
      <w:r w:rsidRPr="006A4153">
        <w:t>La seguridad del paciente ha adquirido una importancia creciente durante las últimas décadas como consecuencia de la evidencia científica que demuestra que una proporción significativa de los eventos adversos asociados a la asistencia sanitaria son prevenibles. Organismos internacionales como la Organización Mundial de la Salud (OMS) consideran que reducir el daño evitable relacionado con la atención sanitaria constituye una prioridad para todos los sistemas de salud.</w:t>
      </w:r>
    </w:p>
    <w:p w14:paraId="33A6CB8E" w14:textId="77777777" w:rsidR="006A4153" w:rsidRPr="006A4153" w:rsidRDefault="006A4153" w:rsidP="006A4153">
      <w:pPr>
        <w:jc w:val="both"/>
      </w:pPr>
      <w:r w:rsidRPr="006A4153">
        <w:t>La cultura de seguridad puede definirse como el conjunto de valores, creencias, actitudes, competencias y comportamientos compartidos por los profesionales de una organización que determinan el compromiso colectivo con la seguridad de los pacientes. No se limita al cumplimiento de protocolos, sino que implica integrar la seguridad en todas las actividades asistenciales y organizativas.</w:t>
      </w:r>
    </w:p>
    <w:p w14:paraId="20DBDBB5" w14:textId="77777777" w:rsidR="006A4153" w:rsidRPr="006A4153" w:rsidRDefault="006A4153" w:rsidP="006A4153">
      <w:pPr>
        <w:jc w:val="both"/>
      </w:pPr>
      <w:r w:rsidRPr="006A4153">
        <w:t xml:space="preserve">En la actualidad, la atención sanitaria se desarrolla mediante equipos multidisciplinares en los que participan médicos, enfermeras, técnicos sanitarios, fisioterapeutas, terapeutas ocupacionales, celadores, auxiliares administrativos, profesionales de documentación sanitaria y otros perfiles profesionales. Todos </w:t>
      </w:r>
      <w:r w:rsidRPr="006A4153">
        <w:lastRenderedPageBreak/>
        <w:t>ellos intervienen en distintos momentos del proceso asistencial y, por tanto, tienen responsabilidad en la prevención de errores y en la promoción de prácticas seguras.</w:t>
      </w:r>
    </w:p>
    <w:p w14:paraId="2D886F6B" w14:textId="77777777" w:rsidR="006A4153" w:rsidRPr="006A4153" w:rsidRDefault="006A4153" w:rsidP="006A4153">
      <w:pPr>
        <w:jc w:val="both"/>
      </w:pPr>
      <w:r w:rsidRPr="006A4153">
        <w:t xml:space="preserve">La implantación de una cultura de seguridad requiere organizaciones abiertas al aprendizaje, capaces de analizar los incidentes sin buscar culpables, favoreciendo la comunicación, la mejora continua y la </w:t>
      </w:r>
      <w:proofErr w:type="gramStart"/>
      <w:r w:rsidRPr="006A4153">
        <w:t>participación activa</w:t>
      </w:r>
      <w:proofErr w:type="gramEnd"/>
      <w:r w:rsidRPr="006A4153">
        <w:t xml:space="preserve"> de todos los profesionales.</w:t>
      </w:r>
    </w:p>
    <w:p w14:paraId="66272C58" w14:textId="77777777" w:rsidR="006A4153" w:rsidRPr="006A4153" w:rsidRDefault="006A4153" w:rsidP="006A4153">
      <w:pPr>
        <w:jc w:val="both"/>
      </w:pPr>
      <w:r w:rsidRPr="006A4153">
        <w:t>El objetivo de este trabajo es analizar la importancia de la cultura de seguridad del paciente como eje transversal de la calidad asistencial, identificando sus principales componentes y las estrategias necesarias para consolidarla en las organizaciones sanitarias.</w:t>
      </w:r>
    </w:p>
    <w:p w14:paraId="07DD08F5" w14:textId="76AD5C6D" w:rsidR="006A4153" w:rsidRPr="006A4153" w:rsidRDefault="006A4153" w:rsidP="006A4153">
      <w:pPr>
        <w:jc w:val="both"/>
      </w:pPr>
    </w:p>
    <w:p w14:paraId="45AD6270" w14:textId="77777777" w:rsidR="006A4153" w:rsidRPr="006A4153" w:rsidRDefault="006A4153" w:rsidP="006A4153">
      <w:pPr>
        <w:jc w:val="both"/>
        <w:rPr>
          <w:b/>
          <w:bCs/>
        </w:rPr>
      </w:pPr>
      <w:r w:rsidRPr="006A4153">
        <w:rPr>
          <w:b/>
          <w:bCs/>
        </w:rPr>
        <w:t>Metodología</w:t>
      </w:r>
    </w:p>
    <w:p w14:paraId="27A64ED0" w14:textId="77777777" w:rsidR="006A4153" w:rsidRPr="006A4153" w:rsidRDefault="006A4153" w:rsidP="006A4153">
      <w:pPr>
        <w:jc w:val="both"/>
      </w:pPr>
      <w:r w:rsidRPr="006A4153">
        <w:t>Se realizó una revisión bibliográfica narrativa mediante la consulta de artículos científicos, documentos técnicos y normativa publicados entre 2019 y 2025.</w:t>
      </w:r>
    </w:p>
    <w:p w14:paraId="322A3929" w14:textId="77777777" w:rsidR="006A4153" w:rsidRPr="006A4153" w:rsidRDefault="006A4153" w:rsidP="006A4153">
      <w:pPr>
        <w:jc w:val="both"/>
      </w:pPr>
      <w:r w:rsidRPr="006A4153">
        <w:t>Las principales fuentes de información fueron:</w:t>
      </w:r>
    </w:p>
    <w:p w14:paraId="18DFAB32" w14:textId="77777777" w:rsidR="006A4153" w:rsidRPr="006A4153" w:rsidRDefault="006A4153" w:rsidP="006A4153">
      <w:pPr>
        <w:numPr>
          <w:ilvl w:val="0"/>
          <w:numId w:val="51"/>
        </w:numPr>
        <w:jc w:val="both"/>
      </w:pPr>
      <w:r w:rsidRPr="006A4153">
        <w:t>PubMed/MEDLINE.</w:t>
      </w:r>
    </w:p>
    <w:p w14:paraId="57B753B6" w14:textId="77777777" w:rsidR="006A4153" w:rsidRPr="006A4153" w:rsidRDefault="006A4153" w:rsidP="006A4153">
      <w:pPr>
        <w:numPr>
          <w:ilvl w:val="0"/>
          <w:numId w:val="51"/>
        </w:numPr>
        <w:jc w:val="both"/>
      </w:pPr>
      <w:proofErr w:type="spellStart"/>
      <w:r w:rsidRPr="006A4153">
        <w:t>Scopus</w:t>
      </w:r>
      <w:proofErr w:type="spellEnd"/>
      <w:r w:rsidRPr="006A4153">
        <w:t>.</w:t>
      </w:r>
    </w:p>
    <w:p w14:paraId="2F134FF3" w14:textId="77777777" w:rsidR="006A4153" w:rsidRPr="006A4153" w:rsidRDefault="006A4153" w:rsidP="006A4153">
      <w:pPr>
        <w:numPr>
          <w:ilvl w:val="0"/>
          <w:numId w:val="51"/>
        </w:numPr>
        <w:jc w:val="both"/>
      </w:pPr>
      <w:r w:rsidRPr="006A4153">
        <w:t>Google Scholar.</w:t>
      </w:r>
    </w:p>
    <w:p w14:paraId="12EEE729" w14:textId="77777777" w:rsidR="006A4153" w:rsidRPr="006A4153" w:rsidRDefault="006A4153" w:rsidP="006A4153">
      <w:pPr>
        <w:numPr>
          <w:ilvl w:val="0"/>
          <w:numId w:val="51"/>
        </w:numPr>
        <w:jc w:val="both"/>
      </w:pPr>
      <w:r w:rsidRPr="006A4153">
        <w:t>Organización Mundial de la Salud (OMS).</w:t>
      </w:r>
    </w:p>
    <w:p w14:paraId="7226C71D" w14:textId="77777777" w:rsidR="006A4153" w:rsidRPr="006A4153" w:rsidRDefault="006A4153" w:rsidP="006A4153">
      <w:pPr>
        <w:numPr>
          <w:ilvl w:val="0"/>
          <w:numId w:val="51"/>
        </w:numPr>
        <w:jc w:val="both"/>
      </w:pPr>
      <w:r w:rsidRPr="006A4153">
        <w:t>Ministerio de Sanidad de España.</w:t>
      </w:r>
    </w:p>
    <w:p w14:paraId="54B19EB7" w14:textId="77777777" w:rsidR="006A4153" w:rsidRPr="006A4153" w:rsidRDefault="006A4153" w:rsidP="006A4153">
      <w:pPr>
        <w:numPr>
          <w:ilvl w:val="0"/>
          <w:numId w:val="51"/>
        </w:numPr>
        <w:jc w:val="both"/>
        <w:rPr>
          <w:lang w:val="en-GB"/>
        </w:rPr>
      </w:pPr>
      <w:r w:rsidRPr="006A4153">
        <w:rPr>
          <w:lang w:val="en-GB"/>
        </w:rPr>
        <w:t>Agency for Healthcare Research and Quality (AHRQ).</w:t>
      </w:r>
    </w:p>
    <w:p w14:paraId="3D22C3FF" w14:textId="77777777" w:rsidR="006A4153" w:rsidRPr="006A4153" w:rsidRDefault="006A4153" w:rsidP="006A4153">
      <w:pPr>
        <w:numPr>
          <w:ilvl w:val="0"/>
          <w:numId w:val="51"/>
        </w:numPr>
        <w:jc w:val="both"/>
      </w:pPr>
      <w:r w:rsidRPr="006A4153">
        <w:t xml:space="preserve">Joint </w:t>
      </w:r>
      <w:proofErr w:type="spellStart"/>
      <w:r w:rsidRPr="006A4153">
        <w:t>Commission</w:t>
      </w:r>
      <w:proofErr w:type="spellEnd"/>
      <w:r w:rsidRPr="006A4153">
        <w:t xml:space="preserve"> International.</w:t>
      </w:r>
    </w:p>
    <w:p w14:paraId="79C5EE97" w14:textId="77777777" w:rsidR="006A4153" w:rsidRPr="006A4153" w:rsidRDefault="006A4153" w:rsidP="006A4153">
      <w:pPr>
        <w:jc w:val="both"/>
      </w:pPr>
      <w:r w:rsidRPr="006A4153">
        <w:t>Se seleccionaron publicaciones relacionadas con cultura de seguridad, calidad asistencial, gestión de riesgos, eventos adversos y mejora continua en los servicios sanitarios.</w:t>
      </w:r>
    </w:p>
    <w:p w14:paraId="395F18B5" w14:textId="77777777" w:rsidR="006A4153" w:rsidRPr="006A4153" w:rsidRDefault="006A4153" w:rsidP="006A4153">
      <w:pPr>
        <w:jc w:val="both"/>
      </w:pPr>
      <w:r w:rsidRPr="006A4153">
        <w:t>La información recopilada fue analizada de forma cualitativa para identificar los principales elementos que caracterizan una cultura de seguridad eficaz y las intervenciones con mayor respaldo científico.</w:t>
      </w:r>
    </w:p>
    <w:p w14:paraId="1043A95B" w14:textId="73BFB74F" w:rsidR="006A4153" w:rsidRPr="006A4153" w:rsidRDefault="006A4153" w:rsidP="006A4153">
      <w:pPr>
        <w:jc w:val="both"/>
      </w:pPr>
    </w:p>
    <w:p w14:paraId="0EC4B41F" w14:textId="77777777" w:rsidR="006A4153" w:rsidRPr="006A4153" w:rsidRDefault="006A4153" w:rsidP="006A4153">
      <w:pPr>
        <w:jc w:val="both"/>
        <w:rPr>
          <w:b/>
          <w:bCs/>
        </w:rPr>
      </w:pPr>
      <w:r w:rsidRPr="006A4153">
        <w:rPr>
          <w:b/>
          <w:bCs/>
        </w:rPr>
        <w:t>Resultados</w:t>
      </w:r>
    </w:p>
    <w:p w14:paraId="2B3EB53F" w14:textId="77777777" w:rsidR="006A4153" w:rsidRPr="006A4153" w:rsidRDefault="006A4153" w:rsidP="006A4153">
      <w:pPr>
        <w:jc w:val="both"/>
      </w:pPr>
      <w:r w:rsidRPr="006A4153">
        <w:lastRenderedPageBreak/>
        <w:t>La revisión bibliográfica muestra que una cultura sólida de seguridad del paciente se asocia con una reducción significativa de eventos adversos, una mejor coordinación entre profesionales y un incremento de la calidad asistencial.</w:t>
      </w:r>
    </w:p>
    <w:p w14:paraId="1FBBFD44" w14:textId="77777777" w:rsidR="006A4153" w:rsidRPr="006A4153" w:rsidRDefault="006A4153" w:rsidP="006A4153">
      <w:pPr>
        <w:jc w:val="both"/>
      </w:pPr>
      <w:r w:rsidRPr="006A4153">
        <w:t>Uno de los aspectos más relevantes identificados es el liderazgo institucional. Las organizaciones cuyos equipos directivos consideran la seguridad como un objetivo estratégico presentan mayor implantación de protocolos, mejores sistemas de comunicación y mayor participación de los profesionales en actividades de mejora.</w:t>
      </w:r>
    </w:p>
    <w:p w14:paraId="09EFE935" w14:textId="77777777" w:rsidR="006A4153" w:rsidRPr="006A4153" w:rsidRDefault="006A4153" w:rsidP="006A4153">
      <w:pPr>
        <w:jc w:val="both"/>
      </w:pPr>
      <w:r w:rsidRPr="006A4153">
        <w:t>Los estudios destacan la importancia de la comunicación abierta entre los miembros del equipo asistencial. La transmisión clara y estructurada de la información durante los cambios de turno, la utilización de herramientas estandarizadas de comunicación clínica y la posibilidad de comunicar incidentes sin temor a represalias contribuyen a disminuir los errores asistenciales.</w:t>
      </w:r>
    </w:p>
    <w:p w14:paraId="53D23F04" w14:textId="77777777" w:rsidR="006A4153" w:rsidRPr="006A4153" w:rsidRDefault="006A4153" w:rsidP="006A4153">
      <w:pPr>
        <w:jc w:val="both"/>
      </w:pPr>
      <w:r w:rsidRPr="006A4153">
        <w:t>Otro resultado relevante es la necesidad de disponer de sistemas de notificación de incidentes y eventos adversos con enfoque no punitivo. La evidencia científica demuestra que las organizaciones que analizan los errores desde una perspectiva de aprendizaje organizacional consiguen implantar mejoras más eficaces y sostenibles.</w:t>
      </w:r>
    </w:p>
    <w:p w14:paraId="43C84F19" w14:textId="77777777" w:rsidR="006A4153" w:rsidRPr="006A4153" w:rsidRDefault="006A4153" w:rsidP="006A4153">
      <w:pPr>
        <w:jc w:val="both"/>
      </w:pPr>
      <w:r w:rsidRPr="006A4153">
        <w:t>La formación continuada aparece igualmente como un elemento esencial. Los programas dirigidos a reforzar competencias en seguridad del paciente, gestión del riesgo, comunicación clínica y trabajo en equipo mejoran el conocimiento de los profesionales y favorecen la adopción de prácticas seguras.</w:t>
      </w:r>
    </w:p>
    <w:p w14:paraId="768F5955" w14:textId="77777777" w:rsidR="006A4153" w:rsidRPr="006A4153" w:rsidRDefault="006A4153" w:rsidP="006A4153">
      <w:pPr>
        <w:jc w:val="both"/>
      </w:pPr>
      <w:r w:rsidRPr="006A4153">
        <w:t xml:space="preserve">La literatura también destaca la </w:t>
      </w:r>
      <w:proofErr w:type="gramStart"/>
      <w:r w:rsidRPr="006A4153">
        <w:t>participación activa</w:t>
      </w:r>
      <w:proofErr w:type="gramEnd"/>
      <w:r w:rsidRPr="006A4153">
        <w:t xml:space="preserve"> de los pacientes y sus familias como un componente clave de la cultura de seguridad. Informar adecuadamente, fomentar la toma de decisiones compartida y promover la identificación de posibles riesgos fortalecen la seguridad asistencial.</w:t>
      </w:r>
    </w:p>
    <w:p w14:paraId="7462F741" w14:textId="77777777" w:rsidR="006A4153" w:rsidRPr="006A4153" w:rsidRDefault="006A4153" w:rsidP="006A4153">
      <w:pPr>
        <w:jc w:val="both"/>
      </w:pPr>
      <w:r w:rsidRPr="006A4153">
        <w:t>Por último, diversos estudios subrayan la utilidad de evaluar periódicamente la cultura de seguridad mediante cuestionarios validados, auditorías y análisis de indicadores, permitiendo identificar áreas de mejora y monitorizar la evolución de las organizaciones.</w:t>
      </w:r>
    </w:p>
    <w:p w14:paraId="13B46FAD" w14:textId="1CE83954" w:rsidR="006A4153" w:rsidRPr="006A4153" w:rsidRDefault="006A4153" w:rsidP="006A4153">
      <w:pPr>
        <w:jc w:val="both"/>
      </w:pPr>
    </w:p>
    <w:p w14:paraId="0C2D0B74" w14:textId="77777777" w:rsidR="006A4153" w:rsidRPr="006A4153" w:rsidRDefault="006A4153" w:rsidP="006A4153">
      <w:pPr>
        <w:jc w:val="both"/>
        <w:rPr>
          <w:b/>
          <w:bCs/>
        </w:rPr>
      </w:pPr>
      <w:r w:rsidRPr="006A4153">
        <w:rPr>
          <w:b/>
          <w:bCs/>
        </w:rPr>
        <w:t>Discusión</w:t>
      </w:r>
    </w:p>
    <w:p w14:paraId="371D1F2F" w14:textId="77777777" w:rsidR="006A4153" w:rsidRPr="006A4153" w:rsidRDefault="006A4153" w:rsidP="006A4153">
      <w:pPr>
        <w:jc w:val="both"/>
      </w:pPr>
      <w:r w:rsidRPr="006A4153">
        <w:t>Los resultados obtenidos ponen de manifiesto que la seguridad del paciente no depende exclusivamente del conocimiento técnico de los profesionales, sino también de la existencia de una cultura organizativa basada en la colaboración, la transparencia y el aprendizaje continuo.</w:t>
      </w:r>
    </w:p>
    <w:p w14:paraId="734210D5" w14:textId="77777777" w:rsidR="006A4153" w:rsidRPr="006A4153" w:rsidRDefault="006A4153" w:rsidP="006A4153">
      <w:pPr>
        <w:jc w:val="both"/>
      </w:pPr>
      <w:r w:rsidRPr="006A4153">
        <w:lastRenderedPageBreak/>
        <w:t>La complejidad de los procesos asistenciales actuales hace que la seguridad deba abordarse desde una perspectiva sistémica. Los errores rara vez son consecuencia de una única actuación individual; con frecuencia responden a una combinación de factores organizativos, humanos y tecnológicos. Por ello, resulta imprescindible diseñar sistemas capaces de anticipar los riesgos y minimizar la probabilidad de que los fallos alcancen al paciente.</w:t>
      </w:r>
    </w:p>
    <w:p w14:paraId="488CB583" w14:textId="77777777" w:rsidR="006A4153" w:rsidRPr="006A4153" w:rsidRDefault="006A4153" w:rsidP="006A4153">
      <w:pPr>
        <w:jc w:val="both"/>
      </w:pPr>
      <w:r w:rsidRPr="006A4153">
        <w:t>Otro aspecto especialmente relevante es la necesidad de fomentar la comunicación interdisciplinar. La coordinación entre profesionales de distintas categorías facilita la continuidad asistencial, reduce omisiones de información y mejora la toma de decisiones clínicas y organizativas.</w:t>
      </w:r>
    </w:p>
    <w:p w14:paraId="591C3F6D" w14:textId="77777777" w:rsidR="006A4153" w:rsidRPr="006A4153" w:rsidRDefault="006A4153" w:rsidP="006A4153">
      <w:pPr>
        <w:jc w:val="both"/>
      </w:pPr>
      <w:r w:rsidRPr="006A4153">
        <w:t>La transformación digital también representa una oportunidad para fortalecer la seguridad mediante la implantación de historias clínicas electrónicas, sistemas de ayuda a la decisión clínica, identificación segura de pacientes y herramientas de trazabilidad. Sin embargo, estas tecnologías deben implantarse acompañadas de formación adecuada y de una evaluación continua de los nuevos riesgos que puedan surgir.</w:t>
      </w:r>
    </w:p>
    <w:p w14:paraId="2BBA1476" w14:textId="77777777" w:rsidR="006A4153" w:rsidRPr="006A4153" w:rsidRDefault="006A4153" w:rsidP="006A4153">
      <w:pPr>
        <w:jc w:val="both"/>
      </w:pPr>
      <w:r w:rsidRPr="006A4153">
        <w:t xml:space="preserve">Asimismo, la consolidación de una cultura de seguridad requiere el compromiso permanente de las organizaciones. La formación, la evaluación periódica, la implicación de los líderes y la </w:t>
      </w:r>
      <w:proofErr w:type="gramStart"/>
      <w:r w:rsidRPr="006A4153">
        <w:t>participación activa</w:t>
      </w:r>
      <w:proofErr w:type="gramEnd"/>
      <w:r w:rsidRPr="006A4153">
        <w:t xml:space="preserve"> de todos los profesionales son elementos indispensables para mantener procesos asistenciales seguros y orientados a la excelencia.</w:t>
      </w:r>
    </w:p>
    <w:p w14:paraId="1CAFC0DF" w14:textId="13EC0716" w:rsidR="006A4153" w:rsidRPr="006A4153" w:rsidRDefault="006A4153" w:rsidP="006A4153">
      <w:pPr>
        <w:jc w:val="both"/>
      </w:pPr>
    </w:p>
    <w:p w14:paraId="1D86E1DD" w14:textId="77777777" w:rsidR="006A4153" w:rsidRPr="006A4153" w:rsidRDefault="006A4153" w:rsidP="006A4153">
      <w:pPr>
        <w:jc w:val="both"/>
        <w:rPr>
          <w:b/>
          <w:bCs/>
        </w:rPr>
      </w:pPr>
      <w:r w:rsidRPr="006A4153">
        <w:rPr>
          <w:b/>
          <w:bCs/>
        </w:rPr>
        <w:t>Conclusiones</w:t>
      </w:r>
    </w:p>
    <w:p w14:paraId="5A938D43" w14:textId="77777777" w:rsidR="006A4153" w:rsidRPr="006A4153" w:rsidRDefault="006A4153" w:rsidP="006A4153">
      <w:pPr>
        <w:jc w:val="both"/>
      </w:pPr>
      <w:r w:rsidRPr="006A4153">
        <w:t>La cultura de seguridad del paciente constituye un eje transversal imprescindible para garantizar una atención sanitaria de calidad y minimizar los riesgos asociados a la asistencia.</w:t>
      </w:r>
    </w:p>
    <w:p w14:paraId="699F2319" w14:textId="77777777" w:rsidR="006A4153" w:rsidRPr="006A4153" w:rsidRDefault="006A4153" w:rsidP="006A4153">
      <w:pPr>
        <w:jc w:val="both"/>
      </w:pPr>
      <w:r w:rsidRPr="006A4153">
        <w:t>Su desarrollo requiere el compromiso conjunto de todos los profesionales sanitarios, con independencia de su categoría, favoreciendo una actuación coordinada basada en la comunicación, la formación continua, la gestión del riesgo y la mejora permanente de los procesos.</w:t>
      </w:r>
    </w:p>
    <w:p w14:paraId="1912552B" w14:textId="77777777" w:rsidR="006A4153" w:rsidRPr="006A4153" w:rsidRDefault="006A4153" w:rsidP="006A4153">
      <w:pPr>
        <w:jc w:val="both"/>
      </w:pPr>
      <w:r w:rsidRPr="006A4153">
        <w:t xml:space="preserve">La implantación de sistemas de notificación de incidentes, el liderazgo institucional, el trabajo en equipo y la </w:t>
      </w:r>
      <w:proofErr w:type="gramStart"/>
      <w:r w:rsidRPr="006A4153">
        <w:t>participación activa</w:t>
      </w:r>
      <w:proofErr w:type="gramEnd"/>
      <w:r w:rsidRPr="006A4153">
        <w:t xml:space="preserve"> de pacientes y familias contribuyen de forma significativa a fortalecer la seguridad asistencial y a prevenir eventos adversos evitables.</w:t>
      </w:r>
    </w:p>
    <w:p w14:paraId="6F5A195A" w14:textId="77777777" w:rsidR="006A4153" w:rsidRPr="006A4153" w:rsidRDefault="006A4153" w:rsidP="006A4153">
      <w:pPr>
        <w:jc w:val="both"/>
      </w:pPr>
      <w:r w:rsidRPr="006A4153">
        <w:t>Del mismo modo, la incorporación de nuevas tecnologías, siempre acompañada de una adecuada formación y evaluación, ofrece oportunidades para incrementar la seguridad y la eficiencia de los servicios sanitarios.</w:t>
      </w:r>
    </w:p>
    <w:p w14:paraId="6E8B7D84" w14:textId="77777777" w:rsidR="006A4153" w:rsidRPr="006A4153" w:rsidRDefault="006A4153" w:rsidP="006A4153">
      <w:pPr>
        <w:jc w:val="both"/>
      </w:pPr>
      <w:r w:rsidRPr="006A4153">
        <w:lastRenderedPageBreak/>
        <w:t>En definitiva, promover una cultura de seguridad sólida permite avanzar hacia organizaciones sanitarias más seguras, transparentes y orientadas a la mejora continua, beneficiando tanto a los profesionales como a los pacientes y reforzando la confianza de la sociedad en el sistema sanitario.</w:t>
      </w:r>
    </w:p>
    <w:p w14:paraId="785B197A" w14:textId="60D899FA" w:rsidR="006A4153" w:rsidRPr="006A4153" w:rsidRDefault="006A4153" w:rsidP="006A4153">
      <w:pPr>
        <w:jc w:val="both"/>
      </w:pPr>
    </w:p>
    <w:p w14:paraId="59ED4625" w14:textId="582B53EF" w:rsidR="006A4153" w:rsidRPr="004A3DBE" w:rsidRDefault="006A4153" w:rsidP="006A4153">
      <w:pPr>
        <w:jc w:val="both"/>
        <w:rPr>
          <w:b/>
          <w:bCs/>
          <w:lang w:val="en-GB"/>
        </w:rPr>
      </w:pPr>
      <w:proofErr w:type="spellStart"/>
      <w:r w:rsidRPr="004A3DBE">
        <w:rPr>
          <w:b/>
          <w:bCs/>
          <w:lang w:val="en-GB"/>
        </w:rPr>
        <w:t>Bibliografía</w:t>
      </w:r>
      <w:proofErr w:type="spellEnd"/>
      <w:r w:rsidRPr="004A3DBE">
        <w:rPr>
          <w:b/>
          <w:bCs/>
          <w:lang w:val="en-GB"/>
        </w:rPr>
        <w:t xml:space="preserve"> </w:t>
      </w:r>
    </w:p>
    <w:p w14:paraId="7EA8D7C6" w14:textId="77777777" w:rsidR="006A4153" w:rsidRPr="006A4153" w:rsidRDefault="006A4153" w:rsidP="006A4153">
      <w:pPr>
        <w:jc w:val="both"/>
        <w:rPr>
          <w:lang w:val="en-GB"/>
        </w:rPr>
      </w:pPr>
      <w:r w:rsidRPr="006A4153">
        <w:rPr>
          <w:lang w:val="en-GB"/>
        </w:rPr>
        <w:t xml:space="preserve">Agency for Healthcare Research and Quality. (2023). </w:t>
      </w:r>
      <w:r w:rsidRPr="006A4153">
        <w:rPr>
          <w:i/>
          <w:iCs/>
          <w:lang w:val="en-GB"/>
        </w:rPr>
        <w:t>Surveys on Patient Safety Culture™ User Database Report</w:t>
      </w:r>
      <w:r w:rsidRPr="006A4153">
        <w:rPr>
          <w:lang w:val="en-GB"/>
        </w:rPr>
        <w:t>.</w:t>
      </w:r>
    </w:p>
    <w:p w14:paraId="2E6ABB12" w14:textId="77777777" w:rsidR="006A4153" w:rsidRPr="006A4153" w:rsidRDefault="006A4153" w:rsidP="006A4153">
      <w:pPr>
        <w:jc w:val="both"/>
        <w:rPr>
          <w:lang w:val="en-GB"/>
        </w:rPr>
      </w:pPr>
      <w:r w:rsidRPr="006A4153">
        <w:rPr>
          <w:lang w:val="en-GB"/>
        </w:rPr>
        <w:t xml:space="preserve">Joint Commission International. (2023). </w:t>
      </w:r>
      <w:r w:rsidRPr="006A4153">
        <w:rPr>
          <w:i/>
          <w:iCs/>
          <w:lang w:val="en-GB"/>
        </w:rPr>
        <w:t>International Patient Safety Goals (IPSG)</w:t>
      </w:r>
      <w:r w:rsidRPr="006A4153">
        <w:rPr>
          <w:lang w:val="en-GB"/>
        </w:rPr>
        <w:t>.</w:t>
      </w:r>
    </w:p>
    <w:p w14:paraId="4F9769FE" w14:textId="77777777" w:rsidR="006A4153" w:rsidRPr="006A4153" w:rsidRDefault="006A4153" w:rsidP="006A4153">
      <w:pPr>
        <w:jc w:val="both"/>
      </w:pPr>
      <w:r w:rsidRPr="006A4153">
        <w:t xml:space="preserve">Ministerio de Sanidad. (2023). </w:t>
      </w:r>
      <w:r w:rsidRPr="006A4153">
        <w:rPr>
          <w:i/>
          <w:iCs/>
        </w:rPr>
        <w:t>Estrategia de Seguridad del Paciente del Sistema Nacional de Salud 2025-2035</w:t>
      </w:r>
      <w:r w:rsidRPr="006A4153">
        <w:t>.</w:t>
      </w:r>
    </w:p>
    <w:p w14:paraId="7ECA27E9" w14:textId="77777777" w:rsidR="006A4153" w:rsidRPr="006A4153" w:rsidRDefault="006A4153" w:rsidP="006A4153">
      <w:pPr>
        <w:jc w:val="both"/>
        <w:rPr>
          <w:lang w:val="en-GB"/>
        </w:rPr>
      </w:pPr>
      <w:r w:rsidRPr="006A4153">
        <w:t xml:space="preserve">Organización Mundial de la Salud. </w:t>
      </w:r>
      <w:r w:rsidRPr="006A4153">
        <w:rPr>
          <w:lang w:val="en-GB"/>
        </w:rPr>
        <w:t xml:space="preserve">(2021). </w:t>
      </w:r>
      <w:r w:rsidRPr="006A4153">
        <w:rPr>
          <w:i/>
          <w:iCs/>
          <w:lang w:val="en-GB"/>
        </w:rPr>
        <w:t>Global Patient Safety Action Plan 2021–2030: Towards Eliminating Avoidable Harm in Health Care</w:t>
      </w:r>
      <w:r w:rsidRPr="006A4153">
        <w:rPr>
          <w:lang w:val="en-GB"/>
        </w:rPr>
        <w:t>.</w:t>
      </w:r>
    </w:p>
    <w:p w14:paraId="2C6A1267" w14:textId="77777777" w:rsidR="006A4153" w:rsidRPr="006A4153" w:rsidRDefault="006A4153" w:rsidP="006A4153">
      <w:pPr>
        <w:jc w:val="both"/>
        <w:rPr>
          <w:lang w:val="en-GB"/>
        </w:rPr>
      </w:pPr>
      <w:r w:rsidRPr="006A4153">
        <w:rPr>
          <w:lang w:val="en-GB"/>
        </w:rPr>
        <w:t xml:space="preserve">Reason, J. (2000). </w:t>
      </w:r>
      <w:r w:rsidRPr="006A4153">
        <w:rPr>
          <w:i/>
          <w:iCs/>
          <w:lang w:val="en-GB"/>
        </w:rPr>
        <w:t>Human error: Models and management</w:t>
      </w:r>
      <w:r w:rsidRPr="006A4153">
        <w:rPr>
          <w:lang w:val="en-GB"/>
        </w:rPr>
        <w:t xml:space="preserve">. </w:t>
      </w:r>
      <w:r w:rsidRPr="006A4153">
        <w:rPr>
          <w:i/>
          <w:iCs/>
          <w:lang w:val="en-GB"/>
        </w:rPr>
        <w:t>BMJ, 320</w:t>
      </w:r>
      <w:r w:rsidRPr="006A4153">
        <w:rPr>
          <w:lang w:val="en-GB"/>
        </w:rPr>
        <w:t>(7237), 768-770.</w:t>
      </w:r>
    </w:p>
    <w:p w14:paraId="7C50BD86" w14:textId="77777777" w:rsidR="006A4153" w:rsidRPr="006A4153" w:rsidRDefault="006A4153" w:rsidP="006A4153">
      <w:pPr>
        <w:jc w:val="both"/>
      </w:pPr>
      <w:r w:rsidRPr="006A4153">
        <w:rPr>
          <w:lang w:val="en-GB"/>
        </w:rPr>
        <w:t xml:space="preserve">World Health Organization. (2024). </w:t>
      </w:r>
      <w:r w:rsidRPr="006A4153">
        <w:rPr>
          <w:i/>
          <w:iCs/>
          <w:lang w:val="en-GB"/>
        </w:rPr>
        <w:t>Patient Safety</w:t>
      </w:r>
      <w:r w:rsidRPr="006A4153">
        <w:rPr>
          <w:lang w:val="en-GB"/>
        </w:rPr>
        <w:t xml:space="preserve">. </w:t>
      </w:r>
      <w:r w:rsidRPr="006A4153">
        <w:t>Ginebra: OMS.</w:t>
      </w:r>
    </w:p>
    <w:p w14:paraId="365A44AB" w14:textId="77777777" w:rsidR="00781C95" w:rsidRDefault="00781C95" w:rsidP="00AC4B01">
      <w:pPr>
        <w:jc w:val="both"/>
      </w:pPr>
    </w:p>
    <w:p w14:paraId="397D3BD4" w14:textId="77777777" w:rsidR="00781C95" w:rsidRDefault="00781C95" w:rsidP="00AC4B01">
      <w:pPr>
        <w:jc w:val="both"/>
      </w:pPr>
    </w:p>
    <w:p w14:paraId="33696262" w14:textId="77777777" w:rsidR="00781C95" w:rsidRDefault="00781C95" w:rsidP="00AC4B01">
      <w:pPr>
        <w:jc w:val="both"/>
      </w:pPr>
    </w:p>
    <w:p w14:paraId="5949CDB2" w14:textId="77777777" w:rsidR="006A4153" w:rsidRDefault="006A4153" w:rsidP="00AC4B01">
      <w:pPr>
        <w:jc w:val="both"/>
      </w:pPr>
    </w:p>
    <w:p w14:paraId="611524C0" w14:textId="77777777" w:rsidR="006A4153" w:rsidRDefault="006A4153" w:rsidP="00AC4B01">
      <w:pPr>
        <w:jc w:val="both"/>
      </w:pPr>
    </w:p>
    <w:p w14:paraId="5820787E" w14:textId="77777777" w:rsidR="006A4153" w:rsidRDefault="006A4153" w:rsidP="00AC4B01">
      <w:pPr>
        <w:jc w:val="both"/>
      </w:pPr>
    </w:p>
    <w:p w14:paraId="5E414E2C" w14:textId="77777777" w:rsidR="006A4153" w:rsidRDefault="006A4153" w:rsidP="00AC4B01">
      <w:pPr>
        <w:jc w:val="both"/>
      </w:pPr>
    </w:p>
    <w:p w14:paraId="41B00F5B" w14:textId="77777777" w:rsidR="006A4153" w:rsidRDefault="006A4153" w:rsidP="00AC4B01">
      <w:pPr>
        <w:jc w:val="both"/>
      </w:pPr>
    </w:p>
    <w:p w14:paraId="1E717FAA" w14:textId="77777777" w:rsidR="006A4153" w:rsidRDefault="006A4153" w:rsidP="00AC4B01">
      <w:pPr>
        <w:jc w:val="both"/>
      </w:pPr>
    </w:p>
    <w:p w14:paraId="17EEC389" w14:textId="77777777" w:rsidR="006A4153" w:rsidRDefault="006A4153" w:rsidP="00AC4B01">
      <w:pPr>
        <w:jc w:val="both"/>
      </w:pPr>
    </w:p>
    <w:p w14:paraId="76DC6F92" w14:textId="77777777" w:rsidR="006A4153" w:rsidRDefault="006A4153" w:rsidP="00AC4B01">
      <w:pPr>
        <w:jc w:val="both"/>
      </w:pPr>
    </w:p>
    <w:p w14:paraId="03B2BCEE" w14:textId="77777777" w:rsidR="006A4153" w:rsidRDefault="006A4153" w:rsidP="00AC4B01">
      <w:pPr>
        <w:jc w:val="both"/>
      </w:pPr>
    </w:p>
    <w:p w14:paraId="4A395EC6" w14:textId="77777777" w:rsidR="006A4153" w:rsidRDefault="006A4153" w:rsidP="00AC4B01">
      <w:pPr>
        <w:jc w:val="both"/>
      </w:pPr>
    </w:p>
    <w:p w14:paraId="0E91A1CF" w14:textId="77777777" w:rsidR="006A4153" w:rsidRDefault="006A4153" w:rsidP="00AC4B01">
      <w:pPr>
        <w:jc w:val="both"/>
      </w:pPr>
    </w:p>
    <w:p w14:paraId="0AA3FE7D" w14:textId="77777777" w:rsidR="006A4153" w:rsidRDefault="006A4153" w:rsidP="00AC4B01">
      <w:pPr>
        <w:jc w:val="both"/>
      </w:pPr>
    </w:p>
    <w:p w14:paraId="132F864F" w14:textId="77777777" w:rsidR="00AE024E" w:rsidRPr="00AE024E" w:rsidRDefault="00AE024E" w:rsidP="00AE024E">
      <w:pPr>
        <w:jc w:val="both"/>
        <w:rPr>
          <w:b/>
          <w:bCs/>
        </w:rPr>
      </w:pPr>
      <w:r w:rsidRPr="00AE024E">
        <w:rPr>
          <w:b/>
          <w:bCs/>
        </w:rPr>
        <w:lastRenderedPageBreak/>
        <w:t>La humanización de la atención sanitaria como modelo centrado en la persona</w:t>
      </w:r>
    </w:p>
    <w:p w14:paraId="214033AE" w14:textId="77777777" w:rsidR="00AE024E" w:rsidRPr="00AE024E" w:rsidRDefault="00AE024E" w:rsidP="00AE024E">
      <w:pPr>
        <w:jc w:val="both"/>
        <w:rPr>
          <w:b/>
          <w:bCs/>
        </w:rPr>
      </w:pPr>
      <w:r w:rsidRPr="00AE024E">
        <w:rPr>
          <w:b/>
          <w:bCs/>
        </w:rPr>
        <w:t>Resumen</w:t>
      </w:r>
    </w:p>
    <w:p w14:paraId="370B6FC8" w14:textId="77777777" w:rsidR="00AE024E" w:rsidRPr="00AE024E" w:rsidRDefault="00AE024E" w:rsidP="00AE024E">
      <w:pPr>
        <w:jc w:val="both"/>
      </w:pPr>
      <w:r w:rsidRPr="00AE024E">
        <w:t xml:space="preserve">La humanización de la atención sanitaria constituye uno de los pilares fundamentales de los sistemas de salud modernos, al situar a la persona como eje central del proceso asistencial. Este enfoque promueve una asistencia basada no solo en la excelencia científica y técnica, sino también en el respeto a la dignidad, la autonomía, los valores y las necesidades individuales de pacientes y familiares. La creciente complejidad de la atención sanitaria, el envejecimiento de la población y el incremento de las enfermedades crónicas hacen necesario desarrollar modelos asistenciales que integren la calidad técnica con una atención más cercana, empática y personalizada. La humanización implica la </w:t>
      </w:r>
      <w:proofErr w:type="gramStart"/>
      <w:r w:rsidRPr="00AE024E">
        <w:t>participación activa</w:t>
      </w:r>
      <w:proofErr w:type="gramEnd"/>
      <w:r w:rsidRPr="00AE024E">
        <w:t xml:space="preserve"> de todos los profesionales sanitarios, independientemente de su categoría, favoreciendo una comunicación efectiva, la toma de decisiones compartida y el respeto por los derechos de las personas atendidas. El presente trabajo analiza el concepto de humanización, sus principios fundamentales, los beneficios para pacientes y profesionales, así como las principales estrategias para su implantación en los servicios sanitarios. La metodología empleada consiste en una revisión bibliográfica narrativa de literatura científica, documentos institucionales y normativa relacionada con la calidad asistencial.</w:t>
      </w:r>
    </w:p>
    <w:p w14:paraId="4CCC0FC4" w14:textId="77777777" w:rsidR="00AE024E" w:rsidRPr="00AE024E" w:rsidRDefault="00AE024E" w:rsidP="00AE024E">
      <w:pPr>
        <w:jc w:val="both"/>
      </w:pPr>
      <w:r w:rsidRPr="00AE024E">
        <w:rPr>
          <w:b/>
          <w:bCs/>
        </w:rPr>
        <w:t>Palabras clave:</w:t>
      </w:r>
      <w:r w:rsidRPr="00AE024E">
        <w:t xml:space="preserve"> humanización, atención centrada en la persona, calidad asistencial, empatía, sistema sanitario.</w:t>
      </w:r>
    </w:p>
    <w:p w14:paraId="4B85B050" w14:textId="6B056723" w:rsidR="00AE024E" w:rsidRPr="00AE024E" w:rsidRDefault="00AE024E" w:rsidP="00AE024E">
      <w:pPr>
        <w:jc w:val="both"/>
      </w:pPr>
    </w:p>
    <w:p w14:paraId="62C9CC4B" w14:textId="77777777" w:rsidR="00AE024E" w:rsidRPr="00AE024E" w:rsidRDefault="00AE024E" w:rsidP="00AE024E">
      <w:pPr>
        <w:jc w:val="both"/>
        <w:rPr>
          <w:b/>
          <w:bCs/>
        </w:rPr>
      </w:pPr>
      <w:r w:rsidRPr="00AE024E">
        <w:rPr>
          <w:b/>
          <w:bCs/>
        </w:rPr>
        <w:t>Introducción</w:t>
      </w:r>
    </w:p>
    <w:p w14:paraId="72AF5447" w14:textId="77777777" w:rsidR="00AE024E" w:rsidRPr="00AE024E" w:rsidRDefault="00AE024E" w:rsidP="00AE024E">
      <w:pPr>
        <w:jc w:val="both"/>
      </w:pPr>
      <w:r w:rsidRPr="00AE024E">
        <w:t>La atención sanitaria ha experimentado una profunda transformación durante las últimas décadas. Los importantes avances científicos y tecnológicos han permitido mejorar el diagnóstico, el tratamiento y la supervivencia de numerosas enfermedades. Sin embargo, estos avances también han evidenciado la necesidad de preservar el componente humano de la asistencia, evitando que la creciente tecnificación desplace la atención a las necesidades emocionales, sociales y personales de los pacientes.</w:t>
      </w:r>
    </w:p>
    <w:p w14:paraId="4B410B5F" w14:textId="77777777" w:rsidR="00AE024E" w:rsidRPr="00AE024E" w:rsidRDefault="00AE024E" w:rsidP="00AE024E">
      <w:pPr>
        <w:jc w:val="both"/>
      </w:pPr>
      <w:r w:rsidRPr="00AE024E">
        <w:t>La humanización de la asistencia sanitaria surge como respuesta a esta necesidad, proponiendo un modelo que combina la excelencia clínica con un trato respetuoso, cercano y personalizado. Este enfoque reconoce que cada paciente posee valores, expectativas, creencias y circunstancias personales que deben ser considerados durante todo el proceso asistencial.</w:t>
      </w:r>
    </w:p>
    <w:p w14:paraId="195E24CA" w14:textId="77777777" w:rsidR="00AE024E" w:rsidRPr="00AE024E" w:rsidRDefault="00AE024E" w:rsidP="00AE024E">
      <w:pPr>
        <w:jc w:val="both"/>
      </w:pPr>
      <w:r w:rsidRPr="00AE024E">
        <w:t xml:space="preserve">La Organización Mundial de la Salud y diversas instituciones sanitarias internacionales defienden la atención centrada en la persona como uno de los </w:t>
      </w:r>
      <w:r w:rsidRPr="00AE024E">
        <w:lastRenderedPageBreak/>
        <w:t xml:space="preserve">principios básicos para mejorar la calidad y la seguridad de los servicios de salud. La </w:t>
      </w:r>
      <w:proofErr w:type="gramStart"/>
      <w:r w:rsidRPr="00AE024E">
        <w:t>participación activa</w:t>
      </w:r>
      <w:proofErr w:type="gramEnd"/>
      <w:r w:rsidRPr="00AE024E">
        <w:t xml:space="preserve"> del paciente en las decisiones relacionadas con su atención favorece mejores resultados clínicos, incrementa la satisfacción y fortalece la relación de confianza con los profesionales.</w:t>
      </w:r>
    </w:p>
    <w:p w14:paraId="4BB614BA" w14:textId="77777777" w:rsidR="00AE024E" w:rsidRPr="00AE024E" w:rsidRDefault="00AE024E" w:rsidP="00AE024E">
      <w:pPr>
        <w:jc w:val="both"/>
      </w:pPr>
      <w:r w:rsidRPr="00AE024E">
        <w:t xml:space="preserve">La humanización no depende exclusivamente del personal médico o de enfermería. Todos los profesionales sanitarios, incluidos técnicos sanitarios, celadores, fisioterapeutas, auxiliares administrativos, profesionales de documentación sanitaria y personal de </w:t>
      </w:r>
      <w:proofErr w:type="gramStart"/>
      <w:r w:rsidRPr="00AE024E">
        <w:t>apoyo,</w:t>
      </w:r>
      <w:proofErr w:type="gramEnd"/>
      <w:r w:rsidRPr="00AE024E">
        <w:t xml:space="preserve"> contribuyen diariamente a la experiencia del paciente mediante sus actuaciones, su actitud y la calidad de la comunicación que establecen.</w:t>
      </w:r>
    </w:p>
    <w:p w14:paraId="2345F804" w14:textId="77777777" w:rsidR="00AE024E" w:rsidRPr="00AE024E" w:rsidRDefault="00AE024E" w:rsidP="00AE024E">
      <w:pPr>
        <w:jc w:val="both"/>
      </w:pPr>
      <w:r w:rsidRPr="00AE024E">
        <w:t>El objetivo de este trabajo es analizar la importancia de la humanización como modelo transversal de atención sanitaria, identificar sus principios fundamentales y valorar su impacto sobre la calidad asistencial y la satisfacción de pacientes y profesionales.</w:t>
      </w:r>
    </w:p>
    <w:p w14:paraId="4E488021" w14:textId="4952959D" w:rsidR="00AE024E" w:rsidRPr="00AE024E" w:rsidRDefault="00AE024E" w:rsidP="00AE024E">
      <w:pPr>
        <w:jc w:val="both"/>
      </w:pPr>
    </w:p>
    <w:p w14:paraId="4E684130" w14:textId="77777777" w:rsidR="00AE024E" w:rsidRPr="00AE024E" w:rsidRDefault="00AE024E" w:rsidP="00AE024E">
      <w:pPr>
        <w:jc w:val="both"/>
        <w:rPr>
          <w:b/>
          <w:bCs/>
        </w:rPr>
      </w:pPr>
      <w:r w:rsidRPr="00AE024E">
        <w:rPr>
          <w:b/>
          <w:bCs/>
        </w:rPr>
        <w:t>Metodología</w:t>
      </w:r>
    </w:p>
    <w:p w14:paraId="1099A80E" w14:textId="77777777" w:rsidR="00AE024E" w:rsidRPr="00AE024E" w:rsidRDefault="00AE024E" w:rsidP="00AE024E">
      <w:pPr>
        <w:jc w:val="both"/>
      </w:pPr>
      <w:r w:rsidRPr="00AE024E">
        <w:t>Se realizó una revisión bibliográfica narrativa mediante la consulta de artículos científicos, informes técnicos y documentos institucionales publicados entre 2019 y 2025.</w:t>
      </w:r>
    </w:p>
    <w:p w14:paraId="71D0DDDA" w14:textId="77777777" w:rsidR="00AE024E" w:rsidRPr="00AE024E" w:rsidRDefault="00AE024E" w:rsidP="00AE024E">
      <w:pPr>
        <w:jc w:val="both"/>
      </w:pPr>
      <w:r w:rsidRPr="00AE024E">
        <w:t>Las principales fuentes de información fueron:</w:t>
      </w:r>
    </w:p>
    <w:p w14:paraId="74DBD9F2" w14:textId="77777777" w:rsidR="00AE024E" w:rsidRPr="00AE024E" w:rsidRDefault="00AE024E" w:rsidP="00AE024E">
      <w:pPr>
        <w:numPr>
          <w:ilvl w:val="0"/>
          <w:numId w:val="52"/>
        </w:numPr>
        <w:jc w:val="both"/>
      </w:pPr>
      <w:r w:rsidRPr="00AE024E">
        <w:t>PubMed/MEDLINE.</w:t>
      </w:r>
    </w:p>
    <w:p w14:paraId="31450C88" w14:textId="77777777" w:rsidR="00AE024E" w:rsidRPr="00AE024E" w:rsidRDefault="00AE024E" w:rsidP="00AE024E">
      <w:pPr>
        <w:numPr>
          <w:ilvl w:val="0"/>
          <w:numId w:val="52"/>
        </w:numPr>
        <w:jc w:val="both"/>
      </w:pPr>
      <w:proofErr w:type="spellStart"/>
      <w:r w:rsidRPr="00AE024E">
        <w:t>Scopus</w:t>
      </w:r>
      <w:proofErr w:type="spellEnd"/>
      <w:r w:rsidRPr="00AE024E">
        <w:t>.</w:t>
      </w:r>
    </w:p>
    <w:p w14:paraId="40FE7B5F" w14:textId="77777777" w:rsidR="00AE024E" w:rsidRPr="00AE024E" w:rsidRDefault="00AE024E" w:rsidP="00AE024E">
      <w:pPr>
        <w:numPr>
          <w:ilvl w:val="0"/>
          <w:numId w:val="52"/>
        </w:numPr>
        <w:jc w:val="both"/>
      </w:pPr>
      <w:r w:rsidRPr="00AE024E">
        <w:t>Google Scholar.</w:t>
      </w:r>
    </w:p>
    <w:p w14:paraId="7DCFCDAA" w14:textId="77777777" w:rsidR="00AE024E" w:rsidRPr="00AE024E" w:rsidRDefault="00AE024E" w:rsidP="00AE024E">
      <w:pPr>
        <w:numPr>
          <w:ilvl w:val="0"/>
          <w:numId w:val="52"/>
        </w:numPr>
        <w:jc w:val="both"/>
      </w:pPr>
      <w:r w:rsidRPr="00AE024E">
        <w:t>Organización Mundial de la Salud (OMS).</w:t>
      </w:r>
    </w:p>
    <w:p w14:paraId="2811F104" w14:textId="77777777" w:rsidR="00AE024E" w:rsidRPr="00AE024E" w:rsidRDefault="00AE024E" w:rsidP="00AE024E">
      <w:pPr>
        <w:numPr>
          <w:ilvl w:val="0"/>
          <w:numId w:val="52"/>
        </w:numPr>
        <w:jc w:val="both"/>
      </w:pPr>
      <w:r w:rsidRPr="00AE024E">
        <w:t>Ministerio de Sanidad.</w:t>
      </w:r>
    </w:p>
    <w:p w14:paraId="5357DC7A" w14:textId="77777777" w:rsidR="00AE024E" w:rsidRPr="00AE024E" w:rsidRDefault="00AE024E" w:rsidP="00AE024E">
      <w:pPr>
        <w:numPr>
          <w:ilvl w:val="0"/>
          <w:numId w:val="52"/>
        </w:numPr>
        <w:jc w:val="both"/>
      </w:pPr>
      <w:r w:rsidRPr="00AE024E">
        <w:t xml:space="preserve">Fundación </w:t>
      </w:r>
      <w:proofErr w:type="spellStart"/>
      <w:r w:rsidRPr="00AE024E">
        <w:t>Humans</w:t>
      </w:r>
      <w:proofErr w:type="spellEnd"/>
      <w:r w:rsidRPr="00AE024E">
        <w:t>.</w:t>
      </w:r>
    </w:p>
    <w:p w14:paraId="6CB20CBC" w14:textId="77777777" w:rsidR="00AE024E" w:rsidRPr="00AE024E" w:rsidRDefault="00AE024E" w:rsidP="00AE024E">
      <w:pPr>
        <w:numPr>
          <w:ilvl w:val="0"/>
          <w:numId w:val="52"/>
        </w:numPr>
        <w:jc w:val="both"/>
      </w:pPr>
      <w:r w:rsidRPr="00AE024E">
        <w:t>Instituto para el Desarrollo e Integración de la Sanidad (IDIS).</w:t>
      </w:r>
    </w:p>
    <w:p w14:paraId="059F6F07" w14:textId="77777777" w:rsidR="00AE024E" w:rsidRPr="00AE024E" w:rsidRDefault="00AE024E" w:rsidP="00AE024E">
      <w:pPr>
        <w:jc w:val="both"/>
      </w:pPr>
      <w:r w:rsidRPr="00AE024E">
        <w:t>Se seleccionaron publicaciones relacionadas con humanización sanitaria, atención centrada en la persona, experiencia del paciente, comunicación clínica y calidad asistencial.</w:t>
      </w:r>
    </w:p>
    <w:p w14:paraId="69DB766B" w14:textId="6D9B245F" w:rsidR="00AE024E" w:rsidRPr="00AE024E" w:rsidRDefault="00AE024E" w:rsidP="00AE024E">
      <w:pPr>
        <w:jc w:val="both"/>
      </w:pPr>
      <w:r w:rsidRPr="00AE024E">
        <w:t>Posteriormente se efectuó un análisis cualitativo para identificar los principales componentes del modelo de humanización y las estrategias más eficaces para su implantación.</w:t>
      </w:r>
    </w:p>
    <w:p w14:paraId="235ACB0D" w14:textId="77777777" w:rsidR="00AE024E" w:rsidRPr="00AE024E" w:rsidRDefault="00AE024E" w:rsidP="00AE024E">
      <w:pPr>
        <w:jc w:val="both"/>
        <w:rPr>
          <w:b/>
          <w:bCs/>
        </w:rPr>
      </w:pPr>
      <w:r w:rsidRPr="00AE024E">
        <w:rPr>
          <w:b/>
          <w:bCs/>
        </w:rPr>
        <w:lastRenderedPageBreak/>
        <w:t>Resultados</w:t>
      </w:r>
    </w:p>
    <w:p w14:paraId="6D2C85F1" w14:textId="77777777" w:rsidR="00AE024E" w:rsidRPr="00AE024E" w:rsidRDefault="00AE024E" w:rsidP="00AE024E">
      <w:pPr>
        <w:jc w:val="both"/>
      </w:pPr>
      <w:r w:rsidRPr="00AE024E">
        <w:t>La revisión bibliográfica evidencia que la implantación de programas de humanización mejora la satisfacción de pacientes y familiares, fortalece la relación terapéutica y contribuye a una atención más segura y eficiente.</w:t>
      </w:r>
    </w:p>
    <w:p w14:paraId="601B4EAF" w14:textId="77777777" w:rsidR="00AE024E" w:rsidRPr="00AE024E" w:rsidRDefault="00AE024E" w:rsidP="00AE024E">
      <w:pPr>
        <w:jc w:val="both"/>
      </w:pPr>
      <w:r w:rsidRPr="00AE024E">
        <w:t>Uno de los resultados más destacados es la importancia de la comunicación interpersonal. Los estudios muestran que proporcionar información clara, escuchar activamente y facilitar la participación del paciente en la toma de decisiones incrementa la confianza y mejora la adherencia a los tratamientos.</w:t>
      </w:r>
    </w:p>
    <w:p w14:paraId="12A66B37" w14:textId="77777777" w:rsidR="00AE024E" w:rsidRPr="00AE024E" w:rsidRDefault="00AE024E" w:rsidP="00AE024E">
      <w:pPr>
        <w:jc w:val="both"/>
      </w:pPr>
      <w:r w:rsidRPr="00AE024E">
        <w:t>La evidencia científica también destaca la relevancia de la empatía como competencia profesional. Los pacientes que perciben cercanía, respeto y comprensión experimentan menores niveles de ansiedad, mayor satisfacción con la atención recibida y una mejor percepción global de la calidad asistencial.</w:t>
      </w:r>
    </w:p>
    <w:p w14:paraId="156BD614" w14:textId="77777777" w:rsidR="00AE024E" w:rsidRPr="00AE024E" w:rsidRDefault="00AE024E" w:rsidP="00AE024E">
      <w:pPr>
        <w:jc w:val="both"/>
      </w:pPr>
      <w:r w:rsidRPr="00AE024E">
        <w:t>Otro aspecto relevante es la adecuación de los entornos físicos. Espacios confortables, señalización accesible, privacidad durante la atención, control del ruido y ambientes acogedores favorecen el bienestar emocional de pacientes, familiares y profesionales.</w:t>
      </w:r>
    </w:p>
    <w:p w14:paraId="65008079" w14:textId="77777777" w:rsidR="00AE024E" w:rsidRPr="00AE024E" w:rsidRDefault="00AE024E" w:rsidP="00AE024E">
      <w:pPr>
        <w:jc w:val="both"/>
      </w:pPr>
      <w:r w:rsidRPr="00AE024E">
        <w:t>Los estudios analizados muestran igualmente que la participación de las familias durante el proceso asistencial mejora la continuidad de los cuidados, facilita la recuperación y favorece la toma de decisiones compartida, especialmente en pacientes vulnerables, pediátricos o con enfermedades crónicas.</w:t>
      </w:r>
    </w:p>
    <w:p w14:paraId="5F4D9F89" w14:textId="77777777" w:rsidR="00AE024E" w:rsidRPr="00AE024E" w:rsidRDefault="00AE024E" w:rsidP="00AE024E">
      <w:pPr>
        <w:jc w:val="both"/>
      </w:pPr>
      <w:r w:rsidRPr="00AE024E">
        <w:t>Asimismo, la literatura científica señala que las organizaciones con estrategias consolidadas de humanización presentan menores niveles de conflictos, mejor clima laboral y mayor compromiso de los profesionales con la calidad asistencial.</w:t>
      </w:r>
    </w:p>
    <w:p w14:paraId="3FEE3518" w14:textId="77777777" w:rsidR="00AE024E" w:rsidRPr="00AE024E" w:rsidRDefault="00AE024E" w:rsidP="00AE024E">
      <w:pPr>
        <w:jc w:val="both"/>
      </w:pPr>
      <w:r w:rsidRPr="00AE024E">
        <w:t>Finalmente, diversos trabajos destacan que la formación en habilidades comunicativas, inteligencia emocional y atención centrada en la persona constituye una herramienta eficaz para desarrollar competencias relacionadas con la humanización.</w:t>
      </w:r>
    </w:p>
    <w:p w14:paraId="3077A9E5" w14:textId="73CF50C4" w:rsidR="00AE024E" w:rsidRPr="00AE024E" w:rsidRDefault="00AE024E" w:rsidP="00AE024E">
      <w:pPr>
        <w:jc w:val="both"/>
      </w:pPr>
    </w:p>
    <w:p w14:paraId="79BD774D" w14:textId="77777777" w:rsidR="00AE024E" w:rsidRPr="00AE024E" w:rsidRDefault="00AE024E" w:rsidP="00AE024E">
      <w:pPr>
        <w:jc w:val="both"/>
        <w:rPr>
          <w:b/>
          <w:bCs/>
        </w:rPr>
      </w:pPr>
      <w:r w:rsidRPr="00AE024E">
        <w:rPr>
          <w:b/>
          <w:bCs/>
        </w:rPr>
        <w:t>Discusión</w:t>
      </w:r>
    </w:p>
    <w:p w14:paraId="7496BF41" w14:textId="77777777" w:rsidR="00AE024E" w:rsidRPr="00AE024E" w:rsidRDefault="00AE024E" w:rsidP="00AE024E">
      <w:pPr>
        <w:jc w:val="both"/>
      </w:pPr>
      <w:r w:rsidRPr="00AE024E">
        <w:t>Los resultados obtenidos ponen de manifiesto que la humanización debe entenderse como un componente esencial de la calidad asistencial y no como una actuación complementaria.</w:t>
      </w:r>
    </w:p>
    <w:p w14:paraId="56340B3C" w14:textId="77777777" w:rsidR="00AE024E" w:rsidRPr="00AE024E" w:rsidRDefault="00AE024E" w:rsidP="00AE024E">
      <w:pPr>
        <w:jc w:val="both"/>
      </w:pPr>
      <w:r w:rsidRPr="00AE024E">
        <w:t>La atención sanitaria actual exige integrar el conocimiento científico con el respeto a la dignidad y autonomía de las personas. Este enfoque requiere reconocer al paciente como protagonista de su propio proceso de salud, promoviendo una relación basada en la confianza, el diálogo y la toma de decisiones compartida.</w:t>
      </w:r>
    </w:p>
    <w:p w14:paraId="259FE8EC" w14:textId="77777777" w:rsidR="00AE024E" w:rsidRPr="00AE024E" w:rsidRDefault="00AE024E" w:rsidP="00AE024E">
      <w:pPr>
        <w:jc w:val="both"/>
      </w:pPr>
      <w:r w:rsidRPr="00AE024E">
        <w:lastRenderedPageBreak/>
        <w:t>La implantación de estrategias de humanización implica la participación de todos los profesionales sanitarios. Desde la recepción del paciente hasta el alta hospitalaria, cada interacción influye en la percepción de la calidad asistencial y en la experiencia vivida por la persona atendida.</w:t>
      </w:r>
    </w:p>
    <w:p w14:paraId="02B75D56" w14:textId="77777777" w:rsidR="00AE024E" w:rsidRPr="00AE024E" w:rsidRDefault="00AE024E" w:rsidP="00AE024E">
      <w:pPr>
        <w:jc w:val="both"/>
      </w:pPr>
      <w:r w:rsidRPr="00AE024E">
        <w:t>Otro aspecto relevante es el bienestar de los propios profesionales. La literatura científica muestra que organizaciones comprometidas con la humanización desarrollan ambientes laborales más saludables, favorecen la colaboración interdisciplinar y reducen el desgaste profesional, mejorando la satisfacción y el compromiso de los trabajadores.</w:t>
      </w:r>
    </w:p>
    <w:p w14:paraId="4F84572D" w14:textId="77777777" w:rsidR="00AE024E" w:rsidRPr="00AE024E" w:rsidRDefault="00AE024E" w:rsidP="00AE024E">
      <w:pPr>
        <w:jc w:val="both"/>
      </w:pPr>
      <w:r w:rsidRPr="00AE024E">
        <w:t>Además, la transformación digital debe acompañarse de medidas que garanticen una atención personalizada. La utilización de herramientas tecnológicas no debe sustituir el contacto humano, sino facilitar procesos más ágiles que permitan dedicar más tiempo a la comunicación y al acompañamiento del paciente.</w:t>
      </w:r>
    </w:p>
    <w:p w14:paraId="23113643" w14:textId="77777777" w:rsidR="00AE024E" w:rsidRPr="00AE024E" w:rsidRDefault="00AE024E" w:rsidP="00AE024E">
      <w:pPr>
        <w:jc w:val="both"/>
      </w:pPr>
      <w:r w:rsidRPr="00AE024E">
        <w:t>En consecuencia, la humanización debe incorporarse de forma transversal en la planificación estratégica de las organizaciones sanitarias, integrándose en la formación, la evaluación de la calidad y el diseño de los procesos asistenciales.</w:t>
      </w:r>
    </w:p>
    <w:p w14:paraId="665B7BCF" w14:textId="735A7625" w:rsidR="00AE024E" w:rsidRPr="00AE024E" w:rsidRDefault="00AE024E" w:rsidP="00AE024E">
      <w:pPr>
        <w:jc w:val="both"/>
      </w:pPr>
    </w:p>
    <w:p w14:paraId="5EA99B60" w14:textId="77777777" w:rsidR="00AE024E" w:rsidRPr="00AE024E" w:rsidRDefault="00AE024E" w:rsidP="00AE024E">
      <w:pPr>
        <w:jc w:val="both"/>
        <w:rPr>
          <w:b/>
          <w:bCs/>
        </w:rPr>
      </w:pPr>
      <w:r w:rsidRPr="00AE024E">
        <w:rPr>
          <w:b/>
          <w:bCs/>
        </w:rPr>
        <w:t>Conclusiones</w:t>
      </w:r>
    </w:p>
    <w:p w14:paraId="2BBA9049" w14:textId="77777777" w:rsidR="00AE024E" w:rsidRPr="00AE024E" w:rsidRDefault="00AE024E" w:rsidP="00AE024E">
      <w:pPr>
        <w:jc w:val="both"/>
      </w:pPr>
      <w:r w:rsidRPr="00AE024E">
        <w:t>La humanización de la atención sanitaria constituye un modelo asistencial que sitúa a la persona en el centro de todas las actuaciones, integrando la excelencia técnica con el respeto a la dignidad, la empatía y la comunicación efectiva.</w:t>
      </w:r>
    </w:p>
    <w:p w14:paraId="2F3E1544" w14:textId="77777777" w:rsidR="00AE024E" w:rsidRPr="00AE024E" w:rsidRDefault="00AE024E" w:rsidP="00AE024E">
      <w:pPr>
        <w:jc w:val="both"/>
      </w:pPr>
      <w:r w:rsidRPr="00AE024E">
        <w:t>Todos los profesionales sanitarios, independientemente de su categoría profesional, participan activamente en la construcción de una atención más cercana, respetuosa y orientada a las necesidades individuales de pacientes y familiares.</w:t>
      </w:r>
    </w:p>
    <w:p w14:paraId="7BC295E2" w14:textId="77777777" w:rsidR="00AE024E" w:rsidRPr="00AE024E" w:rsidRDefault="00AE024E" w:rsidP="00AE024E">
      <w:pPr>
        <w:jc w:val="both"/>
      </w:pPr>
      <w:r w:rsidRPr="00AE024E">
        <w:t>La implantación de estrategias de humanización mejora la satisfacción de los usuarios, favorece la adherencia a los tratamientos, fortalece la seguridad del paciente y contribuye a crear entornos laborales más saludables para los profesionales.</w:t>
      </w:r>
    </w:p>
    <w:p w14:paraId="72FD0A8A" w14:textId="77777777" w:rsidR="00AE024E" w:rsidRPr="00AE024E" w:rsidRDefault="00AE024E" w:rsidP="00AE024E">
      <w:pPr>
        <w:jc w:val="both"/>
      </w:pPr>
      <w:r w:rsidRPr="00AE024E">
        <w:t>Asimismo, la formación continua en habilidades comunicativas, inteligencia emocional y atención centrada en la persona resulta imprescindible para consolidar este modelo asistencial en los sistemas sanitarios actuales.</w:t>
      </w:r>
    </w:p>
    <w:p w14:paraId="708A51AE" w14:textId="77777777" w:rsidR="00AE024E" w:rsidRPr="00AE024E" w:rsidRDefault="00AE024E" w:rsidP="00AE024E">
      <w:pPr>
        <w:jc w:val="both"/>
      </w:pPr>
      <w:r w:rsidRPr="00AE024E">
        <w:t>En definitiva, la humanización representa un elemento estratégico para avanzar hacia una asistencia sanitaria más eficiente, segura, ética y de mayor calidad, reforzando la confianza de la sociedad en las instituciones sanitarias.</w:t>
      </w:r>
    </w:p>
    <w:p w14:paraId="056C82AA" w14:textId="70736EE3" w:rsidR="00AE024E" w:rsidRPr="00AE024E" w:rsidRDefault="00AE024E" w:rsidP="00AE024E">
      <w:pPr>
        <w:jc w:val="both"/>
      </w:pPr>
    </w:p>
    <w:p w14:paraId="2EDD7060" w14:textId="07D024B8" w:rsidR="00AE024E" w:rsidRPr="00AE024E" w:rsidRDefault="00AE024E" w:rsidP="00AE024E">
      <w:pPr>
        <w:jc w:val="both"/>
        <w:rPr>
          <w:b/>
          <w:bCs/>
        </w:rPr>
      </w:pPr>
      <w:r w:rsidRPr="00AE024E">
        <w:rPr>
          <w:b/>
          <w:bCs/>
        </w:rPr>
        <w:lastRenderedPageBreak/>
        <w:t xml:space="preserve">Bibliografía </w:t>
      </w:r>
    </w:p>
    <w:p w14:paraId="002CEAB2" w14:textId="77777777" w:rsidR="00AE024E" w:rsidRPr="00AE024E" w:rsidRDefault="00AE024E" w:rsidP="00AE024E">
      <w:pPr>
        <w:jc w:val="both"/>
      </w:pPr>
      <w:r w:rsidRPr="00AE024E">
        <w:t xml:space="preserve">Fundación </w:t>
      </w:r>
      <w:proofErr w:type="spellStart"/>
      <w:r w:rsidRPr="00AE024E">
        <w:t>Humans</w:t>
      </w:r>
      <w:proofErr w:type="spellEnd"/>
      <w:r w:rsidRPr="00AE024E">
        <w:t xml:space="preserve">. (2023). </w:t>
      </w:r>
      <w:r w:rsidRPr="00AE024E">
        <w:rPr>
          <w:i/>
          <w:iCs/>
        </w:rPr>
        <w:t>Modelo de Humanización de la Asistencia Sanitaria</w:t>
      </w:r>
      <w:r w:rsidRPr="00AE024E">
        <w:t>.</w:t>
      </w:r>
    </w:p>
    <w:p w14:paraId="56345DA5" w14:textId="77777777" w:rsidR="00AE024E" w:rsidRPr="00AE024E" w:rsidRDefault="00AE024E" w:rsidP="00AE024E">
      <w:pPr>
        <w:jc w:val="both"/>
      </w:pPr>
      <w:r w:rsidRPr="00AE024E">
        <w:t xml:space="preserve">Instituto para el Desarrollo e Integración de la Sanidad. (2022). </w:t>
      </w:r>
      <w:r w:rsidRPr="00AE024E">
        <w:rPr>
          <w:i/>
          <w:iCs/>
        </w:rPr>
        <w:t>Humanización en la atención sanitaria: recomendaciones para las organizaciones</w:t>
      </w:r>
      <w:r w:rsidRPr="00AE024E">
        <w:t>.</w:t>
      </w:r>
    </w:p>
    <w:p w14:paraId="31F95883" w14:textId="77777777" w:rsidR="00AE024E" w:rsidRPr="00AE024E" w:rsidRDefault="00AE024E" w:rsidP="00AE024E">
      <w:pPr>
        <w:jc w:val="both"/>
      </w:pPr>
      <w:r w:rsidRPr="00AE024E">
        <w:t xml:space="preserve">Ministerio de Sanidad. (2023). </w:t>
      </w:r>
      <w:r w:rsidRPr="00AE024E">
        <w:rPr>
          <w:i/>
          <w:iCs/>
        </w:rPr>
        <w:t>Estrategia de Humanización del Sistema Nacional de Salud</w:t>
      </w:r>
      <w:r w:rsidRPr="00AE024E">
        <w:t>.</w:t>
      </w:r>
    </w:p>
    <w:p w14:paraId="45C56C16" w14:textId="77777777" w:rsidR="00AE024E" w:rsidRPr="00AE024E" w:rsidRDefault="00AE024E" w:rsidP="00AE024E">
      <w:pPr>
        <w:jc w:val="both"/>
        <w:rPr>
          <w:lang w:val="en-GB"/>
        </w:rPr>
      </w:pPr>
      <w:r w:rsidRPr="00AE024E">
        <w:t xml:space="preserve">Organización Mundial de la Salud. </w:t>
      </w:r>
      <w:r w:rsidRPr="00AE024E">
        <w:rPr>
          <w:lang w:val="en-GB"/>
        </w:rPr>
        <w:t xml:space="preserve">(2021). </w:t>
      </w:r>
      <w:r w:rsidRPr="00AE024E">
        <w:rPr>
          <w:i/>
          <w:iCs/>
          <w:lang w:val="en-GB"/>
        </w:rPr>
        <w:t>Global Strategy on People-centred and Integrated Health Services</w:t>
      </w:r>
      <w:r w:rsidRPr="00AE024E">
        <w:rPr>
          <w:lang w:val="en-GB"/>
        </w:rPr>
        <w:t>.</w:t>
      </w:r>
    </w:p>
    <w:p w14:paraId="41D0614F" w14:textId="77777777" w:rsidR="00AE024E" w:rsidRPr="00AE024E" w:rsidRDefault="00AE024E" w:rsidP="00AE024E">
      <w:pPr>
        <w:jc w:val="both"/>
        <w:rPr>
          <w:lang w:val="en-GB"/>
        </w:rPr>
      </w:pPr>
      <w:r w:rsidRPr="00AE024E">
        <w:rPr>
          <w:lang w:val="en-GB"/>
        </w:rPr>
        <w:t xml:space="preserve">Planetree International. (2022). </w:t>
      </w:r>
      <w:r w:rsidRPr="00AE024E">
        <w:rPr>
          <w:i/>
          <w:iCs/>
          <w:lang w:val="en-GB"/>
        </w:rPr>
        <w:t>Person-</w:t>
      </w:r>
      <w:proofErr w:type="spellStart"/>
      <w:r w:rsidRPr="00AE024E">
        <w:rPr>
          <w:i/>
          <w:iCs/>
          <w:lang w:val="en-GB"/>
        </w:rPr>
        <w:t>Centered</w:t>
      </w:r>
      <w:proofErr w:type="spellEnd"/>
      <w:r w:rsidRPr="00AE024E">
        <w:rPr>
          <w:i/>
          <w:iCs/>
          <w:lang w:val="en-GB"/>
        </w:rPr>
        <w:t xml:space="preserve"> Care Certification Standards</w:t>
      </w:r>
      <w:r w:rsidRPr="00AE024E">
        <w:rPr>
          <w:lang w:val="en-GB"/>
        </w:rPr>
        <w:t>.</w:t>
      </w:r>
    </w:p>
    <w:p w14:paraId="7231DAF4" w14:textId="77777777" w:rsidR="00AE024E" w:rsidRPr="00AE024E" w:rsidRDefault="00AE024E" w:rsidP="00AE024E">
      <w:pPr>
        <w:jc w:val="both"/>
        <w:rPr>
          <w:lang w:val="en-GB"/>
        </w:rPr>
      </w:pPr>
      <w:r w:rsidRPr="00AE024E">
        <w:rPr>
          <w:lang w:val="en-GB"/>
        </w:rPr>
        <w:t xml:space="preserve">World Health Organization. (2024). </w:t>
      </w:r>
      <w:r w:rsidRPr="00AE024E">
        <w:rPr>
          <w:i/>
          <w:iCs/>
          <w:lang w:val="en-GB"/>
        </w:rPr>
        <w:t>Quality health services: a planning guide</w:t>
      </w:r>
      <w:r w:rsidRPr="00AE024E">
        <w:rPr>
          <w:lang w:val="en-GB"/>
        </w:rPr>
        <w:t>.</w:t>
      </w:r>
    </w:p>
    <w:p w14:paraId="0FF3F19B" w14:textId="77777777" w:rsidR="006A4153" w:rsidRDefault="006A4153" w:rsidP="00AC4B01">
      <w:pPr>
        <w:jc w:val="both"/>
        <w:rPr>
          <w:lang w:val="en-GB"/>
        </w:rPr>
      </w:pPr>
    </w:p>
    <w:p w14:paraId="1EBC8F55" w14:textId="77777777" w:rsidR="00AE024E" w:rsidRDefault="00AE024E" w:rsidP="00AC4B01">
      <w:pPr>
        <w:jc w:val="both"/>
        <w:rPr>
          <w:lang w:val="en-GB"/>
        </w:rPr>
      </w:pPr>
    </w:p>
    <w:p w14:paraId="425B0E72" w14:textId="77777777" w:rsidR="00AE024E" w:rsidRDefault="00AE024E" w:rsidP="00AC4B01">
      <w:pPr>
        <w:jc w:val="both"/>
        <w:rPr>
          <w:lang w:val="en-GB"/>
        </w:rPr>
      </w:pPr>
    </w:p>
    <w:p w14:paraId="2CABB01F" w14:textId="77777777" w:rsidR="00AE024E" w:rsidRDefault="00AE024E" w:rsidP="00AC4B01">
      <w:pPr>
        <w:jc w:val="both"/>
        <w:rPr>
          <w:lang w:val="en-GB"/>
        </w:rPr>
      </w:pPr>
    </w:p>
    <w:p w14:paraId="2A7C4738" w14:textId="77777777" w:rsidR="00AE024E" w:rsidRDefault="00AE024E" w:rsidP="00AC4B01">
      <w:pPr>
        <w:jc w:val="both"/>
        <w:rPr>
          <w:lang w:val="en-GB"/>
        </w:rPr>
      </w:pPr>
    </w:p>
    <w:p w14:paraId="2927397D" w14:textId="77777777" w:rsidR="00AE024E" w:rsidRDefault="00AE024E" w:rsidP="00AC4B01">
      <w:pPr>
        <w:jc w:val="both"/>
        <w:rPr>
          <w:lang w:val="en-GB"/>
        </w:rPr>
      </w:pPr>
    </w:p>
    <w:p w14:paraId="6D77F9FE" w14:textId="77777777" w:rsidR="00AE024E" w:rsidRDefault="00AE024E" w:rsidP="00AC4B01">
      <w:pPr>
        <w:jc w:val="both"/>
        <w:rPr>
          <w:lang w:val="en-GB"/>
        </w:rPr>
      </w:pPr>
    </w:p>
    <w:p w14:paraId="5E97A51E" w14:textId="77777777" w:rsidR="00AE024E" w:rsidRDefault="00AE024E" w:rsidP="00AC4B01">
      <w:pPr>
        <w:jc w:val="both"/>
        <w:rPr>
          <w:lang w:val="en-GB"/>
        </w:rPr>
      </w:pPr>
    </w:p>
    <w:p w14:paraId="59B7FA33" w14:textId="77777777" w:rsidR="00AE024E" w:rsidRDefault="00AE024E" w:rsidP="00AC4B01">
      <w:pPr>
        <w:jc w:val="both"/>
        <w:rPr>
          <w:lang w:val="en-GB"/>
        </w:rPr>
      </w:pPr>
    </w:p>
    <w:p w14:paraId="49B2DBE3" w14:textId="77777777" w:rsidR="00AE024E" w:rsidRDefault="00AE024E" w:rsidP="00AC4B01">
      <w:pPr>
        <w:jc w:val="both"/>
        <w:rPr>
          <w:lang w:val="en-GB"/>
        </w:rPr>
      </w:pPr>
    </w:p>
    <w:p w14:paraId="3CF4003D" w14:textId="77777777" w:rsidR="00AE024E" w:rsidRDefault="00AE024E" w:rsidP="00AC4B01">
      <w:pPr>
        <w:jc w:val="both"/>
        <w:rPr>
          <w:lang w:val="en-GB"/>
        </w:rPr>
      </w:pPr>
    </w:p>
    <w:p w14:paraId="32D9B420" w14:textId="77777777" w:rsidR="00AE024E" w:rsidRDefault="00AE024E" w:rsidP="00AC4B01">
      <w:pPr>
        <w:jc w:val="both"/>
        <w:rPr>
          <w:lang w:val="en-GB"/>
        </w:rPr>
      </w:pPr>
    </w:p>
    <w:p w14:paraId="7FB004BB" w14:textId="77777777" w:rsidR="00AE024E" w:rsidRDefault="00AE024E" w:rsidP="00AC4B01">
      <w:pPr>
        <w:jc w:val="both"/>
        <w:rPr>
          <w:lang w:val="en-GB"/>
        </w:rPr>
      </w:pPr>
    </w:p>
    <w:p w14:paraId="3DCB3C12" w14:textId="77777777" w:rsidR="00AE024E" w:rsidRDefault="00AE024E" w:rsidP="00AC4B01">
      <w:pPr>
        <w:jc w:val="both"/>
        <w:rPr>
          <w:lang w:val="en-GB"/>
        </w:rPr>
      </w:pPr>
    </w:p>
    <w:p w14:paraId="0F2E5808" w14:textId="77777777" w:rsidR="00AE024E" w:rsidRDefault="00AE024E" w:rsidP="00AC4B01">
      <w:pPr>
        <w:jc w:val="both"/>
        <w:rPr>
          <w:lang w:val="en-GB"/>
        </w:rPr>
      </w:pPr>
    </w:p>
    <w:p w14:paraId="489BD34D" w14:textId="77777777" w:rsidR="00AE024E" w:rsidRDefault="00AE024E" w:rsidP="00AC4B01">
      <w:pPr>
        <w:jc w:val="both"/>
        <w:rPr>
          <w:lang w:val="en-GB"/>
        </w:rPr>
      </w:pPr>
    </w:p>
    <w:p w14:paraId="0BBCE088" w14:textId="77777777" w:rsidR="00AE024E" w:rsidRDefault="00AE024E" w:rsidP="00AC4B01">
      <w:pPr>
        <w:jc w:val="both"/>
        <w:rPr>
          <w:lang w:val="en-GB"/>
        </w:rPr>
      </w:pPr>
    </w:p>
    <w:p w14:paraId="2832CFA3" w14:textId="77777777" w:rsidR="00AE024E" w:rsidRDefault="00AE024E" w:rsidP="00AC4B01">
      <w:pPr>
        <w:jc w:val="both"/>
        <w:rPr>
          <w:lang w:val="en-GB"/>
        </w:rPr>
      </w:pPr>
    </w:p>
    <w:p w14:paraId="01461A82" w14:textId="77777777" w:rsidR="00AE024E" w:rsidRDefault="00AE024E" w:rsidP="00AC4B01">
      <w:pPr>
        <w:jc w:val="both"/>
        <w:rPr>
          <w:lang w:val="en-GB"/>
        </w:rPr>
      </w:pPr>
    </w:p>
    <w:p w14:paraId="6F58A4E8" w14:textId="77777777" w:rsidR="00DC3639" w:rsidRPr="00DC3639" w:rsidRDefault="00DC3639" w:rsidP="00DC3639">
      <w:pPr>
        <w:jc w:val="both"/>
        <w:rPr>
          <w:b/>
          <w:bCs/>
        </w:rPr>
      </w:pPr>
      <w:r w:rsidRPr="00DC3639">
        <w:rPr>
          <w:b/>
          <w:bCs/>
        </w:rPr>
        <w:lastRenderedPageBreak/>
        <w:t>La formación continuada y el aprendizaje permanente como garantía de una atención sanitaria de calidad</w:t>
      </w:r>
    </w:p>
    <w:p w14:paraId="36BB5749" w14:textId="77777777" w:rsidR="00DC3639" w:rsidRPr="00DC3639" w:rsidRDefault="00DC3639" w:rsidP="00DC3639">
      <w:pPr>
        <w:jc w:val="both"/>
        <w:rPr>
          <w:b/>
          <w:bCs/>
        </w:rPr>
      </w:pPr>
      <w:r w:rsidRPr="00DC3639">
        <w:rPr>
          <w:b/>
          <w:bCs/>
        </w:rPr>
        <w:t>Resumen</w:t>
      </w:r>
    </w:p>
    <w:p w14:paraId="4C1060DD" w14:textId="77777777" w:rsidR="00DC3639" w:rsidRPr="00DC3639" w:rsidRDefault="00DC3639" w:rsidP="00DC3639">
      <w:pPr>
        <w:jc w:val="both"/>
      </w:pPr>
      <w:r w:rsidRPr="00DC3639">
        <w:t>La formación continuada constituye un elemento esencial para garantizar la calidad, la seguridad y la eficiencia de la atención sanitaria. La constante evolución del conocimiento científico, la incorporación de nuevas tecnologías, la aparición de tratamientos innovadores y los cambios organizativos obligan a los profesionales sanitarios a actualizar de manera permanente sus competencias. El aprendizaje continuo no solo permite mejorar la capacidad técnica, sino que también favorece el desarrollo de habilidades relacionadas con la comunicación, la gestión clínica, la seguridad del paciente y el trabajo en equipo. La legislación española y las recomendaciones de organismos nacionales e internacionales consideran la formación permanente como un derecho y, al mismo tiempo, una responsabilidad ética de todos los profesionales sanitarios. El presente trabajo analiza la importancia de la formación continuada, sus modalidades, los beneficios que aporta a los profesionales y a las organizaciones sanitarias, así como los principales desafíos para su implantación efectiva. La metodología empleada consiste en una revisión bibliográfica narrativa basada en literatura científica, normativa y documentos institucionales.</w:t>
      </w:r>
    </w:p>
    <w:p w14:paraId="2B60D3DB" w14:textId="77777777" w:rsidR="00DC3639" w:rsidRPr="00DC3639" w:rsidRDefault="00DC3639" w:rsidP="00DC3639">
      <w:pPr>
        <w:jc w:val="both"/>
      </w:pPr>
      <w:r w:rsidRPr="00DC3639">
        <w:rPr>
          <w:b/>
          <w:bCs/>
        </w:rPr>
        <w:t>Palabras clave:</w:t>
      </w:r>
      <w:r w:rsidRPr="00DC3639">
        <w:t xml:space="preserve"> formación continuada, aprendizaje permanente, desarrollo profesional, calidad asistencial, competencias sanitarias.</w:t>
      </w:r>
    </w:p>
    <w:p w14:paraId="3CAC3CAB" w14:textId="52EB900B" w:rsidR="00DC3639" w:rsidRPr="00DC3639" w:rsidRDefault="00DC3639" w:rsidP="00DC3639">
      <w:pPr>
        <w:jc w:val="both"/>
      </w:pPr>
    </w:p>
    <w:p w14:paraId="36A04A3B" w14:textId="77777777" w:rsidR="00DC3639" w:rsidRPr="00DC3639" w:rsidRDefault="00DC3639" w:rsidP="00DC3639">
      <w:pPr>
        <w:jc w:val="both"/>
        <w:rPr>
          <w:b/>
          <w:bCs/>
        </w:rPr>
      </w:pPr>
      <w:r w:rsidRPr="00DC3639">
        <w:rPr>
          <w:b/>
          <w:bCs/>
        </w:rPr>
        <w:t>Introducción</w:t>
      </w:r>
    </w:p>
    <w:p w14:paraId="3E4C98AB" w14:textId="77777777" w:rsidR="00DC3639" w:rsidRPr="00DC3639" w:rsidRDefault="00DC3639" w:rsidP="00DC3639">
      <w:pPr>
        <w:jc w:val="both"/>
      </w:pPr>
      <w:r w:rsidRPr="00DC3639">
        <w:t>El conocimiento científico en el ámbito sanitario evoluciona con gran rapidez. Cada año se publican miles de investigaciones relacionadas con nuevas técnicas diagnósticas, tratamientos, procedimientos asistenciales, tecnologías sanitarias y modelos organizativos. Esta realidad hace que los conocimientos adquiridos durante la formación inicial resulten insuficientes para afrontar toda una trayectoria profesional.</w:t>
      </w:r>
    </w:p>
    <w:p w14:paraId="1B89ACCB" w14:textId="77777777" w:rsidR="00DC3639" w:rsidRPr="00DC3639" w:rsidRDefault="00DC3639" w:rsidP="00DC3639">
      <w:pPr>
        <w:jc w:val="both"/>
      </w:pPr>
      <w:r w:rsidRPr="00DC3639">
        <w:t>La formación continuada puede definirse como el conjunto de actividades educativas dirigidas a mantener, actualizar y mejorar las competencias profesionales a lo largo de toda la vida laboral. Su finalidad es garantizar que los profesionales sanitarios dispongan de los conocimientos, habilidades y actitudes necesarios para ofrecer una atención segura, eficaz y basada en la mejor evidencia científica disponible.</w:t>
      </w:r>
    </w:p>
    <w:p w14:paraId="0BB6A4F7" w14:textId="77777777" w:rsidR="00DC3639" w:rsidRPr="00DC3639" w:rsidRDefault="00DC3639" w:rsidP="00DC3639">
      <w:pPr>
        <w:jc w:val="both"/>
      </w:pPr>
      <w:r w:rsidRPr="00DC3639">
        <w:t xml:space="preserve">La necesidad de aprendizaje permanente afecta a todas las categorías profesionales del sistema sanitario. Médicos, enfermeras, técnicos superiores </w:t>
      </w:r>
      <w:r w:rsidRPr="00DC3639">
        <w:lastRenderedPageBreak/>
        <w:t>sanitarios, técnicos en cuidados auxiliares de enfermería, fisioterapeutas, terapeutas ocupacionales, celadores, profesionales de documentación sanitaria, personal administrativo y otros perfiles participan en procesos asistenciales que evolucionan constantemente y requieren una actualización continua.</w:t>
      </w:r>
    </w:p>
    <w:p w14:paraId="78E35A90" w14:textId="77777777" w:rsidR="00DC3639" w:rsidRPr="00DC3639" w:rsidRDefault="00DC3639" w:rsidP="00DC3639">
      <w:pPr>
        <w:jc w:val="both"/>
      </w:pPr>
      <w:r w:rsidRPr="00DC3639">
        <w:t>Además de mejorar la competencia técnica, la formación continuada contribuye al desarrollo de habilidades transversales como la comunicación, el liderazgo, la gestión del tiempo, la utilización de herramientas digitales, la bioética o la seguridad del paciente.</w:t>
      </w:r>
    </w:p>
    <w:p w14:paraId="4516476A" w14:textId="77777777" w:rsidR="00DC3639" w:rsidRPr="00DC3639" w:rsidRDefault="00DC3639" w:rsidP="00DC3639">
      <w:pPr>
        <w:jc w:val="both"/>
      </w:pPr>
      <w:r w:rsidRPr="00DC3639">
        <w:t>El objetivo de este trabajo es analizar la importancia de la formación continuada como elemento estratégico para garantizar la calidad asistencial, el desarrollo profesional y la sostenibilidad del sistema sanitario.</w:t>
      </w:r>
    </w:p>
    <w:p w14:paraId="02BE8627" w14:textId="3201CA5E" w:rsidR="00DC3639" w:rsidRPr="00DC3639" w:rsidRDefault="00DC3639" w:rsidP="00DC3639">
      <w:pPr>
        <w:jc w:val="both"/>
      </w:pPr>
    </w:p>
    <w:p w14:paraId="622D3512" w14:textId="77777777" w:rsidR="00DC3639" w:rsidRPr="00DC3639" w:rsidRDefault="00DC3639" w:rsidP="00DC3639">
      <w:pPr>
        <w:jc w:val="both"/>
        <w:rPr>
          <w:b/>
          <w:bCs/>
        </w:rPr>
      </w:pPr>
      <w:r w:rsidRPr="00DC3639">
        <w:rPr>
          <w:b/>
          <w:bCs/>
        </w:rPr>
        <w:t>Metodología</w:t>
      </w:r>
    </w:p>
    <w:p w14:paraId="7B59E880" w14:textId="77777777" w:rsidR="00DC3639" w:rsidRPr="00DC3639" w:rsidRDefault="00DC3639" w:rsidP="00DC3639">
      <w:pPr>
        <w:jc w:val="both"/>
      </w:pPr>
      <w:r w:rsidRPr="00DC3639">
        <w:t>Se realizó una revisión bibliográfica narrativa mediante la consulta de artículos científicos, documentos institucionales y normativa publicados entre 2019 y 2025.</w:t>
      </w:r>
    </w:p>
    <w:p w14:paraId="43397C19" w14:textId="77777777" w:rsidR="00DC3639" w:rsidRPr="00DC3639" w:rsidRDefault="00DC3639" w:rsidP="00DC3639">
      <w:pPr>
        <w:jc w:val="both"/>
      </w:pPr>
      <w:r w:rsidRPr="00DC3639">
        <w:t>Las principales fuentes de información fueron:</w:t>
      </w:r>
    </w:p>
    <w:p w14:paraId="0F5A9FD4" w14:textId="77777777" w:rsidR="00DC3639" w:rsidRPr="00DC3639" w:rsidRDefault="00DC3639" w:rsidP="00DC3639">
      <w:pPr>
        <w:numPr>
          <w:ilvl w:val="0"/>
          <w:numId w:val="53"/>
        </w:numPr>
        <w:jc w:val="both"/>
      </w:pPr>
      <w:r w:rsidRPr="00DC3639">
        <w:t>PubMed/MEDLINE.</w:t>
      </w:r>
    </w:p>
    <w:p w14:paraId="22B24C34" w14:textId="77777777" w:rsidR="00DC3639" w:rsidRPr="00DC3639" w:rsidRDefault="00DC3639" w:rsidP="00DC3639">
      <w:pPr>
        <w:numPr>
          <w:ilvl w:val="0"/>
          <w:numId w:val="53"/>
        </w:numPr>
        <w:jc w:val="both"/>
      </w:pPr>
      <w:proofErr w:type="spellStart"/>
      <w:r w:rsidRPr="00DC3639">
        <w:t>Scopus</w:t>
      </w:r>
      <w:proofErr w:type="spellEnd"/>
      <w:r w:rsidRPr="00DC3639">
        <w:t>.</w:t>
      </w:r>
    </w:p>
    <w:p w14:paraId="2D22259B" w14:textId="77777777" w:rsidR="00DC3639" w:rsidRPr="00DC3639" w:rsidRDefault="00DC3639" w:rsidP="00DC3639">
      <w:pPr>
        <w:numPr>
          <w:ilvl w:val="0"/>
          <w:numId w:val="53"/>
        </w:numPr>
        <w:jc w:val="both"/>
      </w:pPr>
      <w:r w:rsidRPr="00DC3639">
        <w:t>Google Scholar.</w:t>
      </w:r>
    </w:p>
    <w:p w14:paraId="1209866D" w14:textId="77777777" w:rsidR="00DC3639" w:rsidRPr="00DC3639" w:rsidRDefault="00DC3639" w:rsidP="00DC3639">
      <w:pPr>
        <w:numPr>
          <w:ilvl w:val="0"/>
          <w:numId w:val="53"/>
        </w:numPr>
        <w:jc w:val="both"/>
      </w:pPr>
      <w:r w:rsidRPr="00DC3639">
        <w:t>Ministerio de Sanidad.</w:t>
      </w:r>
    </w:p>
    <w:p w14:paraId="1276B248" w14:textId="77777777" w:rsidR="00DC3639" w:rsidRPr="00DC3639" w:rsidRDefault="00DC3639" w:rsidP="00DC3639">
      <w:pPr>
        <w:numPr>
          <w:ilvl w:val="0"/>
          <w:numId w:val="53"/>
        </w:numPr>
        <w:jc w:val="both"/>
      </w:pPr>
      <w:r w:rsidRPr="00DC3639">
        <w:t>Organización Mundial de la Salud (OMS).</w:t>
      </w:r>
    </w:p>
    <w:p w14:paraId="6EA22DD9" w14:textId="77777777" w:rsidR="00DC3639" w:rsidRPr="00DC3639" w:rsidRDefault="00DC3639" w:rsidP="00DC3639">
      <w:pPr>
        <w:numPr>
          <w:ilvl w:val="0"/>
          <w:numId w:val="53"/>
        </w:numPr>
        <w:jc w:val="both"/>
      </w:pPr>
      <w:r w:rsidRPr="00DC3639">
        <w:t>Comisión de Formación Continuada del Sistema Nacional de Salud.</w:t>
      </w:r>
    </w:p>
    <w:p w14:paraId="5EC5D8CA" w14:textId="77777777" w:rsidR="00DC3639" w:rsidRPr="00DC3639" w:rsidRDefault="00DC3639" w:rsidP="00DC3639">
      <w:pPr>
        <w:numPr>
          <w:ilvl w:val="0"/>
          <w:numId w:val="53"/>
        </w:numPr>
        <w:jc w:val="both"/>
      </w:pPr>
      <w:r w:rsidRPr="00DC3639">
        <w:t>Organización para la Cooperación y el Desarrollo Económicos (OCDE).</w:t>
      </w:r>
    </w:p>
    <w:p w14:paraId="671A9A11" w14:textId="77777777" w:rsidR="00DC3639" w:rsidRPr="00DC3639" w:rsidRDefault="00DC3639" w:rsidP="00DC3639">
      <w:pPr>
        <w:jc w:val="both"/>
      </w:pPr>
      <w:r w:rsidRPr="00DC3639">
        <w:t>Se seleccionaron publicaciones relacionadas con formación continuada, desarrollo profesional continuo, competencias sanitarias, aprendizaje permanente y calidad asistencial.</w:t>
      </w:r>
    </w:p>
    <w:p w14:paraId="02957278" w14:textId="77777777" w:rsidR="00DC3639" w:rsidRPr="00DC3639" w:rsidRDefault="00DC3639" w:rsidP="00DC3639">
      <w:pPr>
        <w:jc w:val="both"/>
      </w:pPr>
      <w:r w:rsidRPr="00DC3639">
        <w:t>La información recopilada fue analizada cualitativamente para identificar los principales beneficios, modalidades formativas y retos asociados a la formación continuada de los profesionales sanitarios.</w:t>
      </w:r>
    </w:p>
    <w:p w14:paraId="3A551579" w14:textId="09BD3FDC" w:rsidR="00DC3639" w:rsidRPr="00DC3639" w:rsidRDefault="00DC3639" w:rsidP="00DC3639">
      <w:pPr>
        <w:jc w:val="both"/>
      </w:pPr>
    </w:p>
    <w:p w14:paraId="6D259F6B" w14:textId="77777777" w:rsidR="00DC3639" w:rsidRPr="00DC3639" w:rsidRDefault="00DC3639" w:rsidP="00DC3639">
      <w:pPr>
        <w:jc w:val="both"/>
        <w:rPr>
          <w:b/>
          <w:bCs/>
        </w:rPr>
      </w:pPr>
      <w:r w:rsidRPr="00DC3639">
        <w:rPr>
          <w:b/>
          <w:bCs/>
        </w:rPr>
        <w:t>Resultados</w:t>
      </w:r>
    </w:p>
    <w:p w14:paraId="5761C242" w14:textId="77777777" w:rsidR="00DC3639" w:rsidRPr="00DC3639" w:rsidRDefault="00DC3639" w:rsidP="00DC3639">
      <w:pPr>
        <w:jc w:val="both"/>
      </w:pPr>
      <w:r w:rsidRPr="00DC3639">
        <w:lastRenderedPageBreak/>
        <w:t>La revisión bibliográfica evidencia que la formación continuada mejora significativamente la calidad de la atención sanitaria y favorece la implantación de prácticas clínicas seguras y actualizadas.</w:t>
      </w:r>
    </w:p>
    <w:p w14:paraId="5C663784" w14:textId="77777777" w:rsidR="00DC3639" w:rsidRPr="00DC3639" w:rsidRDefault="00DC3639" w:rsidP="00DC3639">
      <w:pPr>
        <w:jc w:val="both"/>
      </w:pPr>
      <w:r w:rsidRPr="00DC3639">
        <w:t>Los estudios muestran que los profesionales que participan regularmente en actividades formativas presentan un mayor grado de adherencia a las guías de práctica clínica, una mejor capacidad para incorporar innovaciones y una mayor seguridad en la toma de decisiones.</w:t>
      </w:r>
    </w:p>
    <w:p w14:paraId="586C9F1D" w14:textId="77777777" w:rsidR="00DC3639" w:rsidRPr="00DC3639" w:rsidRDefault="00DC3639" w:rsidP="00DC3639">
      <w:pPr>
        <w:jc w:val="both"/>
      </w:pPr>
      <w:r w:rsidRPr="00DC3639">
        <w:t>Otro resultado destacado es la diversidad de modalidades formativas disponibles. A la formación presencial tradicional se han añadido plataformas de aprendizaje virtual, simulación clínica, cursos en línea, seminarios web, talleres prácticos y programas de formación interprofesional que facilitan el acceso al conocimiento de forma flexible.</w:t>
      </w:r>
    </w:p>
    <w:p w14:paraId="5A210568" w14:textId="77777777" w:rsidR="00DC3639" w:rsidRPr="00DC3639" w:rsidRDefault="00DC3639" w:rsidP="00DC3639">
      <w:pPr>
        <w:jc w:val="both"/>
      </w:pPr>
      <w:r w:rsidRPr="00DC3639">
        <w:t>La literatura científica también señala que el aprendizaje basado en la simulación permite mejorar competencias técnicas y no técnicas, especialmente en situaciones críticas, reduciendo el riesgo para los pacientes durante el proceso de aprendizaje.</w:t>
      </w:r>
    </w:p>
    <w:p w14:paraId="3FD959DF" w14:textId="77777777" w:rsidR="00DC3639" w:rsidRPr="00DC3639" w:rsidRDefault="00DC3639" w:rsidP="00DC3639">
      <w:pPr>
        <w:jc w:val="both"/>
      </w:pPr>
      <w:r w:rsidRPr="00DC3639">
        <w:t>En relación con las competencias transversales, numerosos estudios destacan que la formación en comunicación clínica, trabajo en equipo, liderazgo, seguridad del paciente, bioética y gestión sanitaria repercute positivamente en el funcionamiento de las organizaciones y en la satisfacción de los usuarios.</w:t>
      </w:r>
    </w:p>
    <w:p w14:paraId="105999DB" w14:textId="77777777" w:rsidR="00DC3639" w:rsidRPr="00DC3639" w:rsidRDefault="00DC3639" w:rsidP="00DC3639">
      <w:pPr>
        <w:jc w:val="both"/>
      </w:pPr>
      <w:r w:rsidRPr="00DC3639">
        <w:t>Asimismo, se observa que las organizaciones sanitarias que promueven planes estructurados de formación obtienen mejores resultados en calidad asistencial, innovación, adaptación al cambio y retención del talento profesional.</w:t>
      </w:r>
    </w:p>
    <w:p w14:paraId="587011DE" w14:textId="77777777" w:rsidR="00DC3639" w:rsidRPr="00DC3639" w:rsidRDefault="00DC3639" w:rsidP="00DC3639">
      <w:pPr>
        <w:jc w:val="both"/>
      </w:pPr>
      <w:r w:rsidRPr="00DC3639">
        <w:t>La revisión también pone de manifiesto que la utilización de herramientas digitales y plataformas de formación facilita el acceso al aprendizaje continuo, especialmente en entornos donde existen limitaciones geográficas o de disponibilidad horaria.</w:t>
      </w:r>
    </w:p>
    <w:p w14:paraId="5E6A4B09" w14:textId="3C4787E1" w:rsidR="00DC3639" w:rsidRPr="00DC3639" w:rsidRDefault="00DC3639" w:rsidP="00DC3639">
      <w:pPr>
        <w:jc w:val="both"/>
      </w:pPr>
    </w:p>
    <w:p w14:paraId="2ECD8CDC" w14:textId="77777777" w:rsidR="00DC3639" w:rsidRPr="00DC3639" w:rsidRDefault="00DC3639" w:rsidP="00DC3639">
      <w:pPr>
        <w:jc w:val="both"/>
        <w:rPr>
          <w:b/>
          <w:bCs/>
        </w:rPr>
      </w:pPr>
      <w:r w:rsidRPr="00DC3639">
        <w:rPr>
          <w:b/>
          <w:bCs/>
        </w:rPr>
        <w:t>Discusión</w:t>
      </w:r>
    </w:p>
    <w:p w14:paraId="1EA19FAD" w14:textId="77777777" w:rsidR="00DC3639" w:rsidRPr="00DC3639" w:rsidRDefault="00DC3639" w:rsidP="00DC3639">
      <w:pPr>
        <w:jc w:val="both"/>
      </w:pPr>
      <w:r w:rsidRPr="00DC3639">
        <w:t>Los resultados obtenidos confirman que la formación continuada constituye una inversión estratégica para los sistemas sanitarios. La actualización permanente de conocimientos permite responder con mayor eficacia a los cambios científicos, tecnológicos y organizativos que caracterizan la asistencia sanitaria actual.</w:t>
      </w:r>
    </w:p>
    <w:p w14:paraId="39777BD3" w14:textId="77777777" w:rsidR="00DC3639" w:rsidRPr="00DC3639" w:rsidRDefault="00DC3639" w:rsidP="00DC3639">
      <w:pPr>
        <w:jc w:val="both"/>
      </w:pPr>
      <w:r w:rsidRPr="00DC3639">
        <w:t xml:space="preserve">La rápida evolución de disciplinas como la inteligencia artificial aplicada a la salud, la medicina personalizada, la telemedicina, la gestión digital de la información </w:t>
      </w:r>
      <w:r w:rsidRPr="00DC3639">
        <w:lastRenderedPageBreak/>
        <w:t>sanitaria o las nuevas estrategias de prevención exige profesionales capaces de adaptarse a contextos en constante transformación.</w:t>
      </w:r>
    </w:p>
    <w:p w14:paraId="37D62E89" w14:textId="77777777" w:rsidR="00DC3639" w:rsidRPr="00DC3639" w:rsidRDefault="00DC3639" w:rsidP="00DC3639">
      <w:pPr>
        <w:jc w:val="both"/>
      </w:pPr>
      <w:r w:rsidRPr="00DC3639">
        <w:t>Otro aspecto especialmente relevante es el carácter interdisciplinar de la formación. Las actividades compartidas entre diferentes categorías profesionales favorecen el conocimiento mutuo de funciones, mejoran la coordinación entre equipos y fortalecen la continuidad asistencial.</w:t>
      </w:r>
    </w:p>
    <w:p w14:paraId="2EC4124A" w14:textId="77777777" w:rsidR="00DC3639" w:rsidRPr="00DC3639" w:rsidRDefault="00DC3639" w:rsidP="00DC3639">
      <w:pPr>
        <w:jc w:val="both"/>
      </w:pPr>
      <w:r w:rsidRPr="00DC3639">
        <w:t>La literatura científica también señala que la formación debe integrarse dentro de la jornada laboral y formar parte de la planificación estratégica de las organizaciones, evitando que dependa exclusivamente de la iniciativa individual del profesional.</w:t>
      </w:r>
    </w:p>
    <w:p w14:paraId="32FE7687" w14:textId="77777777" w:rsidR="00DC3639" w:rsidRPr="00DC3639" w:rsidRDefault="00DC3639" w:rsidP="00DC3639">
      <w:pPr>
        <w:jc w:val="both"/>
      </w:pPr>
      <w:r w:rsidRPr="00DC3639">
        <w:t>Además, resulta imprescindible evaluar el impacto real de las actividades formativas sobre la práctica clínica. No basta con medir el número de cursos realizados; es necesario analizar si los conocimientos adquiridos se traducen en mejoras objetivas de la calidad asistencial, la seguridad del paciente y la eficiencia organizativa.</w:t>
      </w:r>
    </w:p>
    <w:p w14:paraId="6715E41E" w14:textId="77777777" w:rsidR="00DC3639" w:rsidRPr="00DC3639" w:rsidRDefault="00DC3639" w:rsidP="00DC3639">
      <w:pPr>
        <w:jc w:val="both"/>
      </w:pPr>
      <w:r w:rsidRPr="00DC3639">
        <w:t>Finalmente, la formación continuada debe promover una actitud de aprendizaje permanente basada en la reflexión crítica, la búsqueda de evidencia científica y la mejora continua de la práctica profesional.</w:t>
      </w:r>
    </w:p>
    <w:p w14:paraId="4DDD5340" w14:textId="1F349BFB" w:rsidR="00DC3639" w:rsidRPr="00DC3639" w:rsidRDefault="00DC3639" w:rsidP="00DC3639">
      <w:pPr>
        <w:jc w:val="both"/>
      </w:pPr>
    </w:p>
    <w:p w14:paraId="3ECF9DDC" w14:textId="77777777" w:rsidR="00DC3639" w:rsidRPr="00DC3639" w:rsidRDefault="00DC3639" w:rsidP="00DC3639">
      <w:pPr>
        <w:jc w:val="both"/>
        <w:rPr>
          <w:b/>
          <w:bCs/>
        </w:rPr>
      </w:pPr>
      <w:r w:rsidRPr="00DC3639">
        <w:rPr>
          <w:b/>
          <w:bCs/>
        </w:rPr>
        <w:t>Conclusiones</w:t>
      </w:r>
    </w:p>
    <w:p w14:paraId="3DE7D212" w14:textId="77777777" w:rsidR="00DC3639" w:rsidRPr="00DC3639" w:rsidRDefault="00DC3639" w:rsidP="00DC3639">
      <w:pPr>
        <w:jc w:val="both"/>
      </w:pPr>
      <w:r w:rsidRPr="00DC3639">
        <w:t>La formación continuada constituye un elemento esencial para garantizar una atención sanitaria segura, eficaz y basada en la mejor evidencia científica disponible.</w:t>
      </w:r>
    </w:p>
    <w:p w14:paraId="0172CB85" w14:textId="77777777" w:rsidR="00DC3639" w:rsidRPr="00DC3639" w:rsidRDefault="00DC3639" w:rsidP="00DC3639">
      <w:pPr>
        <w:jc w:val="both"/>
      </w:pPr>
      <w:r w:rsidRPr="00DC3639">
        <w:t>Todos los profesionales sanitarios, independientemente de su categoría, deben mantener un proceso permanente de actualización de conocimientos y competencias que les permita responder adecuadamente a los cambios científicos, tecnológicos y organizativos.</w:t>
      </w:r>
    </w:p>
    <w:p w14:paraId="2BF64BAA" w14:textId="77777777" w:rsidR="00DC3639" w:rsidRPr="00DC3639" w:rsidRDefault="00DC3639" w:rsidP="00DC3639">
      <w:pPr>
        <w:jc w:val="both"/>
      </w:pPr>
      <w:r w:rsidRPr="00DC3639">
        <w:t>Las organizaciones sanitarias desempeñan un papel fundamental al facilitar el acceso a programas formativos, promover el aprendizaje interdisciplinar y evaluar el impacto de la formación sobre la calidad asistencial.</w:t>
      </w:r>
    </w:p>
    <w:p w14:paraId="22C181E4" w14:textId="77777777" w:rsidR="00DC3639" w:rsidRPr="00DC3639" w:rsidRDefault="00DC3639" w:rsidP="00DC3639">
      <w:pPr>
        <w:jc w:val="both"/>
      </w:pPr>
      <w:r w:rsidRPr="00DC3639">
        <w:t>Asimismo, el desarrollo de competencias transversales como la comunicación, el liderazgo, la seguridad del paciente o la utilización de nuevas tecnologías complementa la adquisición de conocimientos técnicos y mejora el funcionamiento global de los equipos.</w:t>
      </w:r>
    </w:p>
    <w:p w14:paraId="74A0D198" w14:textId="77777777" w:rsidR="00DC3639" w:rsidRPr="00DC3639" w:rsidRDefault="00DC3639" w:rsidP="00DC3639">
      <w:pPr>
        <w:jc w:val="both"/>
      </w:pPr>
      <w:r w:rsidRPr="00DC3639">
        <w:lastRenderedPageBreak/>
        <w:t>En definitiva, la formación continuada representa una herramienta estratégica para fortalecer el desarrollo profesional, incrementar la calidad de los servicios sanitarios y garantizar una atención centrada en las necesidades de la población.</w:t>
      </w:r>
    </w:p>
    <w:p w14:paraId="58959A88" w14:textId="4050AC79" w:rsidR="00DC3639" w:rsidRPr="00DC3639" w:rsidRDefault="00DC3639" w:rsidP="00DC3639">
      <w:pPr>
        <w:jc w:val="both"/>
      </w:pPr>
    </w:p>
    <w:p w14:paraId="7E56419F" w14:textId="702168DE" w:rsidR="00DC3639" w:rsidRPr="00DC3639" w:rsidRDefault="00DC3639" w:rsidP="00DC3639">
      <w:pPr>
        <w:jc w:val="both"/>
        <w:rPr>
          <w:b/>
          <w:bCs/>
        </w:rPr>
      </w:pPr>
      <w:r w:rsidRPr="00DC3639">
        <w:rPr>
          <w:b/>
          <w:bCs/>
        </w:rPr>
        <w:t xml:space="preserve">Bibliografía </w:t>
      </w:r>
    </w:p>
    <w:p w14:paraId="4E207862" w14:textId="77777777" w:rsidR="00DC3639" w:rsidRPr="00DC3639" w:rsidRDefault="00DC3639" w:rsidP="00DC3639">
      <w:pPr>
        <w:jc w:val="both"/>
      </w:pPr>
      <w:r w:rsidRPr="00DC3639">
        <w:t xml:space="preserve">Comisión de Formación Continuada del Sistema Nacional de Salud. (2023). </w:t>
      </w:r>
      <w:r w:rsidRPr="00DC3639">
        <w:rPr>
          <w:i/>
          <w:iCs/>
        </w:rPr>
        <w:t>Criterios de acreditación de actividades de formación continuada</w:t>
      </w:r>
      <w:r w:rsidRPr="00DC3639">
        <w:t>.</w:t>
      </w:r>
    </w:p>
    <w:p w14:paraId="4EB718C0" w14:textId="77777777" w:rsidR="00DC3639" w:rsidRPr="00DC3639" w:rsidRDefault="00DC3639" w:rsidP="00DC3639">
      <w:pPr>
        <w:jc w:val="both"/>
      </w:pPr>
      <w:r w:rsidRPr="00DC3639">
        <w:t xml:space="preserve">Ministerio de Sanidad. (2023). </w:t>
      </w:r>
      <w:r w:rsidRPr="00DC3639">
        <w:rPr>
          <w:i/>
          <w:iCs/>
        </w:rPr>
        <w:t>Plan de Formación Continuada del Sistema Nacional de Salud</w:t>
      </w:r>
      <w:r w:rsidRPr="00DC3639">
        <w:t>.</w:t>
      </w:r>
    </w:p>
    <w:p w14:paraId="613D4CB9" w14:textId="77777777" w:rsidR="00DC3639" w:rsidRPr="00DC3639" w:rsidRDefault="00DC3639" w:rsidP="00DC3639">
      <w:pPr>
        <w:jc w:val="both"/>
        <w:rPr>
          <w:lang w:val="en-GB"/>
        </w:rPr>
      </w:pPr>
      <w:r w:rsidRPr="00DC3639">
        <w:t xml:space="preserve">Organización Mundial de la Salud. </w:t>
      </w:r>
      <w:r w:rsidRPr="00DC3639">
        <w:rPr>
          <w:lang w:val="en-GB"/>
        </w:rPr>
        <w:t xml:space="preserve">(2022). </w:t>
      </w:r>
      <w:r w:rsidRPr="00DC3639">
        <w:rPr>
          <w:i/>
          <w:iCs/>
          <w:lang w:val="en-GB"/>
        </w:rPr>
        <w:t>Health Workforce Education and Training Framework</w:t>
      </w:r>
      <w:r w:rsidRPr="00DC3639">
        <w:rPr>
          <w:lang w:val="en-GB"/>
        </w:rPr>
        <w:t>.</w:t>
      </w:r>
    </w:p>
    <w:p w14:paraId="07B54049" w14:textId="77777777" w:rsidR="00DC3639" w:rsidRPr="00DC3639" w:rsidRDefault="00DC3639" w:rsidP="00DC3639">
      <w:pPr>
        <w:jc w:val="both"/>
        <w:rPr>
          <w:lang w:val="en-GB"/>
        </w:rPr>
      </w:pPr>
      <w:r w:rsidRPr="00DC3639">
        <w:t xml:space="preserve">Organización para la Cooperación y el Desarrollo Económicos. </w:t>
      </w:r>
      <w:r w:rsidRPr="00DC3639">
        <w:rPr>
          <w:lang w:val="en-GB"/>
        </w:rPr>
        <w:t xml:space="preserve">(2023). </w:t>
      </w:r>
      <w:r w:rsidRPr="00DC3639">
        <w:rPr>
          <w:i/>
          <w:iCs/>
          <w:lang w:val="en-GB"/>
        </w:rPr>
        <w:t xml:space="preserve">Health </w:t>
      </w:r>
      <w:proofErr w:type="gramStart"/>
      <w:r w:rsidRPr="00DC3639">
        <w:rPr>
          <w:i/>
          <w:iCs/>
          <w:lang w:val="en-GB"/>
        </w:rPr>
        <w:t>at a Glance</w:t>
      </w:r>
      <w:proofErr w:type="gramEnd"/>
      <w:r w:rsidRPr="00DC3639">
        <w:rPr>
          <w:i/>
          <w:iCs/>
          <w:lang w:val="en-GB"/>
        </w:rPr>
        <w:t>: Europe 2023</w:t>
      </w:r>
      <w:r w:rsidRPr="00DC3639">
        <w:rPr>
          <w:lang w:val="en-GB"/>
        </w:rPr>
        <w:t>.</w:t>
      </w:r>
    </w:p>
    <w:p w14:paraId="4F6FD349" w14:textId="77777777" w:rsidR="00DC3639" w:rsidRPr="00DC3639" w:rsidRDefault="00DC3639" w:rsidP="00DC3639">
      <w:pPr>
        <w:jc w:val="both"/>
        <w:rPr>
          <w:lang w:val="en-GB"/>
        </w:rPr>
      </w:pPr>
      <w:r w:rsidRPr="00DC3639">
        <w:rPr>
          <w:lang w:val="en-GB"/>
        </w:rPr>
        <w:t xml:space="preserve">World Federation for Medical Education. (2023). </w:t>
      </w:r>
      <w:r w:rsidRPr="00DC3639">
        <w:rPr>
          <w:i/>
          <w:iCs/>
          <w:lang w:val="en-GB"/>
        </w:rPr>
        <w:t>Global Standards for Continuing Professional Development</w:t>
      </w:r>
      <w:r w:rsidRPr="00DC3639">
        <w:rPr>
          <w:lang w:val="en-GB"/>
        </w:rPr>
        <w:t>.</w:t>
      </w:r>
    </w:p>
    <w:p w14:paraId="10097C27" w14:textId="77777777" w:rsidR="00DC3639" w:rsidRPr="00DC3639" w:rsidRDefault="00DC3639" w:rsidP="00DC3639">
      <w:pPr>
        <w:jc w:val="both"/>
        <w:rPr>
          <w:lang w:val="en-GB"/>
        </w:rPr>
      </w:pPr>
      <w:r w:rsidRPr="00DC3639">
        <w:rPr>
          <w:lang w:val="en-GB"/>
        </w:rPr>
        <w:t xml:space="preserve">World Health Organization. (2024). </w:t>
      </w:r>
      <w:r w:rsidRPr="00DC3639">
        <w:rPr>
          <w:i/>
          <w:iCs/>
          <w:lang w:val="en-GB"/>
        </w:rPr>
        <w:t>Global Competency and Outcomes Framework for Universal Health Coverage</w:t>
      </w:r>
      <w:r w:rsidRPr="00DC3639">
        <w:rPr>
          <w:lang w:val="en-GB"/>
        </w:rPr>
        <w:t>.</w:t>
      </w:r>
    </w:p>
    <w:p w14:paraId="6E91CB91" w14:textId="77777777" w:rsidR="00AE024E" w:rsidRDefault="00AE024E" w:rsidP="00AC4B01">
      <w:pPr>
        <w:jc w:val="both"/>
        <w:rPr>
          <w:lang w:val="en-GB"/>
        </w:rPr>
      </w:pPr>
    </w:p>
    <w:p w14:paraId="217382D9" w14:textId="77777777" w:rsidR="00DC3639" w:rsidRDefault="00DC3639" w:rsidP="00AC4B01">
      <w:pPr>
        <w:jc w:val="both"/>
        <w:rPr>
          <w:lang w:val="en-GB"/>
        </w:rPr>
      </w:pPr>
    </w:p>
    <w:p w14:paraId="395BB40E" w14:textId="77777777" w:rsidR="00DC3639" w:rsidRDefault="00DC3639" w:rsidP="00AC4B01">
      <w:pPr>
        <w:jc w:val="both"/>
        <w:rPr>
          <w:lang w:val="en-GB"/>
        </w:rPr>
      </w:pPr>
    </w:p>
    <w:p w14:paraId="2CE51C82" w14:textId="77777777" w:rsidR="00DC3639" w:rsidRDefault="00DC3639" w:rsidP="00AC4B01">
      <w:pPr>
        <w:jc w:val="both"/>
        <w:rPr>
          <w:lang w:val="en-GB"/>
        </w:rPr>
      </w:pPr>
    </w:p>
    <w:p w14:paraId="0AFB665C" w14:textId="77777777" w:rsidR="00DC3639" w:rsidRDefault="00DC3639" w:rsidP="00AC4B01">
      <w:pPr>
        <w:jc w:val="both"/>
        <w:rPr>
          <w:lang w:val="en-GB"/>
        </w:rPr>
      </w:pPr>
    </w:p>
    <w:p w14:paraId="391206C2" w14:textId="77777777" w:rsidR="00DC3639" w:rsidRDefault="00DC3639" w:rsidP="00AC4B01">
      <w:pPr>
        <w:jc w:val="both"/>
        <w:rPr>
          <w:lang w:val="en-GB"/>
        </w:rPr>
      </w:pPr>
    </w:p>
    <w:p w14:paraId="482FFB46" w14:textId="77777777" w:rsidR="00DC3639" w:rsidRDefault="00DC3639" w:rsidP="00AC4B01">
      <w:pPr>
        <w:jc w:val="both"/>
        <w:rPr>
          <w:lang w:val="en-GB"/>
        </w:rPr>
      </w:pPr>
    </w:p>
    <w:p w14:paraId="4701278D" w14:textId="77777777" w:rsidR="00DC3639" w:rsidRDefault="00DC3639" w:rsidP="00AC4B01">
      <w:pPr>
        <w:jc w:val="both"/>
        <w:rPr>
          <w:lang w:val="en-GB"/>
        </w:rPr>
      </w:pPr>
    </w:p>
    <w:p w14:paraId="34170897" w14:textId="77777777" w:rsidR="00DC3639" w:rsidRDefault="00DC3639" w:rsidP="00AC4B01">
      <w:pPr>
        <w:jc w:val="both"/>
        <w:rPr>
          <w:lang w:val="en-GB"/>
        </w:rPr>
      </w:pPr>
    </w:p>
    <w:p w14:paraId="17A5F50D" w14:textId="77777777" w:rsidR="00DC3639" w:rsidRDefault="00DC3639" w:rsidP="00AC4B01">
      <w:pPr>
        <w:jc w:val="both"/>
        <w:rPr>
          <w:lang w:val="en-GB"/>
        </w:rPr>
      </w:pPr>
    </w:p>
    <w:p w14:paraId="7D47AC0F" w14:textId="77777777" w:rsidR="00DC3639" w:rsidRDefault="00DC3639" w:rsidP="00AC4B01">
      <w:pPr>
        <w:jc w:val="both"/>
        <w:rPr>
          <w:lang w:val="en-GB"/>
        </w:rPr>
      </w:pPr>
    </w:p>
    <w:p w14:paraId="4E5D06A3" w14:textId="77777777" w:rsidR="00DC3639" w:rsidRDefault="00DC3639" w:rsidP="00AC4B01">
      <w:pPr>
        <w:jc w:val="both"/>
        <w:rPr>
          <w:lang w:val="en-GB"/>
        </w:rPr>
      </w:pPr>
    </w:p>
    <w:p w14:paraId="31A0A8F8" w14:textId="77777777" w:rsidR="00DC3639" w:rsidRDefault="00DC3639" w:rsidP="00AC4B01">
      <w:pPr>
        <w:jc w:val="both"/>
        <w:rPr>
          <w:lang w:val="en-GB"/>
        </w:rPr>
      </w:pPr>
    </w:p>
    <w:p w14:paraId="5480BB6B" w14:textId="77777777" w:rsidR="00DC3639" w:rsidRDefault="00DC3639" w:rsidP="00AC4B01">
      <w:pPr>
        <w:jc w:val="both"/>
        <w:rPr>
          <w:lang w:val="en-GB"/>
        </w:rPr>
      </w:pPr>
    </w:p>
    <w:p w14:paraId="672B01BE" w14:textId="77777777" w:rsidR="007F775A" w:rsidRPr="007F775A" w:rsidRDefault="007F775A" w:rsidP="007F775A">
      <w:pPr>
        <w:jc w:val="both"/>
        <w:rPr>
          <w:b/>
          <w:bCs/>
        </w:rPr>
      </w:pPr>
      <w:r w:rsidRPr="007F775A">
        <w:rPr>
          <w:b/>
          <w:bCs/>
        </w:rPr>
        <w:lastRenderedPageBreak/>
        <w:t>La comunicación efectiva entre profesionales sanitarios como herramienta para la continuidad asistencial</w:t>
      </w:r>
    </w:p>
    <w:p w14:paraId="77EEC48A" w14:textId="77777777" w:rsidR="007F775A" w:rsidRPr="007F775A" w:rsidRDefault="007F775A" w:rsidP="007F775A">
      <w:pPr>
        <w:jc w:val="both"/>
        <w:rPr>
          <w:b/>
          <w:bCs/>
        </w:rPr>
      </w:pPr>
      <w:r w:rsidRPr="007F775A">
        <w:rPr>
          <w:b/>
          <w:bCs/>
        </w:rPr>
        <w:t>Resumen</w:t>
      </w:r>
    </w:p>
    <w:p w14:paraId="1DF6DF44" w14:textId="77777777" w:rsidR="007F775A" w:rsidRPr="007F775A" w:rsidRDefault="007F775A" w:rsidP="007F775A">
      <w:pPr>
        <w:jc w:val="both"/>
      </w:pPr>
      <w:r w:rsidRPr="007F775A">
        <w:t>La comunicación efectiva entre los profesionales sanitarios constituye un elemento esencial para garantizar la seguridad del paciente, la continuidad asistencial y la calidad de los servicios de salud. La asistencia sanitaria moderna se desarrolla mediante equipos multidisciplinares en los que intervienen profesionales de distintas categorías y niveles asistenciales, lo que hace imprescindible un intercambio de información claro, preciso, oportuno y estructurado. Numerosos estudios han demostrado que los fallos de comunicación representan una de las principales causas de eventos adversos evitables, errores asistenciales y retrasos en la atención. En consecuencia, las organizaciones sanitarias han incorporado estrategias dirigidas a mejorar la comunicación clínica mediante protocolos estandarizados, herramientas digitales y programas de formación específicos. El presente trabajo analiza la importancia de la comunicación efectiva como competencia transversal para todos los profesionales sanitarios, los principales factores que dificultan el intercambio de información y las estrategias que favorecen una atención segura y coordinada. La metodología empleada consiste en una revisión bibliográfica narrativa basada en literatura científica, documentos institucionales y recomendaciones de organismos nacionales e internacionales.</w:t>
      </w:r>
    </w:p>
    <w:p w14:paraId="22DFF45E" w14:textId="77777777" w:rsidR="007F775A" w:rsidRPr="007F775A" w:rsidRDefault="007F775A" w:rsidP="007F775A">
      <w:pPr>
        <w:jc w:val="both"/>
      </w:pPr>
      <w:r w:rsidRPr="007F775A">
        <w:rPr>
          <w:b/>
          <w:bCs/>
        </w:rPr>
        <w:t>Palabras clave:</w:t>
      </w:r>
      <w:r w:rsidRPr="007F775A">
        <w:t xml:space="preserve"> comunicación efectiva, continuidad asistencial, seguridad del paciente, trabajo en equipo, calidad asistencial.</w:t>
      </w:r>
    </w:p>
    <w:p w14:paraId="04AE8AA0" w14:textId="0CAD7669" w:rsidR="007F775A" w:rsidRPr="007F775A" w:rsidRDefault="007F775A" w:rsidP="007F775A">
      <w:pPr>
        <w:jc w:val="both"/>
      </w:pPr>
    </w:p>
    <w:p w14:paraId="3708D2C0" w14:textId="77777777" w:rsidR="007F775A" w:rsidRPr="007F775A" w:rsidRDefault="007F775A" w:rsidP="007F775A">
      <w:pPr>
        <w:jc w:val="both"/>
        <w:rPr>
          <w:b/>
          <w:bCs/>
        </w:rPr>
      </w:pPr>
      <w:r w:rsidRPr="007F775A">
        <w:rPr>
          <w:b/>
          <w:bCs/>
        </w:rPr>
        <w:t>Introducción</w:t>
      </w:r>
    </w:p>
    <w:p w14:paraId="6889D32F" w14:textId="77777777" w:rsidR="007F775A" w:rsidRPr="007F775A" w:rsidRDefault="007F775A" w:rsidP="007F775A">
      <w:pPr>
        <w:jc w:val="both"/>
      </w:pPr>
      <w:r w:rsidRPr="007F775A">
        <w:t>La atención sanitaria actual se caracteriza por una elevada complejidad organizativa y asistencial. Los pacientes suelen ser atendidos por múltiples profesionales pertenecientes a diferentes categorías, servicios e incluso niveles asistenciales, lo que requiere una coordinación constante durante todo el proceso de atención.</w:t>
      </w:r>
    </w:p>
    <w:p w14:paraId="0A779E33" w14:textId="77777777" w:rsidR="007F775A" w:rsidRPr="007F775A" w:rsidRDefault="007F775A" w:rsidP="007F775A">
      <w:pPr>
        <w:jc w:val="both"/>
      </w:pPr>
      <w:r w:rsidRPr="007F775A">
        <w:t>En este contexto, la comunicación constituye una herramienta fundamental para garantizar la transmisión adecuada de la información clínica, evitar errores y asegurar la continuidad de los cuidados. Una comunicación deficiente puede provocar duplicidad de pruebas diagnósticas, errores de medicación, retrasos en los tratamientos o pérdidas de información relevante para la toma de decisiones clínicas.</w:t>
      </w:r>
    </w:p>
    <w:p w14:paraId="29FCC220" w14:textId="77777777" w:rsidR="007F775A" w:rsidRPr="007F775A" w:rsidRDefault="007F775A" w:rsidP="007F775A">
      <w:pPr>
        <w:jc w:val="both"/>
      </w:pPr>
      <w:r w:rsidRPr="007F775A">
        <w:t xml:space="preserve">La Organización Mundial de la Salud identifica los fallos de comunicación como uno de los factores que con mayor frecuencia contribuyen a la aparición de eventos </w:t>
      </w:r>
      <w:r w:rsidRPr="007F775A">
        <w:lastRenderedPageBreak/>
        <w:t>adversos relacionados con la asistencia sanitaria. Por ello, numerosos programas internacionales de seguridad del paciente incluyen la mejora de la comunicación como uno de sus objetivos prioritarios.</w:t>
      </w:r>
    </w:p>
    <w:p w14:paraId="60B016EC" w14:textId="77777777" w:rsidR="007F775A" w:rsidRPr="007F775A" w:rsidRDefault="007F775A" w:rsidP="007F775A">
      <w:pPr>
        <w:jc w:val="both"/>
      </w:pPr>
      <w:r w:rsidRPr="007F775A">
        <w:t>La comunicación efectiva no depende únicamente del intercambio verbal de información. También comprende la correcta elaboración de registros clínicos, la utilización adecuada de las historias clínicas electrónicas, la transmisión estructurada de información durante los cambios de turno, la coordinación entre niveles asistenciales y la comunicación respetuosa con pacientes y familiares.</w:t>
      </w:r>
    </w:p>
    <w:p w14:paraId="5E6C38A5" w14:textId="77777777" w:rsidR="007F775A" w:rsidRPr="007F775A" w:rsidRDefault="007F775A" w:rsidP="007F775A">
      <w:pPr>
        <w:jc w:val="both"/>
      </w:pPr>
      <w:r w:rsidRPr="007F775A">
        <w:t>Todos los profesionales sanitarios, independientemente de su categoría profesional, participan en procesos de comunicación que influyen directamente sobre la calidad de la atención. Desde el personal administrativo hasta los profesionales clínicos, todos contribuyen al flujo seguro de la información necesaria para garantizar una asistencia integral.</w:t>
      </w:r>
    </w:p>
    <w:p w14:paraId="78C5F4C5" w14:textId="77777777" w:rsidR="007F775A" w:rsidRPr="007F775A" w:rsidRDefault="007F775A" w:rsidP="007F775A">
      <w:pPr>
        <w:jc w:val="both"/>
      </w:pPr>
      <w:r w:rsidRPr="007F775A">
        <w:t>El objetivo de este trabajo es analizar la importancia de la comunicación efectiva entre profesionales sanitarios como elemento transversal para mejorar la continuidad asistencial, la seguridad del paciente y la eficiencia de los servicios sanitarios.</w:t>
      </w:r>
    </w:p>
    <w:p w14:paraId="5D4C19CF" w14:textId="75A44F1E" w:rsidR="007F775A" w:rsidRPr="007F775A" w:rsidRDefault="007F775A" w:rsidP="007F775A">
      <w:pPr>
        <w:jc w:val="both"/>
      </w:pPr>
    </w:p>
    <w:p w14:paraId="4B86F7EF" w14:textId="77777777" w:rsidR="007F775A" w:rsidRPr="007F775A" w:rsidRDefault="007F775A" w:rsidP="007F775A">
      <w:pPr>
        <w:jc w:val="both"/>
        <w:rPr>
          <w:b/>
          <w:bCs/>
        </w:rPr>
      </w:pPr>
      <w:r w:rsidRPr="007F775A">
        <w:rPr>
          <w:b/>
          <w:bCs/>
        </w:rPr>
        <w:t>Metodología</w:t>
      </w:r>
    </w:p>
    <w:p w14:paraId="13E26E95" w14:textId="77777777" w:rsidR="007F775A" w:rsidRPr="007F775A" w:rsidRDefault="007F775A" w:rsidP="007F775A">
      <w:pPr>
        <w:jc w:val="both"/>
      </w:pPr>
      <w:r w:rsidRPr="007F775A">
        <w:t>Se realizó una revisión bibliográfica narrativa mediante la consulta de artículos científicos, guías clínicas y documentos institucionales publicados entre 2019 y 2025.</w:t>
      </w:r>
    </w:p>
    <w:p w14:paraId="70B90D0A" w14:textId="77777777" w:rsidR="007F775A" w:rsidRPr="007F775A" w:rsidRDefault="007F775A" w:rsidP="007F775A">
      <w:pPr>
        <w:jc w:val="both"/>
      </w:pPr>
      <w:r w:rsidRPr="007F775A">
        <w:t>Las principales fuentes consultadas fueron:</w:t>
      </w:r>
    </w:p>
    <w:p w14:paraId="06361A58" w14:textId="77777777" w:rsidR="007F775A" w:rsidRPr="007F775A" w:rsidRDefault="007F775A" w:rsidP="007F775A">
      <w:pPr>
        <w:numPr>
          <w:ilvl w:val="0"/>
          <w:numId w:val="54"/>
        </w:numPr>
        <w:jc w:val="both"/>
      </w:pPr>
      <w:r w:rsidRPr="007F775A">
        <w:t>PubMed/MEDLINE.</w:t>
      </w:r>
    </w:p>
    <w:p w14:paraId="649D500C" w14:textId="77777777" w:rsidR="007F775A" w:rsidRPr="007F775A" w:rsidRDefault="007F775A" w:rsidP="007F775A">
      <w:pPr>
        <w:numPr>
          <w:ilvl w:val="0"/>
          <w:numId w:val="54"/>
        </w:numPr>
        <w:jc w:val="both"/>
      </w:pPr>
      <w:proofErr w:type="spellStart"/>
      <w:r w:rsidRPr="007F775A">
        <w:t>Scopus</w:t>
      </w:r>
      <w:proofErr w:type="spellEnd"/>
      <w:r w:rsidRPr="007F775A">
        <w:t>.</w:t>
      </w:r>
    </w:p>
    <w:p w14:paraId="0214D167" w14:textId="77777777" w:rsidR="007F775A" w:rsidRPr="007F775A" w:rsidRDefault="007F775A" w:rsidP="007F775A">
      <w:pPr>
        <w:numPr>
          <w:ilvl w:val="0"/>
          <w:numId w:val="54"/>
        </w:numPr>
        <w:jc w:val="both"/>
      </w:pPr>
      <w:r w:rsidRPr="007F775A">
        <w:t>Google Scholar.</w:t>
      </w:r>
    </w:p>
    <w:p w14:paraId="73B20540" w14:textId="77777777" w:rsidR="007F775A" w:rsidRPr="007F775A" w:rsidRDefault="007F775A" w:rsidP="007F775A">
      <w:pPr>
        <w:numPr>
          <w:ilvl w:val="0"/>
          <w:numId w:val="54"/>
        </w:numPr>
        <w:jc w:val="both"/>
      </w:pPr>
      <w:r w:rsidRPr="007F775A">
        <w:t>Organización Mundial de la Salud (OMS).</w:t>
      </w:r>
    </w:p>
    <w:p w14:paraId="0F80683C" w14:textId="77777777" w:rsidR="007F775A" w:rsidRPr="007F775A" w:rsidRDefault="007F775A" w:rsidP="007F775A">
      <w:pPr>
        <w:numPr>
          <w:ilvl w:val="0"/>
          <w:numId w:val="54"/>
        </w:numPr>
        <w:jc w:val="both"/>
        <w:rPr>
          <w:lang w:val="en-GB"/>
        </w:rPr>
      </w:pPr>
      <w:r w:rsidRPr="007F775A">
        <w:rPr>
          <w:lang w:val="en-GB"/>
        </w:rPr>
        <w:t>Agency for Healthcare Research and Quality (AHRQ).</w:t>
      </w:r>
    </w:p>
    <w:p w14:paraId="4C2B7347" w14:textId="77777777" w:rsidR="007F775A" w:rsidRPr="007F775A" w:rsidRDefault="007F775A" w:rsidP="007F775A">
      <w:pPr>
        <w:numPr>
          <w:ilvl w:val="0"/>
          <w:numId w:val="54"/>
        </w:numPr>
        <w:jc w:val="both"/>
      </w:pPr>
      <w:r w:rsidRPr="007F775A">
        <w:t xml:space="preserve">Joint </w:t>
      </w:r>
      <w:proofErr w:type="spellStart"/>
      <w:r w:rsidRPr="007F775A">
        <w:t>Commission</w:t>
      </w:r>
      <w:proofErr w:type="spellEnd"/>
      <w:r w:rsidRPr="007F775A">
        <w:t xml:space="preserve"> International.</w:t>
      </w:r>
    </w:p>
    <w:p w14:paraId="39F24E73" w14:textId="77777777" w:rsidR="007F775A" w:rsidRPr="007F775A" w:rsidRDefault="007F775A" w:rsidP="007F775A">
      <w:pPr>
        <w:numPr>
          <w:ilvl w:val="0"/>
          <w:numId w:val="54"/>
        </w:numPr>
        <w:jc w:val="both"/>
      </w:pPr>
      <w:r w:rsidRPr="007F775A">
        <w:t>Ministerio de Sanidad.</w:t>
      </w:r>
    </w:p>
    <w:p w14:paraId="1FB85B96" w14:textId="77777777" w:rsidR="007F775A" w:rsidRPr="007F775A" w:rsidRDefault="007F775A" w:rsidP="007F775A">
      <w:pPr>
        <w:jc w:val="both"/>
      </w:pPr>
      <w:r w:rsidRPr="007F775A">
        <w:t>Se seleccionaron publicaciones relacionadas con comunicación clínica, continuidad asistencial, seguridad del paciente, trabajo interdisciplinar y coordinación entre profesionales sanitarios.</w:t>
      </w:r>
    </w:p>
    <w:p w14:paraId="7E9E39BE" w14:textId="77777777" w:rsidR="007F775A" w:rsidRPr="007F775A" w:rsidRDefault="007F775A" w:rsidP="007F775A">
      <w:pPr>
        <w:jc w:val="both"/>
      </w:pPr>
      <w:r w:rsidRPr="007F775A">
        <w:lastRenderedPageBreak/>
        <w:t>La información recopilada fue analizada de forma cualitativa para identificar las principales barreras comunicativas y las estrategias que contribuyen a mejorar el intercambio de información en el ámbito sanitario.</w:t>
      </w:r>
    </w:p>
    <w:p w14:paraId="171A2D54" w14:textId="3B7C1BD9" w:rsidR="007F775A" w:rsidRPr="007F775A" w:rsidRDefault="007F775A" w:rsidP="007F775A">
      <w:pPr>
        <w:jc w:val="both"/>
      </w:pPr>
    </w:p>
    <w:p w14:paraId="6249BA5E" w14:textId="77777777" w:rsidR="007F775A" w:rsidRPr="007F775A" w:rsidRDefault="007F775A" w:rsidP="007F775A">
      <w:pPr>
        <w:jc w:val="both"/>
        <w:rPr>
          <w:b/>
          <w:bCs/>
        </w:rPr>
      </w:pPr>
      <w:r w:rsidRPr="007F775A">
        <w:rPr>
          <w:b/>
          <w:bCs/>
        </w:rPr>
        <w:t>Resultados</w:t>
      </w:r>
    </w:p>
    <w:p w14:paraId="417F9399" w14:textId="77777777" w:rsidR="007F775A" w:rsidRPr="007F775A" w:rsidRDefault="007F775A" w:rsidP="007F775A">
      <w:pPr>
        <w:jc w:val="both"/>
      </w:pPr>
      <w:r w:rsidRPr="007F775A">
        <w:t>La revisión bibliográfica evidencia que la comunicación efectiva mejora significativamente la seguridad del paciente y reduce la aparición de errores asistenciales evitables.</w:t>
      </w:r>
    </w:p>
    <w:p w14:paraId="564E1A30" w14:textId="77777777" w:rsidR="007F775A" w:rsidRPr="007F775A" w:rsidRDefault="007F775A" w:rsidP="007F775A">
      <w:pPr>
        <w:jc w:val="both"/>
      </w:pPr>
      <w:r w:rsidRPr="007F775A">
        <w:t>Los estudios muestran que una gran proporción de los eventos adversos registrados en los hospitales está relacionada con deficiencias en la transmisión de información entre profesionales, especialmente durante los cambios de turno, los traslados de pacientes y las derivaciones entre distintos niveles asistenciales.</w:t>
      </w:r>
    </w:p>
    <w:p w14:paraId="0D4F99D4" w14:textId="77777777" w:rsidR="007F775A" w:rsidRPr="007F775A" w:rsidRDefault="007F775A" w:rsidP="007F775A">
      <w:pPr>
        <w:jc w:val="both"/>
      </w:pPr>
      <w:r w:rsidRPr="007F775A">
        <w:t>Uno de los resultados más relevantes es la eficacia de las herramientas de comunicación estructurada, como el modelo SBAR (</w:t>
      </w:r>
      <w:proofErr w:type="spellStart"/>
      <w:r w:rsidRPr="007F775A">
        <w:t>Situation</w:t>
      </w:r>
      <w:proofErr w:type="spellEnd"/>
      <w:r w:rsidRPr="007F775A">
        <w:t xml:space="preserve">, </w:t>
      </w:r>
      <w:proofErr w:type="spellStart"/>
      <w:r w:rsidRPr="007F775A">
        <w:t>Background</w:t>
      </w:r>
      <w:proofErr w:type="spellEnd"/>
      <w:r w:rsidRPr="007F775A">
        <w:t xml:space="preserve">, </w:t>
      </w:r>
      <w:proofErr w:type="spellStart"/>
      <w:r w:rsidRPr="007F775A">
        <w:t>Assessment</w:t>
      </w:r>
      <w:proofErr w:type="spellEnd"/>
      <w:r w:rsidRPr="007F775A">
        <w:t xml:space="preserve">, </w:t>
      </w:r>
      <w:proofErr w:type="spellStart"/>
      <w:r w:rsidRPr="007F775A">
        <w:t>Recommendation</w:t>
      </w:r>
      <w:proofErr w:type="spellEnd"/>
      <w:r w:rsidRPr="007F775A">
        <w:t>), ampliamente utilizado para transmitir información clínica de manera organizada, clara y completa.</w:t>
      </w:r>
    </w:p>
    <w:p w14:paraId="41CD0D31" w14:textId="77777777" w:rsidR="007F775A" w:rsidRPr="007F775A" w:rsidRDefault="007F775A" w:rsidP="007F775A">
      <w:pPr>
        <w:jc w:val="both"/>
      </w:pPr>
      <w:r w:rsidRPr="007F775A">
        <w:t>La literatura científica también destaca la importancia de las reuniones multidisciplinares, las sesiones clínicas y los protocolos compartidos como mecanismos para favorecer la coordinación entre profesionales y mejorar la toma de decisiones.</w:t>
      </w:r>
    </w:p>
    <w:p w14:paraId="727FECF6" w14:textId="77777777" w:rsidR="007F775A" w:rsidRPr="007F775A" w:rsidRDefault="007F775A" w:rsidP="007F775A">
      <w:pPr>
        <w:jc w:val="both"/>
      </w:pPr>
      <w:r w:rsidRPr="007F775A">
        <w:t>Otro aspecto relevante es el papel de la historia clínica electrónica como herramienta de comunicación. Cuando los registros son completos, actualizados y accesibles para todos los profesionales implicados, se facilita la continuidad asistencial y se reducen los errores derivados de la falta de información.</w:t>
      </w:r>
    </w:p>
    <w:p w14:paraId="30B2833E" w14:textId="77777777" w:rsidR="007F775A" w:rsidRPr="007F775A" w:rsidRDefault="007F775A" w:rsidP="007F775A">
      <w:pPr>
        <w:jc w:val="both"/>
      </w:pPr>
      <w:r w:rsidRPr="007F775A">
        <w:t xml:space="preserve">Los estudios también ponen de manifiesto que la comunicación efectiva requiere habilidades no técnicas como la escucha activa, la empatía, </w:t>
      </w:r>
      <w:proofErr w:type="gramStart"/>
      <w:r w:rsidRPr="007F775A">
        <w:t>la asertividad</w:t>
      </w:r>
      <w:proofErr w:type="gramEnd"/>
      <w:r w:rsidRPr="007F775A">
        <w:t>, el respeto mutuo y la capacidad para gestionar desacuerdos de manera constructiva.</w:t>
      </w:r>
    </w:p>
    <w:p w14:paraId="4B61AE53" w14:textId="77777777" w:rsidR="007F775A" w:rsidRPr="007F775A" w:rsidRDefault="007F775A" w:rsidP="007F775A">
      <w:pPr>
        <w:jc w:val="both"/>
      </w:pPr>
      <w:r w:rsidRPr="007F775A">
        <w:t>Asimismo, la formación específica en comunicación clínica y trabajo en equipo mejora la coordinación entre profesionales, incrementa la confianza dentro de los equipos asistenciales y favorece una cultura de seguridad.</w:t>
      </w:r>
    </w:p>
    <w:p w14:paraId="7D6986F5" w14:textId="234527AE" w:rsidR="007F775A" w:rsidRPr="007F775A" w:rsidRDefault="007F775A" w:rsidP="007F775A">
      <w:pPr>
        <w:jc w:val="both"/>
      </w:pPr>
    </w:p>
    <w:p w14:paraId="546B58EB" w14:textId="77777777" w:rsidR="007F775A" w:rsidRPr="007F775A" w:rsidRDefault="007F775A" w:rsidP="007F775A">
      <w:pPr>
        <w:jc w:val="both"/>
        <w:rPr>
          <w:b/>
          <w:bCs/>
        </w:rPr>
      </w:pPr>
      <w:r w:rsidRPr="007F775A">
        <w:rPr>
          <w:b/>
          <w:bCs/>
        </w:rPr>
        <w:t>Discusión</w:t>
      </w:r>
    </w:p>
    <w:p w14:paraId="353F0936" w14:textId="77777777" w:rsidR="007F775A" w:rsidRPr="007F775A" w:rsidRDefault="007F775A" w:rsidP="007F775A">
      <w:pPr>
        <w:jc w:val="both"/>
      </w:pPr>
      <w:r w:rsidRPr="007F775A">
        <w:t>Los resultados obtenidos ponen de manifiesto que la comunicación constituye uno de los principales determinantes de la calidad asistencial y de la seguridad del paciente.</w:t>
      </w:r>
    </w:p>
    <w:p w14:paraId="4E512E4A" w14:textId="77777777" w:rsidR="007F775A" w:rsidRPr="007F775A" w:rsidRDefault="007F775A" w:rsidP="007F775A">
      <w:pPr>
        <w:jc w:val="both"/>
      </w:pPr>
      <w:r w:rsidRPr="007F775A">
        <w:lastRenderedPageBreak/>
        <w:t>La creciente complejidad de los procesos sanitarios hace imprescindible establecer mecanismos estandarizados que garanticen una transmisión completa y precisa de la información clínica. La existencia de protocolos de comunicación reduce la variabilidad entre profesionales y minimiza el riesgo de omisiones relevantes.</w:t>
      </w:r>
    </w:p>
    <w:p w14:paraId="1B69A646" w14:textId="77777777" w:rsidR="007F775A" w:rsidRPr="007F775A" w:rsidRDefault="007F775A" w:rsidP="007F775A">
      <w:pPr>
        <w:jc w:val="both"/>
      </w:pPr>
      <w:r w:rsidRPr="007F775A">
        <w:t>La transformación digital ha supuesto un avance importante mediante la implantación de historias clínicas electrónicas, sistemas de información compartidos y plataformas de comunicación entre niveles asistenciales. Sin embargo, estas herramientas deben complementarse con habilidades comunicativas que permitan interpretar correctamente la información y mantener una adecuada interacción entre los miembros del equipo.</w:t>
      </w:r>
    </w:p>
    <w:p w14:paraId="3F1C99A8" w14:textId="77777777" w:rsidR="007F775A" w:rsidRPr="007F775A" w:rsidRDefault="007F775A" w:rsidP="007F775A">
      <w:pPr>
        <w:jc w:val="both"/>
      </w:pPr>
      <w:r w:rsidRPr="007F775A">
        <w:t>Otro aspecto especialmente relevante es la necesidad de promover una cultura organizativa basada en la comunicación abierta y el respeto profesional. Los equipos que comparten información de forma transparente y colaborativa muestran una mayor capacidad para detectar riesgos, resolver problemas y mejorar continuamente los procesos asistenciales.</w:t>
      </w:r>
    </w:p>
    <w:p w14:paraId="473F8DC9" w14:textId="77777777" w:rsidR="007F775A" w:rsidRPr="007F775A" w:rsidRDefault="007F775A" w:rsidP="007F775A">
      <w:pPr>
        <w:jc w:val="both"/>
      </w:pPr>
      <w:r w:rsidRPr="007F775A">
        <w:t>La literatura científica también destaca la importancia de incorporar la formación en comunicación como competencia transversal durante toda la carrera profesional, incluyendo aspectos relacionados con la comunicación clínica, la gestión de conflictos, el liderazgo y el trabajo interdisciplinar.</w:t>
      </w:r>
    </w:p>
    <w:p w14:paraId="6C2F23FF" w14:textId="77777777" w:rsidR="007F775A" w:rsidRPr="007F775A" w:rsidRDefault="007F775A" w:rsidP="007F775A">
      <w:pPr>
        <w:jc w:val="both"/>
      </w:pPr>
      <w:r w:rsidRPr="007F775A">
        <w:t>En definitiva, la comunicación efectiva debe considerarse una competencia esencial para todos los profesionales sanitarios y un requisito indispensable para ofrecer una atención segura, coordinada y centrada en las necesidades del paciente.</w:t>
      </w:r>
    </w:p>
    <w:p w14:paraId="6784CE84" w14:textId="2F0FFB81" w:rsidR="007F775A" w:rsidRPr="007F775A" w:rsidRDefault="007F775A" w:rsidP="007F775A">
      <w:pPr>
        <w:jc w:val="both"/>
      </w:pPr>
    </w:p>
    <w:p w14:paraId="6CF398E8" w14:textId="77777777" w:rsidR="007F775A" w:rsidRPr="007F775A" w:rsidRDefault="007F775A" w:rsidP="007F775A">
      <w:pPr>
        <w:jc w:val="both"/>
        <w:rPr>
          <w:b/>
          <w:bCs/>
        </w:rPr>
      </w:pPr>
      <w:r w:rsidRPr="007F775A">
        <w:rPr>
          <w:b/>
          <w:bCs/>
        </w:rPr>
        <w:t>Conclusiones</w:t>
      </w:r>
    </w:p>
    <w:p w14:paraId="583DFF41" w14:textId="77777777" w:rsidR="007F775A" w:rsidRPr="007F775A" w:rsidRDefault="007F775A" w:rsidP="007F775A">
      <w:pPr>
        <w:jc w:val="both"/>
      </w:pPr>
      <w:r w:rsidRPr="007F775A">
        <w:t>La comunicación efectiva entre profesionales sanitarios constituye un elemento fundamental para garantizar la continuidad asistencial, la seguridad del paciente y la calidad de los servicios sanitarios.</w:t>
      </w:r>
    </w:p>
    <w:p w14:paraId="5D764DEF" w14:textId="77777777" w:rsidR="007F775A" w:rsidRPr="007F775A" w:rsidRDefault="007F775A" w:rsidP="007F775A">
      <w:pPr>
        <w:jc w:val="both"/>
      </w:pPr>
      <w:r w:rsidRPr="007F775A">
        <w:t>La correcta transmisión de información clínica, el uso de herramientas estandarizadas, la adecuada utilización de la historia clínica electrónica y el desarrollo de habilidades comunicativas favorecen la coordinación entre los distintos profesionales implicados en la atención.</w:t>
      </w:r>
    </w:p>
    <w:p w14:paraId="1E98A431" w14:textId="77777777" w:rsidR="007F775A" w:rsidRPr="007F775A" w:rsidRDefault="007F775A" w:rsidP="007F775A">
      <w:pPr>
        <w:jc w:val="both"/>
      </w:pPr>
      <w:r w:rsidRPr="007F775A">
        <w:t>La formación continuada en comunicación, junto con la implantación de protocolos organizativos y el fortalecimiento del trabajo interdisciplinar, permite reducir errores asistenciales y mejorar la eficiencia de los procesos sanitarios.</w:t>
      </w:r>
    </w:p>
    <w:p w14:paraId="60DFA186" w14:textId="77777777" w:rsidR="007F775A" w:rsidRPr="007F775A" w:rsidRDefault="007F775A" w:rsidP="007F775A">
      <w:pPr>
        <w:jc w:val="both"/>
      </w:pPr>
      <w:r w:rsidRPr="007F775A">
        <w:lastRenderedPageBreak/>
        <w:t>Asimismo, la promoción de una cultura basada en el respeto, la colaboración y la comunicación abierta fortalece el funcionamiento de los equipos y contribuye a ofrecer una atención más segura, humanizada y centrada en la persona.</w:t>
      </w:r>
    </w:p>
    <w:p w14:paraId="7E447495" w14:textId="77777777" w:rsidR="007F775A" w:rsidRPr="007F775A" w:rsidRDefault="007F775A" w:rsidP="007F775A">
      <w:pPr>
        <w:jc w:val="both"/>
      </w:pPr>
      <w:r w:rsidRPr="007F775A">
        <w:t>En definitiva, la comunicación efectiva representa una competencia transversal imprescindible para afrontar los desafíos actuales de los sistemas sanitarios y avanzar hacia una asistencia de mayor calidad y excelencia.</w:t>
      </w:r>
    </w:p>
    <w:p w14:paraId="23396F58" w14:textId="13304DAC" w:rsidR="007F775A" w:rsidRPr="007F775A" w:rsidRDefault="007F775A" w:rsidP="007F775A">
      <w:pPr>
        <w:jc w:val="both"/>
      </w:pPr>
    </w:p>
    <w:p w14:paraId="6D713624" w14:textId="14820079" w:rsidR="007F775A" w:rsidRPr="004A3DBE" w:rsidRDefault="007F775A" w:rsidP="007F775A">
      <w:pPr>
        <w:jc w:val="both"/>
        <w:rPr>
          <w:b/>
          <w:bCs/>
          <w:lang w:val="en-GB"/>
        </w:rPr>
      </w:pPr>
      <w:proofErr w:type="spellStart"/>
      <w:r w:rsidRPr="004A3DBE">
        <w:rPr>
          <w:b/>
          <w:bCs/>
          <w:lang w:val="en-GB"/>
        </w:rPr>
        <w:t>Bibliografía</w:t>
      </w:r>
      <w:proofErr w:type="spellEnd"/>
      <w:r w:rsidRPr="004A3DBE">
        <w:rPr>
          <w:b/>
          <w:bCs/>
          <w:lang w:val="en-GB"/>
        </w:rPr>
        <w:t xml:space="preserve"> </w:t>
      </w:r>
    </w:p>
    <w:p w14:paraId="2B37059B" w14:textId="77777777" w:rsidR="007F775A" w:rsidRPr="007F775A" w:rsidRDefault="007F775A" w:rsidP="007F775A">
      <w:pPr>
        <w:jc w:val="both"/>
        <w:rPr>
          <w:lang w:val="en-GB"/>
        </w:rPr>
      </w:pPr>
      <w:r w:rsidRPr="007F775A">
        <w:rPr>
          <w:lang w:val="en-GB"/>
        </w:rPr>
        <w:t xml:space="preserve">Agency for Healthcare Research and Quality. (2023). </w:t>
      </w:r>
      <w:proofErr w:type="spellStart"/>
      <w:r w:rsidRPr="007F775A">
        <w:rPr>
          <w:i/>
          <w:iCs/>
          <w:lang w:val="en-GB"/>
        </w:rPr>
        <w:t>TeamSTEPPS</w:t>
      </w:r>
      <w:proofErr w:type="spellEnd"/>
      <w:r w:rsidRPr="007F775A">
        <w:rPr>
          <w:i/>
          <w:iCs/>
          <w:lang w:val="en-GB"/>
        </w:rPr>
        <w:t>® 3.0: Strategies and Tools to Enhance Performance and Patient Safety</w:t>
      </w:r>
      <w:r w:rsidRPr="007F775A">
        <w:rPr>
          <w:lang w:val="en-GB"/>
        </w:rPr>
        <w:t>.</w:t>
      </w:r>
    </w:p>
    <w:p w14:paraId="78DECEF7" w14:textId="77777777" w:rsidR="007F775A" w:rsidRPr="007F775A" w:rsidRDefault="007F775A" w:rsidP="007F775A">
      <w:pPr>
        <w:jc w:val="both"/>
        <w:rPr>
          <w:lang w:val="en-GB"/>
        </w:rPr>
      </w:pPr>
      <w:r w:rsidRPr="007F775A">
        <w:rPr>
          <w:lang w:val="en-GB"/>
        </w:rPr>
        <w:t xml:space="preserve">Joint Commission International. (2023). </w:t>
      </w:r>
      <w:r w:rsidRPr="007F775A">
        <w:rPr>
          <w:i/>
          <w:iCs/>
          <w:lang w:val="en-GB"/>
        </w:rPr>
        <w:t>International Patient Safety Goals (IPSG)</w:t>
      </w:r>
      <w:r w:rsidRPr="007F775A">
        <w:rPr>
          <w:lang w:val="en-GB"/>
        </w:rPr>
        <w:t>.</w:t>
      </w:r>
    </w:p>
    <w:p w14:paraId="16B6DAC3" w14:textId="77777777" w:rsidR="007F775A" w:rsidRPr="007F775A" w:rsidRDefault="007F775A" w:rsidP="007F775A">
      <w:pPr>
        <w:jc w:val="both"/>
      </w:pPr>
      <w:r w:rsidRPr="007F775A">
        <w:t xml:space="preserve">Ministerio de Sanidad. (2023). </w:t>
      </w:r>
      <w:r w:rsidRPr="007F775A">
        <w:rPr>
          <w:i/>
          <w:iCs/>
        </w:rPr>
        <w:t>Estrategia de Seguridad del Paciente del Sistema Nacional de Salud</w:t>
      </w:r>
      <w:r w:rsidRPr="007F775A">
        <w:t>.</w:t>
      </w:r>
    </w:p>
    <w:p w14:paraId="7FF31638" w14:textId="77777777" w:rsidR="007F775A" w:rsidRPr="007F775A" w:rsidRDefault="007F775A" w:rsidP="007F775A">
      <w:pPr>
        <w:jc w:val="both"/>
        <w:rPr>
          <w:lang w:val="en-GB"/>
        </w:rPr>
      </w:pPr>
      <w:r w:rsidRPr="007F775A">
        <w:t xml:space="preserve">Organización Mundial de la Salud. </w:t>
      </w:r>
      <w:r w:rsidRPr="007F775A">
        <w:rPr>
          <w:lang w:val="en-GB"/>
        </w:rPr>
        <w:t xml:space="preserve">(2021). </w:t>
      </w:r>
      <w:r w:rsidRPr="007F775A">
        <w:rPr>
          <w:i/>
          <w:iCs/>
          <w:lang w:val="en-GB"/>
        </w:rPr>
        <w:t>Global Patient Safety Action Plan 2021–2030</w:t>
      </w:r>
      <w:r w:rsidRPr="007F775A">
        <w:rPr>
          <w:lang w:val="en-GB"/>
        </w:rPr>
        <w:t>.</w:t>
      </w:r>
    </w:p>
    <w:p w14:paraId="2BA86911" w14:textId="77777777" w:rsidR="007F775A" w:rsidRPr="007F775A" w:rsidRDefault="007F775A" w:rsidP="007F775A">
      <w:pPr>
        <w:jc w:val="both"/>
        <w:rPr>
          <w:lang w:val="en-GB"/>
        </w:rPr>
      </w:pPr>
      <w:r w:rsidRPr="007F775A">
        <w:rPr>
          <w:lang w:val="en-GB"/>
        </w:rPr>
        <w:t xml:space="preserve">The Joint Commission. (2022). </w:t>
      </w:r>
      <w:r w:rsidRPr="007F775A">
        <w:rPr>
          <w:i/>
          <w:iCs/>
          <w:lang w:val="en-GB"/>
        </w:rPr>
        <w:t>Sentinel Event Data Root Causes by Event Type</w:t>
      </w:r>
      <w:r w:rsidRPr="007F775A">
        <w:rPr>
          <w:lang w:val="en-GB"/>
        </w:rPr>
        <w:t>.</w:t>
      </w:r>
    </w:p>
    <w:p w14:paraId="76D37B6D" w14:textId="77777777" w:rsidR="007F775A" w:rsidRPr="007F775A" w:rsidRDefault="007F775A" w:rsidP="007F775A">
      <w:pPr>
        <w:jc w:val="both"/>
        <w:rPr>
          <w:lang w:val="en-GB"/>
        </w:rPr>
      </w:pPr>
      <w:r w:rsidRPr="007F775A">
        <w:rPr>
          <w:lang w:val="en-GB"/>
        </w:rPr>
        <w:t xml:space="preserve">World Health Organization. (2024). </w:t>
      </w:r>
      <w:r w:rsidRPr="007F775A">
        <w:rPr>
          <w:i/>
          <w:iCs/>
          <w:lang w:val="en-GB"/>
        </w:rPr>
        <w:t>Patient Safety: Communication During Patient Handovers</w:t>
      </w:r>
      <w:r w:rsidRPr="007F775A">
        <w:rPr>
          <w:lang w:val="en-GB"/>
        </w:rPr>
        <w:t>.</w:t>
      </w:r>
    </w:p>
    <w:p w14:paraId="25FDC8AC" w14:textId="77777777" w:rsidR="00DC3639" w:rsidRDefault="00DC3639" w:rsidP="00AC4B01">
      <w:pPr>
        <w:jc w:val="both"/>
        <w:rPr>
          <w:lang w:val="en-GB"/>
        </w:rPr>
      </w:pPr>
    </w:p>
    <w:p w14:paraId="201FF10C" w14:textId="77777777" w:rsidR="007F775A" w:rsidRDefault="007F775A" w:rsidP="00AC4B01">
      <w:pPr>
        <w:jc w:val="both"/>
        <w:rPr>
          <w:lang w:val="en-GB"/>
        </w:rPr>
      </w:pPr>
    </w:p>
    <w:p w14:paraId="34043723" w14:textId="77777777" w:rsidR="007F775A" w:rsidRDefault="007F775A" w:rsidP="00AC4B01">
      <w:pPr>
        <w:jc w:val="both"/>
        <w:rPr>
          <w:lang w:val="en-GB"/>
        </w:rPr>
      </w:pPr>
    </w:p>
    <w:p w14:paraId="1DD5B8C2" w14:textId="77777777" w:rsidR="007F775A" w:rsidRDefault="007F775A" w:rsidP="00AC4B01">
      <w:pPr>
        <w:jc w:val="both"/>
        <w:rPr>
          <w:lang w:val="en-GB"/>
        </w:rPr>
      </w:pPr>
    </w:p>
    <w:p w14:paraId="2E9CB923" w14:textId="77777777" w:rsidR="007F775A" w:rsidRDefault="007F775A" w:rsidP="00AC4B01">
      <w:pPr>
        <w:jc w:val="both"/>
        <w:rPr>
          <w:lang w:val="en-GB"/>
        </w:rPr>
      </w:pPr>
    </w:p>
    <w:p w14:paraId="70ED8009" w14:textId="77777777" w:rsidR="007F775A" w:rsidRDefault="007F775A" w:rsidP="00AC4B01">
      <w:pPr>
        <w:jc w:val="both"/>
        <w:rPr>
          <w:lang w:val="en-GB"/>
        </w:rPr>
      </w:pPr>
    </w:p>
    <w:p w14:paraId="129BC7AC" w14:textId="77777777" w:rsidR="007F775A" w:rsidRDefault="007F775A" w:rsidP="00AC4B01">
      <w:pPr>
        <w:jc w:val="both"/>
        <w:rPr>
          <w:lang w:val="en-GB"/>
        </w:rPr>
      </w:pPr>
    </w:p>
    <w:p w14:paraId="4724EE7A" w14:textId="77777777" w:rsidR="007F775A" w:rsidRDefault="007F775A" w:rsidP="00AC4B01">
      <w:pPr>
        <w:jc w:val="both"/>
        <w:rPr>
          <w:lang w:val="en-GB"/>
        </w:rPr>
      </w:pPr>
    </w:p>
    <w:p w14:paraId="459EF484" w14:textId="77777777" w:rsidR="007F775A" w:rsidRDefault="007F775A" w:rsidP="00AC4B01">
      <w:pPr>
        <w:jc w:val="both"/>
        <w:rPr>
          <w:lang w:val="en-GB"/>
        </w:rPr>
      </w:pPr>
    </w:p>
    <w:p w14:paraId="5D75D312" w14:textId="77777777" w:rsidR="007F775A" w:rsidRDefault="007F775A" w:rsidP="00AC4B01">
      <w:pPr>
        <w:jc w:val="both"/>
        <w:rPr>
          <w:lang w:val="en-GB"/>
        </w:rPr>
      </w:pPr>
    </w:p>
    <w:p w14:paraId="0EC3A903" w14:textId="77777777" w:rsidR="007F775A" w:rsidRDefault="007F775A" w:rsidP="00AC4B01">
      <w:pPr>
        <w:jc w:val="both"/>
        <w:rPr>
          <w:lang w:val="en-GB"/>
        </w:rPr>
      </w:pPr>
    </w:p>
    <w:p w14:paraId="0359DDB7" w14:textId="77777777" w:rsidR="007F775A" w:rsidRDefault="007F775A" w:rsidP="00AC4B01">
      <w:pPr>
        <w:jc w:val="both"/>
        <w:rPr>
          <w:lang w:val="en-GB"/>
        </w:rPr>
      </w:pPr>
    </w:p>
    <w:p w14:paraId="4B7AD7A2" w14:textId="77777777" w:rsidR="007F775A" w:rsidRDefault="007F775A" w:rsidP="00AC4B01">
      <w:pPr>
        <w:jc w:val="both"/>
        <w:rPr>
          <w:lang w:val="en-GB"/>
        </w:rPr>
      </w:pPr>
    </w:p>
    <w:p w14:paraId="234470AB" w14:textId="77777777" w:rsidR="00AD2F89" w:rsidRPr="00AD2F89" w:rsidRDefault="00AD2F89" w:rsidP="00AD2F89">
      <w:pPr>
        <w:jc w:val="both"/>
        <w:rPr>
          <w:b/>
          <w:bCs/>
        </w:rPr>
      </w:pPr>
      <w:r w:rsidRPr="00AD2F89">
        <w:rPr>
          <w:b/>
          <w:bCs/>
        </w:rPr>
        <w:lastRenderedPageBreak/>
        <w:t>La práctica clínica basada en la evidencia como fundamento de la mejora continua en los servicios sanitarios</w:t>
      </w:r>
    </w:p>
    <w:p w14:paraId="13A32432" w14:textId="77777777" w:rsidR="00AD2F89" w:rsidRPr="00AD2F89" w:rsidRDefault="00AD2F89" w:rsidP="00AD2F89">
      <w:pPr>
        <w:jc w:val="both"/>
        <w:rPr>
          <w:b/>
          <w:bCs/>
        </w:rPr>
      </w:pPr>
      <w:r w:rsidRPr="00AD2F89">
        <w:rPr>
          <w:b/>
          <w:bCs/>
        </w:rPr>
        <w:t>Resumen</w:t>
      </w:r>
    </w:p>
    <w:p w14:paraId="74B03DFF" w14:textId="77777777" w:rsidR="00AD2F89" w:rsidRPr="00AD2F89" w:rsidRDefault="00AD2F89" w:rsidP="00AD2F89">
      <w:pPr>
        <w:jc w:val="both"/>
      </w:pPr>
      <w:r w:rsidRPr="00AD2F89">
        <w:t>La práctica clínica basada en la evidencia (PCBE) constituye uno de los pilares de la asistencia sanitaria moderna, al integrar la mejor evidencia científica disponible, la experiencia clínica de los profesionales y las preferencias y valores de los pacientes para la toma de decisiones. Este modelo ha permitido mejorar la calidad asistencial, reducir la variabilidad clínica, incrementar la seguridad del paciente y optimizar el uso de los recursos sanitarios. Aunque inicialmente se desarrolló en el ámbito médico, actualmente la práctica basada en la evidencia es aplicable a todas las categorías profesionales del sistema sanitario, favoreciendo una atención más eficiente, segura y centrada en la persona. El presente trabajo analiza los principios de la práctica clínica basada en la evidencia, sus beneficios, las principales fuentes de información científica y los retos para su implantación en los servicios sanitarios. La metodología empleada consiste en una revisión bibliográfica narrativa basada en literatura científica, documentos institucionales y recomendaciones de organismos nacionales e internacionales.</w:t>
      </w:r>
    </w:p>
    <w:p w14:paraId="28474371" w14:textId="77777777" w:rsidR="00AD2F89" w:rsidRPr="00AD2F89" w:rsidRDefault="00AD2F89" w:rsidP="00AD2F89">
      <w:pPr>
        <w:jc w:val="both"/>
      </w:pPr>
      <w:r w:rsidRPr="00AD2F89">
        <w:rPr>
          <w:b/>
          <w:bCs/>
        </w:rPr>
        <w:t>Palabras clave:</w:t>
      </w:r>
      <w:r w:rsidRPr="00AD2F89">
        <w:t xml:space="preserve"> práctica basada en la evidencia, calidad asistencial, investigación, mejora continua, profesionales sanitarios.</w:t>
      </w:r>
    </w:p>
    <w:p w14:paraId="50F31DCB" w14:textId="21CFCA70" w:rsidR="00AD2F89" w:rsidRPr="00AD2F89" w:rsidRDefault="00AD2F89" w:rsidP="00AD2F89">
      <w:pPr>
        <w:jc w:val="both"/>
      </w:pPr>
    </w:p>
    <w:p w14:paraId="19CAC320" w14:textId="77777777" w:rsidR="00AD2F89" w:rsidRPr="00AD2F89" w:rsidRDefault="00AD2F89" w:rsidP="00AD2F89">
      <w:pPr>
        <w:jc w:val="both"/>
        <w:rPr>
          <w:b/>
          <w:bCs/>
        </w:rPr>
      </w:pPr>
      <w:r w:rsidRPr="00AD2F89">
        <w:rPr>
          <w:b/>
          <w:bCs/>
        </w:rPr>
        <w:t>Introducción</w:t>
      </w:r>
    </w:p>
    <w:p w14:paraId="12AC55F4" w14:textId="77777777" w:rsidR="00AD2F89" w:rsidRPr="00AD2F89" w:rsidRDefault="00AD2F89" w:rsidP="00AD2F89">
      <w:pPr>
        <w:jc w:val="both"/>
      </w:pPr>
      <w:r w:rsidRPr="00AD2F89">
        <w:t>La evolución de las ciencias de la salud ha generado un crecimiento exponencial del conocimiento científico. Cada año se publican miles de investigaciones relacionadas con nuevas técnicas diagnósticas, tratamientos, tecnologías sanitarias y procedimientos asistenciales. En este contexto, los profesionales sanitarios necesitan herramientas que les permitan seleccionar la información más fiable y aplicarla de forma adecuada a la práctica clínica.</w:t>
      </w:r>
    </w:p>
    <w:p w14:paraId="786A355F" w14:textId="77777777" w:rsidR="00AD2F89" w:rsidRPr="00AD2F89" w:rsidRDefault="00AD2F89" w:rsidP="00AD2F89">
      <w:pPr>
        <w:jc w:val="both"/>
      </w:pPr>
      <w:r w:rsidRPr="00AD2F89">
        <w:t>La práctica clínica basada en la evidencia surge como un modelo que combina tres elementos fundamentales: la mejor evidencia científica disponible, la experiencia profesional y las preferencias, necesidades y valores del paciente. Este enfoque permite adoptar decisiones fundamentadas en datos objetivos y actualizados, evitando actuaciones basadas exclusivamente en la tradición, la experiencia individual o la costumbre.</w:t>
      </w:r>
    </w:p>
    <w:p w14:paraId="1D8E8582" w14:textId="77777777" w:rsidR="00AD2F89" w:rsidRPr="00AD2F89" w:rsidRDefault="00AD2F89" w:rsidP="00AD2F89">
      <w:pPr>
        <w:jc w:val="both"/>
      </w:pPr>
      <w:r w:rsidRPr="00AD2F89">
        <w:t xml:space="preserve">Aunque el concepto se originó en el ámbito de la medicina, actualmente constituye un principio transversal que afecta a todas las profesiones sanitarias. Enfermeras, fisioterapeutas, terapeutas ocupacionales, técnicos superiores sanitarios, técnicos en cuidados auxiliares de enfermería, farmacéuticos, profesionales de </w:t>
      </w:r>
      <w:r w:rsidRPr="00AD2F89">
        <w:lastRenderedPageBreak/>
        <w:t>documentación sanitaria y otros perfiles participan en procesos donde la utilización de evidencia científica contribuye a mejorar los resultados en salud.</w:t>
      </w:r>
    </w:p>
    <w:p w14:paraId="7FA499C6" w14:textId="77777777" w:rsidR="00AD2F89" w:rsidRPr="00AD2F89" w:rsidRDefault="00AD2F89" w:rsidP="00AD2F89">
      <w:pPr>
        <w:jc w:val="both"/>
      </w:pPr>
      <w:r w:rsidRPr="00AD2F89">
        <w:t>La incorporación de la práctica basada en la evidencia favorece además la implantación de protocolos clínicos, guías de práctica clínica y procedimientos normalizados que reducen la variabilidad asistencial y mejoran la seguridad del paciente.</w:t>
      </w:r>
    </w:p>
    <w:p w14:paraId="68AC410E" w14:textId="77777777" w:rsidR="00AD2F89" w:rsidRPr="00AD2F89" w:rsidRDefault="00AD2F89" w:rsidP="00AD2F89">
      <w:pPr>
        <w:jc w:val="both"/>
      </w:pPr>
      <w:r w:rsidRPr="00AD2F89">
        <w:t>El objetivo de este trabajo es analizar la importancia de la práctica clínica basada en la evidencia como herramienta para la mejora continua de los servicios sanitarios y valorar su impacto sobre la calidad de la atención.</w:t>
      </w:r>
    </w:p>
    <w:p w14:paraId="3348A74E" w14:textId="3B95E043" w:rsidR="00AD2F89" w:rsidRPr="00AD2F89" w:rsidRDefault="00AD2F89" w:rsidP="00AD2F89">
      <w:pPr>
        <w:jc w:val="both"/>
      </w:pPr>
    </w:p>
    <w:p w14:paraId="0547206C" w14:textId="77777777" w:rsidR="00AD2F89" w:rsidRPr="00AD2F89" w:rsidRDefault="00AD2F89" w:rsidP="00AD2F89">
      <w:pPr>
        <w:jc w:val="both"/>
        <w:rPr>
          <w:b/>
          <w:bCs/>
        </w:rPr>
      </w:pPr>
      <w:r w:rsidRPr="00AD2F89">
        <w:rPr>
          <w:b/>
          <w:bCs/>
        </w:rPr>
        <w:t>Metodología</w:t>
      </w:r>
    </w:p>
    <w:p w14:paraId="14B394D9" w14:textId="77777777" w:rsidR="00AD2F89" w:rsidRPr="00AD2F89" w:rsidRDefault="00AD2F89" w:rsidP="00AD2F89">
      <w:pPr>
        <w:jc w:val="both"/>
      </w:pPr>
      <w:r w:rsidRPr="00AD2F89">
        <w:t>Se realizó una revisión bibliográfica narrativa mediante la consulta de artículos científicos, revisiones sistemáticas, guías clínicas y documentos institucionales publicados entre 2019 y 2025.</w:t>
      </w:r>
    </w:p>
    <w:p w14:paraId="4861F27E" w14:textId="77777777" w:rsidR="00AD2F89" w:rsidRPr="00AD2F89" w:rsidRDefault="00AD2F89" w:rsidP="00AD2F89">
      <w:pPr>
        <w:jc w:val="both"/>
      </w:pPr>
      <w:r w:rsidRPr="00AD2F89">
        <w:t>Las principales fuentes consultadas fueron:</w:t>
      </w:r>
    </w:p>
    <w:p w14:paraId="70A0A54F" w14:textId="77777777" w:rsidR="00AD2F89" w:rsidRPr="00AD2F89" w:rsidRDefault="00AD2F89" w:rsidP="00AD2F89">
      <w:pPr>
        <w:numPr>
          <w:ilvl w:val="0"/>
          <w:numId w:val="55"/>
        </w:numPr>
        <w:jc w:val="both"/>
      </w:pPr>
      <w:r w:rsidRPr="00AD2F89">
        <w:t>PubMed/MEDLINE.</w:t>
      </w:r>
    </w:p>
    <w:p w14:paraId="5DF2CA39" w14:textId="77777777" w:rsidR="00AD2F89" w:rsidRPr="00AD2F89" w:rsidRDefault="00AD2F89" w:rsidP="00AD2F89">
      <w:pPr>
        <w:numPr>
          <w:ilvl w:val="0"/>
          <w:numId w:val="55"/>
        </w:numPr>
        <w:jc w:val="both"/>
      </w:pPr>
      <w:r w:rsidRPr="00AD2F89">
        <w:t>Cochrane Library.</w:t>
      </w:r>
    </w:p>
    <w:p w14:paraId="4644D6BB" w14:textId="77777777" w:rsidR="00AD2F89" w:rsidRPr="00AD2F89" w:rsidRDefault="00AD2F89" w:rsidP="00AD2F89">
      <w:pPr>
        <w:numPr>
          <w:ilvl w:val="0"/>
          <w:numId w:val="55"/>
        </w:numPr>
        <w:jc w:val="both"/>
      </w:pPr>
      <w:proofErr w:type="spellStart"/>
      <w:r w:rsidRPr="00AD2F89">
        <w:t>Scopus</w:t>
      </w:r>
      <w:proofErr w:type="spellEnd"/>
      <w:r w:rsidRPr="00AD2F89">
        <w:t>.</w:t>
      </w:r>
    </w:p>
    <w:p w14:paraId="59EE9E98" w14:textId="77777777" w:rsidR="00AD2F89" w:rsidRPr="00AD2F89" w:rsidRDefault="00AD2F89" w:rsidP="00AD2F89">
      <w:pPr>
        <w:numPr>
          <w:ilvl w:val="0"/>
          <w:numId w:val="55"/>
        </w:numPr>
        <w:jc w:val="both"/>
      </w:pPr>
      <w:r w:rsidRPr="00AD2F89">
        <w:t>Google Scholar.</w:t>
      </w:r>
    </w:p>
    <w:p w14:paraId="3247252E" w14:textId="77777777" w:rsidR="00AD2F89" w:rsidRPr="00AD2F89" w:rsidRDefault="00AD2F89" w:rsidP="00AD2F89">
      <w:pPr>
        <w:numPr>
          <w:ilvl w:val="0"/>
          <w:numId w:val="55"/>
        </w:numPr>
        <w:jc w:val="both"/>
      </w:pPr>
      <w:r w:rsidRPr="00AD2F89">
        <w:t>Organización Mundial de la Salud (OMS).</w:t>
      </w:r>
    </w:p>
    <w:p w14:paraId="6E6A2821" w14:textId="77777777" w:rsidR="00AD2F89" w:rsidRPr="00AD2F89" w:rsidRDefault="00AD2F89" w:rsidP="00AD2F89">
      <w:pPr>
        <w:numPr>
          <w:ilvl w:val="0"/>
          <w:numId w:val="55"/>
        </w:numPr>
        <w:jc w:val="both"/>
      </w:pPr>
      <w:r w:rsidRPr="00AD2F89">
        <w:t>Instituto Joanna Briggs (JBI).</w:t>
      </w:r>
    </w:p>
    <w:p w14:paraId="799272B2" w14:textId="77777777" w:rsidR="00AD2F89" w:rsidRPr="00AD2F89" w:rsidRDefault="00AD2F89" w:rsidP="00AD2F89">
      <w:pPr>
        <w:numPr>
          <w:ilvl w:val="0"/>
          <w:numId w:val="55"/>
        </w:numPr>
        <w:jc w:val="both"/>
      </w:pPr>
      <w:r w:rsidRPr="00AD2F89">
        <w:t>Ministerio de Sanidad.</w:t>
      </w:r>
    </w:p>
    <w:p w14:paraId="0247087C" w14:textId="77777777" w:rsidR="00AD2F89" w:rsidRPr="00AD2F89" w:rsidRDefault="00AD2F89" w:rsidP="00AD2F89">
      <w:pPr>
        <w:jc w:val="both"/>
      </w:pPr>
      <w:r w:rsidRPr="00AD2F89">
        <w:t>Se seleccionaron publicaciones relacionadas con práctica basada en la evidencia, investigación clínica, guías de práctica clínica, calidad asistencial y mejora continua.</w:t>
      </w:r>
    </w:p>
    <w:p w14:paraId="7A1D2D39" w14:textId="77777777" w:rsidR="00AD2F89" w:rsidRPr="00AD2F89" w:rsidRDefault="00AD2F89" w:rsidP="00AD2F89">
      <w:pPr>
        <w:jc w:val="both"/>
      </w:pPr>
      <w:r w:rsidRPr="00AD2F89">
        <w:t>La información fue analizada cualitativamente para identificar los principales beneficios, limitaciones y estrategias de implantación de este modelo en las organizaciones sanitarias.</w:t>
      </w:r>
    </w:p>
    <w:p w14:paraId="4C5CDC0B" w14:textId="7FC93F4E" w:rsidR="00AD2F89" w:rsidRPr="00AD2F89" w:rsidRDefault="00AD2F89" w:rsidP="00AD2F89">
      <w:pPr>
        <w:jc w:val="both"/>
      </w:pPr>
    </w:p>
    <w:p w14:paraId="217277FA" w14:textId="77777777" w:rsidR="00AD2F89" w:rsidRPr="00AD2F89" w:rsidRDefault="00AD2F89" w:rsidP="00AD2F89">
      <w:pPr>
        <w:jc w:val="both"/>
        <w:rPr>
          <w:b/>
          <w:bCs/>
        </w:rPr>
      </w:pPr>
      <w:r w:rsidRPr="00AD2F89">
        <w:rPr>
          <w:b/>
          <w:bCs/>
        </w:rPr>
        <w:t>Resultados</w:t>
      </w:r>
    </w:p>
    <w:p w14:paraId="3F716D77" w14:textId="77777777" w:rsidR="00AD2F89" w:rsidRPr="00AD2F89" w:rsidRDefault="00AD2F89" w:rsidP="00AD2F89">
      <w:pPr>
        <w:jc w:val="both"/>
      </w:pPr>
      <w:r w:rsidRPr="00AD2F89">
        <w:lastRenderedPageBreak/>
        <w:t>La revisión bibliográfica muestra que la práctica clínica basada en la evidencia mejora la calidad asistencial y favorece la obtención de mejores resultados en salud.</w:t>
      </w:r>
    </w:p>
    <w:p w14:paraId="7D81382E" w14:textId="77777777" w:rsidR="00AD2F89" w:rsidRPr="00AD2F89" w:rsidRDefault="00AD2F89" w:rsidP="00AD2F89">
      <w:pPr>
        <w:jc w:val="both"/>
      </w:pPr>
      <w:r w:rsidRPr="00AD2F89">
        <w:t>Los estudios analizados indican que la utilización de guías de práctica clínica elaboradas mediante metodologías rigurosas reduce la variabilidad en la atención, incrementa la seguridad del paciente y mejora la eficacia de las intervenciones sanitarias.</w:t>
      </w:r>
    </w:p>
    <w:p w14:paraId="615547A0" w14:textId="77777777" w:rsidR="00AD2F89" w:rsidRPr="00AD2F89" w:rsidRDefault="00AD2F89" w:rsidP="00AD2F89">
      <w:pPr>
        <w:jc w:val="both"/>
      </w:pPr>
      <w:r w:rsidRPr="00AD2F89">
        <w:t>Uno de los resultados más relevantes es la importancia de las revisiones sistemáticas y los metaanálisis como fuentes de información científica de alta calidad. Estas herramientas sintetizan los resultados de múltiples investigaciones y facilitan la toma de decisiones fundamentadas en la evidencia disponible.</w:t>
      </w:r>
    </w:p>
    <w:p w14:paraId="1FA9BC57" w14:textId="77777777" w:rsidR="00AD2F89" w:rsidRPr="00AD2F89" w:rsidRDefault="00AD2F89" w:rsidP="00AD2F89">
      <w:pPr>
        <w:jc w:val="both"/>
      </w:pPr>
      <w:r w:rsidRPr="00AD2F89">
        <w:t xml:space="preserve">La literatura científica también destaca el papel de las bases de datos biomédicas, como PubMed, Cochrane Library o Joanna Briggs </w:t>
      </w:r>
      <w:proofErr w:type="spellStart"/>
      <w:r w:rsidRPr="00AD2F89">
        <w:t>Institute</w:t>
      </w:r>
      <w:proofErr w:type="spellEnd"/>
      <w:r w:rsidRPr="00AD2F89">
        <w:t>, que permiten acceder a investigaciones actualizadas y de elevado rigor metodológico.</w:t>
      </w:r>
    </w:p>
    <w:p w14:paraId="4DAB08B5" w14:textId="77777777" w:rsidR="00AD2F89" w:rsidRPr="00AD2F89" w:rsidRDefault="00AD2F89" w:rsidP="00AD2F89">
      <w:pPr>
        <w:jc w:val="both"/>
      </w:pPr>
      <w:r w:rsidRPr="00AD2F89">
        <w:t>Otro aspecto relevante es la incorporación de protocolos y procedimientos normalizados basados en la evidencia. Su aplicación favorece la homogeneidad de la práctica clínica, mejora la coordinación entre profesionales y reduce la probabilidad de errores asistenciales.</w:t>
      </w:r>
    </w:p>
    <w:p w14:paraId="3579DCF3" w14:textId="77777777" w:rsidR="00AD2F89" w:rsidRPr="00AD2F89" w:rsidRDefault="00AD2F89" w:rsidP="00AD2F89">
      <w:pPr>
        <w:jc w:val="both"/>
      </w:pPr>
      <w:r w:rsidRPr="00AD2F89">
        <w:t>Asimismo, diversos estudios muestran que los profesionales con formación en lectura crítica de la literatura científica presentan una mayor capacidad para interpretar los resultados de las investigaciones y trasladarlos a la práctica clínica diaria.</w:t>
      </w:r>
    </w:p>
    <w:p w14:paraId="1F1E1DE9" w14:textId="77777777" w:rsidR="00AD2F89" w:rsidRPr="00AD2F89" w:rsidRDefault="00AD2F89" w:rsidP="00AD2F89">
      <w:pPr>
        <w:jc w:val="both"/>
      </w:pPr>
      <w:r w:rsidRPr="00AD2F89">
        <w:t>La revisión también pone de manifiesto que la implantación de la práctica basada en la evidencia requiere tiempo, formación específica, acceso a recursos documentales y apoyo institucional para facilitar la actualización permanente de conocimientos.</w:t>
      </w:r>
    </w:p>
    <w:p w14:paraId="616E3FFF" w14:textId="668E92C9" w:rsidR="00AD2F89" w:rsidRPr="00AD2F89" w:rsidRDefault="00AD2F89" w:rsidP="00AD2F89">
      <w:pPr>
        <w:jc w:val="both"/>
      </w:pPr>
    </w:p>
    <w:p w14:paraId="5D99F6FF" w14:textId="77777777" w:rsidR="00AD2F89" w:rsidRPr="00AD2F89" w:rsidRDefault="00AD2F89" w:rsidP="00AD2F89">
      <w:pPr>
        <w:jc w:val="both"/>
        <w:rPr>
          <w:b/>
          <w:bCs/>
        </w:rPr>
      </w:pPr>
      <w:r w:rsidRPr="00AD2F89">
        <w:rPr>
          <w:b/>
          <w:bCs/>
        </w:rPr>
        <w:t>Discusión</w:t>
      </w:r>
    </w:p>
    <w:p w14:paraId="76A57AE9" w14:textId="77777777" w:rsidR="00AD2F89" w:rsidRPr="00AD2F89" w:rsidRDefault="00AD2F89" w:rsidP="00AD2F89">
      <w:pPr>
        <w:jc w:val="both"/>
      </w:pPr>
      <w:r w:rsidRPr="00AD2F89">
        <w:t>Los resultados obtenidos confirman que la práctica clínica basada en la evidencia constituye uno de los principales motores de la mejora continua en los servicios sanitarios.</w:t>
      </w:r>
    </w:p>
    <w:p w14:paraId="45693A86" w14:textId="77777777" w:rsidR="00AD2F89" w:rsidRPr="00AD2F89" w:rsidRDefault="00AD2F89" w:rsidP="00AD2F89">
      <w:pPr>
        <w:jc w:val="both"/>
      </w:pPr>
      <w:r w:rsidRPr="00AD2F89">
        <w:t>La creciente disponibilidad de información científica hace necesario que los profesionales desarrollen competencias relacionadas con la búsqueda bibliográfica, la evaluación crítica de los estudios y la aplicación responsable de los resultados a cada situación clínica concreta.</w:t>
      </w:r>
    </w:p>
    <w:p w14:paraId="70F70683" w14:textId="77777777" w:rsidR="00AD2F89" w:rsidRPr="00AD2F89" w:rsidRDefault="00AD2F89" w:rsidP="00AD2F89">
      <w:pPr>
        <w:jc w:val="both"/>
      </w:pPr>
      <w:r w:rsidRPr="00AD2F89">
        <w:lastRenderedPageBreak/>
        <w:t>No obstante, la evidencia científica no debe interpretarse de forma aislada. Las decisiones asistenciales deben integrar también la experiencia del profesional y las preferencias del paciente, adaptando las recomendaciones generales a las circunstancias individuales de cada persona.</w:t>
      </w:r>
    </w:p>
    <w:p w14:paraId="4FC1B5A4" w14:textId="77777777" w:rsidR="00AD2F89" w:rsidRPr="00AD2F89" w:rsidRDefault="00AD2F89" w:rsidP="00AD2F89">
      <w:pPr>
        <w:jc w:val="both"/>
      </w:pPr>
      <w:r w:rsidRPr="00AD2F89">
        <w:t>Otro aspecto especialmente relevante es la necesidad de fomentar una cultura investigadora dentro de las organizaciones sanitarias. La participación en proyectos de investigación, auditorías clínicas y programas de evaluación de resultados favorece la innovación y contribuye a mejorar la calidad asistencial.</w:t>
      </w:r>
    </w:p>
    <w:p w14:paraId="55623DB4" w14:textId="77777777" w:rsidR="00AD2F89" w:rsidRPr="00AD2F89" w:rsidRDefault="00AD2F89" w:rsidP="00AD2F89">
      <w:pPr>
        <w:jc w:val="both"/>
      </w:pPr>
      <w:r w:rsidRPr="00AD2F89">
        <w:t>La transformación digital ha facilitado el acceso inmediato a publicaciones científicas, guías clínicas y recursos documentales, permitiendo que la actualización del conocimiento forme parte de la actividad cotidiana de los profesionales sanitarios.</w:t>
      </w:r>
    </w:p>
    <w:p w14:paraId="34E5F629" w14:textId="77777777" w:rsidR="00AD2F89" w:rsidRPr="00AD2F89" w:rsidRDefault="00AD2F89" w:rsidP="00AD2F89">
      <w:pPr>
        <w:jc w:val="both"/>
      </w:pPr>
      <w:r w:rsidRPr="00AD2F89">
        <w:t>Asimismo, las organizaciones deben proporcionar tiempo, formación y recursos suficientes para que los profesionales puedan incorporar la evidencia científica a su práctica habitual, evitando que las limitaciones organizativas dificulten la aplicación del conocimiento disponible.</w:t>
      </w:r>
    </w:p>
    <w:p w14:paraId="75215F94" w14:textId="06A2282D" w:rsidR="00AD2F89" w:rsidRPr="00AD2F89" w:rsidRDefault="00AD2F89" w:rsidP="00AD2F89">
      <w:pPr>
        <w:jc w:val="both"/>
      </w:pPr>
    </w:p>
    <w:p w14:paraId="1C5CA50F" w14:textId="77777777" w:rsidR="00AD2F89" w:rsidRPr="00AD2F89" w:rsidRDefault="00AD2F89" w:rsidP="00AD2F89">
      <w:pPr>
        <w:jc w:val="both"/>
        <w:rPr>
          <w:b/>
          <w:bCs/>
        </w:rPr>
      </w:pPr>
      <w:r w:rsidRPr="00AD2F89">
        <w:rPr>
          <w:b/>
          <w:bCs/>
        </w:rPr>
        <w:t>Conclusiones</w:t>
      </w:r>
    </w:p>
    <w:p w14:paraId="2934E055" w14:textId="77777777" w:rsidR="00AD2F89" w:rsidRPr="00AD2F89" w:rsidRDefault="00AD2F89" w:rsidP="00AD2F89">
      <w:pPr>
        <w:jc w:val="both"/>
      </w:pPr>
      <w:r w:rsidRPr="00AD2F89">
        <w:t>La práctica clínica basada en la evidencia constituye un modelo imprescindible para garantizar una atención sanitaria segura, eficaz y de alta calidad.</w:t>
      </w:r>
    </w:p>
    <w:p w14:paraId="6C8ED2FA" w14:textId="77777777" w:rsidR="00AD2F89" w:rsidRPr="00AD2F89" w:rsidRDefault="00AD2F89" w:rsidP="00AD2F89">
      <w:pPr>
        <w:jc w:val="both"/>
      </w:pPr>
      <w:r w:rsidRPr="00AD2F89">
        <w:t>La integración de la mejor evidencia científica disponible con la experiencia profesional y las preferencias del paciente permite adoptar decisiones más fundamentadas y mejorar los resultados en salud.</w:t>
      </w:r>
    </w:p>
    <w:p w14:paraId="3E40A034" w14:textId="77777777" w:rsidR="00AD2F89" w:rsidRPr="00AD2F89" w:rsidRDefault="00AD2F89" w:rsidP="00AD2F89">
      <w:pPr>
        <w:jc w:val="both"/>
      </w:pPr>
      <w:r w:rsidRPr="00AD2F89">
        <w:t>Todos los profesionales sanitarios, independientemente de su categoría, pueden incorporar los principios de la práctica basada en la evidencia a su actividad diaria mediante la actualización continua de conocimientos, la utilización de guías clínicas y la participación en procesos de mejora.</w:t>
      </w:r>
    </w:p>
    <w:p w14:paraId="504ECD92" w14:textId="77777777" w:rsidR="00AD2F89" w:rsidRPr="00AD2F89" w:rsidRDefault="00AD2F89" w:rsidP="00AD2F89">
      <w:pPr>
        <w:jc w:val="both"/>
      </w:pPr>
      <w:r w:rsidRPr="00AD2F89">
        <w:t xml:space="preserve">Las organizaciones sanitarias desempeñan un papel esencial al facilitar el acceso a recursos científicos, promover la investigación y favorecer una cultura de aprendizaje </w:t>
      </w:r>
      <w:proofErr w:type="gramStart"/>
      <w:r w:rsidRPr="00AD2F89">
        <w:t>continuo</w:t>
      </w:r>
      <w:proofErr w:type="gramEnd"/>
      <w:r w:rsidRPr="00AD2F89">
        <w:t xml:space="preserve"> orientada a la excelencia asistencial.</w:t>
      </w:r>
    </w:p>
    <w:p w14:paraId="7A313C57" w14:textId="77777777" w:rsidR="00AD2F89" w:rsidRPr="00AD2F89" w:rsidRDefault="00AD2F89" w:rsidP="00AD2F89">
      <w:pPr>
        <w:jc w:val="both"/>
      </w:pPr>
      <w:r w:rsidRPr="00AD2F89">
        <w:t>En definitiva, la práctica clínica basada en la evidencia representa una herramienta estratégica para impulsar la innovación, mejorar la seguridad del paciente y garantizar la sostenibilidad y calidad de los sistemas sanitarios.</w:t>
      </w:r>
    </w:p>
    <w:p w14:paraId="4DE4E1CC" w14:textId="15EC0331" w:rsidR="00AD2F89" w:rsidRPr="00AD2F89" w:rsidRDefault="00AD2F89" w:rsidP="00AD2F89">
      <w:pPr>
        <w:jc w:val="both"/>
      </w:pPr>
    </w:p>
    <w:p w14:paraId="60B72341" w14:textId="1F5B2EE1" w:rsidR="00AD2F89" w:rsidRPr="004A3DBE" w:rsidRDefault="00AD2F89" w:rsidP="00AD2F89">
      <w:pPr>
        <w:jc w:val="both"/>
        <w:rPr>
          <w:b/>
          <w:bCs/>
          <w:lang w:val="en-GB"/>
        </w:rPr>
      </w:pPr>
      <w:proofErr w:type="spellStart"/>
      <w:r w:rsidRPr="004A3DBE">
        <w:rPr>
          <w:b/>
          <w:bCs/>
          <w:lang w:val="en-GB"/>
        </w:rPr>
        <w:t>Bibliografía</w:t>
      </w:r>
      <w:proofErr w:type="spellEnd"/>
      <w:r w:rsidRPr="004A3DBE">
        <w:rPr>
          <w:b/>
          <w:bCs/>
          <w:lang w:val="en-GB"/>
        </w:rPr>
        <w:t xml:space="preserve"> </w:t>
      </w:r>
    </w:p>
    <w:p w14:paraId="6CD04DC7" w14:textId="77777777" w:rsidR="00AD2F89" w:rsidRPr="00AD2F89" w:rsidRDefault="00AD2F89" w:rsidP="00AD2F89">
      <w:pPr>
        <w:jc w:val="both"/>
        <w:rPr>
          <w:lang w:val="en-GB"/>
        </w:rPr>
      </w:pPr>
      <w:r w:rsidRPr="00AD2F89">
        <w:rPr>
          <w:lang w:val="en-GB"/>
        </w:rPr>
        <w:lastRenderedPageBreak/>
        <w:t xml:space="preserve">Guyatt, G., Rennie, D., Meade, M. O., &amp; Cook, D. J. (2022). </w:t>
      </w:r>
      <w:r w:rsidRPr="00AD2F89">
        <w:rPr>
          <w:i/>
          <w:iCs/>
          <w:lang w:val="en-GB"/>
        </w:rPr>
        <w:t>Users' Guides to the Medical Literature: A Manual for Evidence-Based Clinical Practice</w:t>
      </w:r>
      <w:r w:rsidRPr="00AD2F89">
        <w:rPr>
          <w:lang w:val="en-GB"/>
        </w:rPr>
        <w:t xml:space="preserve"> (4th ed.). McGraw-Hill.</w:t>
      </w:r>
    </w:p>
    <w:p w14:paraId="0E44AAFB" w14:textId="77777777" w:rsidR="00AD2F89" w:rsidRPr="00AD2F89" w:rsidRDefault="00AD2F89" w:rsidP="00AD2F89">
      <w:pPr>
        <w:jc w:val="both"/>
        <w:rPr>
          <w:lang w:val="en-GB"/>
        </w:rPr>
      </w:pPr>
      <w:r w:rsidRPr="00AD2F89">
        <w:rPr>
          <w:lang w:val="en-GB"/>
        </w:rPr>
        <w:t xml:space="preserve">Instituto Joanna Briggs. (2024). </w:t>
      </w:r>
      <w:r w:rsidRPr="00AD2F89">
        <w:rPr>
          <w:i/>
          <w:iCs/>
          <w:lang w:val="en-GB"/>
        </w:rPr>
        <w:t>JBI Evidence-Based Healthcare Model</w:t>
      </w:r>
      <w:r w:rsidRPr="00AD2F89">
        <w:rPr>
          <w:lang w:val="en-GB"/>
        </w:rPr>
        <w:t>.</w:t>
      </w:r>
    </w:p>
    <w:p w14:paraId="7B601102" w14:textId="77777777" w:rsidR="00AD2F89" w:rsidRPr="00AD2F89" w:rsidRDefault="00AD2F89" w:rsidP="00AD2F89">
      <w:pPr>
        <w:jc w:val="both"/>
      </w:pPr>
      <w:r w:rsidRPr="00AD2F89">
        <w:t xml:space="preserve">Ministerio de Sanidad. (2023). </w:t>
      </w:r>
      <w:proofErr w:type="spellStart"/>
      <w:r w:rsidRPr="00AD2F89">
        <w:rPr>
          <w:i/>
          <w:iCs/>
        </w:rPr>
        <w:t>GuíaSalud</w:t>
      </w:r>
      <w:proofErr w:type="spellEnd"/>
      <w:r w:rsidRPr="00AD2F89">
        <w:rPr>
          <w:i/>
          <w:iCs/>
        </w:rPr>
        <w:t>. Biblioteca de Guías de Práctica Clínica del Sistema Nacional de Salud</w:t>
      </w:r>
      <w:r w:rsidRPr="00AD2F89">
        <w:t>.</w:t>
      </w:r>
    </w:p>
    <w:p w14:paraId="2F7971EA" w14:textId="77777777" w:rsidR="00AD2F89" w:rsidRPr="00AD2F89" w:rsidRDefault="00AD2F89" w:rsidP="00AD2F89">
      <w:pPr>
        <w:jc w:val="both"/>
        <w:rPr>
          <w:lang w:val="en-GB"/>
        </w:rPr>
      </w:pPr>
      <w:r w:rsidRPr="00AD2F89">
        <w:t xml:space="preserve">Organización Mundial de la Salud. </w:t>
      </w:r>
      <w:r w:rsidRPr="00AD2F89">
        <w:rPr>
          <w:lang w:val="en-GB"/>
        </w:rPr>
        <w:t xml:space="preserve">(2023). </w:t>
      </w:r>
      <w:r w:rsidRPr="00AD2F89">
        <w:rPr>
          <w:i/>
          <w:iCs/>
          <w:lang w:val="en-GB"/>
        </w:rPr>
        <w:t xml:space="preserve">Evidence-informed </w:t>
      </w:r>
      <w:proofErr w:type="gramStart"/>
      <w:r w:rsidRPr="00AD2F89">
        <w:rPr>
          <w:i/>
          <w:iCs/>
          <w:lang w:val="en-GB"/>
        </w:rPr>
        <w:t>policy-making</w:t>
      </w:r>
      <w:proofErr w:type="gramEnd"/>
      <w:r w:rsidRPr="00AD2F89">
        <w:rPr>
          <w:i/>
          <w:iCs/>
          <w:lang w:val="en-GB"/>
        </w:rPr>
        <w:t xml:space="preserve"> for health</w:t>
      </w:r>
      <w:r w:rsidRPr="00AD2F89">
        <w:rPr>
          <w:lang w:val="en-GB"/>
        </w:rPr>
        <w:t>.</w:t>
      </w:r>
    </w:p>
    <w:p w14:paraId="6113DEF8" w14:textId="77777777" w:rsidR="00AD2F89" w:rsidRPr="00AD2F89" w:rsidRDefault="00AD2F89" w:rsidP="00AD2F89">
      <w:pPr>
        <w:jc w:val="both"/>
        <w:rPr>
          <w:lang w:val="en-GB"/>
        </w:rPr>
      </w:pPr>
      <w:r w:rsidRPr="00AD2F89">
        <w:rPr>
          <w:lang w:val="en-GB"/>
        </w:rPr>
        <w:t xml:space="preserve">Sackett, D. L., Straus, S. E., Richardson, W. S., Rosenberg, W., &amp; Haynes, R. B. (2000). </w:t>
      </w:r>
      <w:r w:rsidRPr="00AD2F89">
        <w:rPr>
          <w:i/>
          <w:iCs/>
          <w:lang w:val="en-GB"/>
        </w:rPr>
        <w:t>Evidence-Based Medicine: How to Practice and Teach EBM</w:t>
      </w:r>
      <w:r w:rsidRPr="00AD2F89">
        <w:rPr>
          <w:lang w:val="en-GB"/>
        </w:rPr>
        <w:t xml:space="preserve"> (2nd ed.). Churchill Livingstone.</w:t>
      </w:r>
    </w:p>
    <w:p w14:paraId="525DBC70" w14:textId="77777777" w:rsidR="00AD2F89" w:rsidRPr="00AD2F89" w:rsidRDefault="00AD2F89" w:rsidP="00AD2F89">
      <w:pPr>
        <w:jc w:val="both"/>
        <w:rPr>
          <w:lang w:val="en-GB"/>
        </w:rPr>
      </w:pPr>
      <w:r w:rsidRPr="00AD2F89">
        <w:rPr>
          <w:lang w:val="en-GB"/>
        </w:rPr>
        <w:t xml:space="preserve">The Cochrane Collaboration. (2024). </w:t>
      </w:r>
      <w:r w:rsidRPr="00AD2F89">
        <w:rPr>
          <w:i/>
          <w:iCs/>
          <w:lang w:val="en-GB"/>
        </w:rPr>
        <w:t>Cochrane Handbook for Systematic Reviews of Interventions</w:t>
      </w:r>
      <w:r w:rsidRPr="00AD2F89">
        <w:rPr>
          <w:lang w:val="en-GB"/>
        </w:rPr>
        <w:t>.</w:t>
      </w:r>
    </w:p>
    <w:p w14:paraId="57C414BF" w14:textId="77777777" w:rsidR="007F775A" w:rsidRDefault="007F775A" w:rsidP="00AC4B01">
      <w:pPr>
        <w:jc w:val="both"/>
        <w:rPr>
          <w:lang w:val="en-GB"/>
        </w:rPr>
      </w:pPr>
    </w:p>
    <w:p w14:paraId="1FE85216" w14:textId="77777777" w:rsidR="00AD2F89" w:rsidRDefault="00AD2F89" w:rsidP="00AC4B01">
      <w:pPr>
        <w:jc w:val="both"/>
        <w:rPr>
          <w:lang w:val="en-GB"/>
        </w:rPr>
      </w:pPr>
    </w:p>
    <w:p w14:paraId="129AB129" w14:textId="77777777" w:rsidR="00AD2F89" w:rsidRDefault="00AD2F89" w:rsidP="00AC4B01">
      <w:pPr>
        <w:jc w:val="both"/>
        <w:rPr>
          <w:lang w:val="en-GB"/>
        </w:rPr>
      </w:pPr>
    </w:p>
    <w:p w14:paraId="1EF41EDB" w14:textId="77777777" w:rsidR="00AD2F89" w:rsidRDefault="00AD2F89" w:rsidP="00AC4B01">
      <w:pPr>
        <w:jc w:val="both"/>
        <w:rPr>
          <w:lang w:val="en-GB"/>
        </w:rPr>
      </w:pPr>
    </w:p>
    <w:p w14:paraId="26EA8126" w14:textId="77777777" w:rsidR="00AD2F89" w:rsidRDefault="00AD2F89" w:rsidP="00AC4B01">
      <w:pPr>
        <w:jc w:val="both"/>
        <w:rPr>
          <w:lang w:val="en-GB"/>
        </w:rPr>
      </w:pPr>
    </w:p>
    <w:p w14:paraId="1E0EA891" w14:textId="77777777" w:rsidR="00AD2F89" w:rsidRDefault="00AD2F89" w:rsidP="00AC4B01">
      <w:pPr>
        <w:jc w:val="both"/>
        <w:rPr>
          <w:lang w:val="en-GB"/>
        </w:rPr>
      </w:pPr>
    </w:p>
    <w:p w14:paraId="58B16DF9" w14:textId="77777777" w:rsidR="00AD2F89" w:rsidRDefault="00AD2F89" w:rsidP="00AC4B01">
      <w:pPr>
        <w:jc w:val="both"/>
        <w:rPr>
          <w:lang w:val="en-GB"/>
        </w:rPr>
      </w:pPr>
    </w:p>
    <w:p w14:paraId="653AAAEA" w14:textId="77777777" w:rsidR="00AD2F89" w:rsidRDefault="00AD2F89" w:rsidP="00AC4B01">
      <w:pPr>
        <w:jc w:val="both"/>
        <w:rPr>
          <w:lang w:val="en-GB"/>
        </w:rPr>
      </w:pPr>
    </w:p>
    <w:p w14:paraId="3A754066" w14:textId="77777777" w:rsidR="00AD2F89" w:rsidRDefault="00AD2F89" w:rsidP="00AC4B01">
      <w:pPr>
        <w:jc w:val="both"/>
        <w:rPr>
          <w:lang w:val="en-GB"/>
        </w:rPr>
      </w:pPr>
    </w:p>
    <w:p w14:paraId="5778003A" w14:textId="77777777" w:rsidR="00AD2F89" w:rsidRDefault="00AD2F89" w:rsidP="00AC4B01">
      <w:pPr>
        <w:jc w:val="both"/>
        <w:rPr>
          <w:lang w:val="en-GB"/>
        </w:rPr>
      </w:pPr>
    </w:p>
    <w:p w14:paraId="6874ECCC" w14:textId="77777777" w:rsidR="00AD2F89" w:rsidRDefault="00AD2F89" w:rsidP="00AC4B01">
      <w:pPr>
        <w:jc w:val="both"/>
        <w:rPr>
          <w:lang w:val="en-GB"/>
        </w:rPr>
      </w:pPr>
    </w:p>
    <w:p w14:paraId="5BBEE371" w14:textId="77777777" w:rsidR="00AD2F89" w:rsidRDefault="00AD2F89" w:rsidP="00AC4B01">
      <w:pPr>
        <w:jc w:val="both"/>
        <w:rPr>
          <w:lang w:val="en-GB"/>
        </w:rPr>
      </w:pPr>
    </w:p>
    <w:p w14:paraId="33A96531" w14:textId="77777777" w:rsidR="00AD2F89" w:rsidRDefault="00AD2F89" w:rsidP="00AC4B01">
      <w:pPr>
        <w:jc w:val="both"/>
        <w:rPr>
          <w:lang w:val="en-GB"/>
        </w:rPr>
      </w:pPr>
    </w:p>
    <w:p w14:paraId="69AED221" w14:textId="77777777" w:rsidR="00AD2F89" w:rsidRDefault="00AD2F89" w:rsidP="00AC4B01">
      <w:pPr>
        <w:jc w:val="both"/>
        <w:rPr>
          <w:lang w:val="en-GB"/>
        </w:rPr>
      </w:pPr>
    </w:p>
    <w:p w14:paraId="51EF0B33" w14:textId="77777777" w:rsidR="00AD2F89" w:rsidRDefault="00AD2F89" w:rsidP="00AC4B01">
      <w:pPr>
        <w:jc w:val="both"/>
        <w:rPr>
          <w:lang w:val="en-GB"/>
        </w:rPr>
      </w:pPr>
    </w:p>
    <w:p w14:paraId="0148CE3D" w14:textId="77777777" w:rsidR="00AD2F89" w:rsidRDefault="00AD2F89" w:rsidP="00AC4B01">
      <w:pPr>
        <w:jc w:val="both"/>
        <w:rPr>
          <w:lang w:val="en-GB"/>
        </w:rPr>
      </w:pPr>
    </w:p>
    <w:p w14:paraId="2352627F" w14:textId="77777777" w:rsidR="00AD2F89" w:rsidRDefault="00AD2F89" w:rsidP="00AC4B01">
      <w:pPr>
        <w:jc w:val="both"/>
        <w:rPr>
          <w:lang w:val="en-GB"/>
        </w:rPr>
      </w:pPr>
    </w:p>
    <w:p w14:paraId="03C2E68B" w14:textId="77777777" w:rsidR="000F42ED" w:rsidRPr="000F42ED" w:rsidRDefault="000F42ED" w:rsidP="000F42ED">
      <w:pPr>
        <w:jc w:val="both"/>
        <w:rPr>
          <w:b/>
          <w:bCs/>
        </w:rPr>
      </w:pPr>
      <w:r w:rsidRPr="000F42ED">
        <w:rPr>
          <w:b/>
          <w:bCs/>
        </w:rPr>
        <w:lastRenderedPageBreak/>
        <w:t>CARGA MENTAL Y BURNOUT PARA PERSONAL SANITARIO Y NO SANITARIO</w:t>
      </w:r>
    </w:p>
    <w:p w14:paraId="67130975" w14:textId="77777777" w:rsidR="000F42ED" w:rsidRPr="000F42ED" w:rsidRDefault="000F42ED" w:rsidP="000F42ED">
      <w:pPr>
        <w:jc w:val="both"/>
      </w:pPr>
      <w:r w:rsidRPr="000F42ED">
        <w:t>Resumen</w:t>
      </w:r>
    </w:p>
    <w:p w14:paraId="605EB8BA" w14:textId="77777777" w:rsidR="000F42ED" w:rsidRPr="000F42ED" w:rsidRDefault="000F42ED" w:rsidP="000F42ED">
      <w:pPr>
        <w:jc w:val="both"/>
      </w:pPr>
      <w:r w:rsidRPr="000F42ED">
        <w:t>La carga mental y el síndrome de burnout representan dos de los principales riesgos psicosociales en el ámbito sanitario y hospitalario. Ambos fenómenos afectan tanto al personal sanitario como al no sanitario, repercutiendo en la salud física, emocional y en la calidad asistencial. Este artículo analiza las causas, consecuencias y estrategias de prevención del burnout y la sobrecarga mental en el contexto español, destacando la importancia del apoyo organizacional, la gestión emocional y la promoción de entornos laborales saludables.</w:t>
      </w:r>
    </w:p>
    <w:p w14:paraId="2CE18EA3" w14:textId="77777777" w:rsidR="000F42ED" w:rsidRPr="000F42ED" w:rsidRDefault="000F42ED" w:rsidP="000F42ED">
      <w:pPr>
        <w:jc w:val="both"/>
      </w:pPr>
      <w:r w:rsidRPr="000F42ED">
        <w:t>Introducción</w:t>
      </w:r>
    </w:p>
    <w:p w14:paraId="6429DF99" w14:textId="77777777" w:rsidR="000F42ED" w:rsidRPr="000F42ED" w:rsidRDefault="000F42ED" w:rsidP="000F42ED">
      <w:pPr>
        <w:jc w:val="both"/>
      </w:pPr>
      <w:r w:rsidRPr="000F42ED">
        <w:t>El trabajo en el entorno sanitario exige una elevada responsabilidad, atención constante y exposición a situaciones emocionalmente intensas. Estas condiciones generan una carga mental significativa, que puede derivar en el síndrome de burnout, caracterizado por agotamiento emocional, despersonalización y disminución del rendimiento profesional. El personal sanitario —enfermeros, médicos, técnicos— y el no sanitario —limpieza, mantenimiento, administración— comparten un entorno laboral exigente, donde la presión asistencial, la falta de recursos y la turnicidad contribuyen al deterioro del bienestar psicológico. En España, el Instituto Nacional de Seguridad y Salud en el Trabajo (INSST) reconoce el burnout como un riesgo psicosocial prioritario, especialmente tras la pandemia de COVID-19, que intensificó la carga emocional y física del personal hospitalario.</w:t>
      </w:r>
    </w:p>
    <w:p w14:paraId="3573EF5D" w14:textId="77777777" w:rsidR="000F42ED" w:rsidRPr="000F42ED" w:rsidRDefault="000F42ED" w:rsidP="000F42ED">
      <w:pPr>
        <w:jc w:val="both"/>
      </w:pPr>
      <w:r w:rsidRPr="000F42ED">
        <w:t>Desarrollo</w:t>
      </w:r>
    </w:p>
    <w:p w14:paraId="3BB28326" w14:textId="77777777" w:rsidR="000F42ED" w:rsidRPr="000F42ED" w:rsidRDefault="000F42ED" w:rsidP="000F42ED">
      <w:pPr>
        <w:jc w:val="both"/>
      </w:pPr>
      <w:r w:rsidRPr="000F42ED">
        <w:t>1. Concepto de carga mental</w:t>
      </w:r>
    </w:p>
    <w:p w14:paraId="4A5E23C4" w14:textId="77777777" w:rsidR="000F42ED" w:rsidRPr="000F42ED" w:rsidRDefault="000F42ED" w:rsidP="000F42ED">
      <w:pPr>
        <w:jc w:val="both"/>
      </w:pPr>
      <w:r w:rsidRPr="000F42ED">
        <w:t>La carga mental se define como el esfuerzo cognitivo y emocional que requiere la ejecución de tareas complejas o prolongadas. En el ámbito sanitario, implica la atención continua, la toma de decisiones críticas y la gestión simultánea de múltiples estímulos. González y Pérez (2020) señalan que la carga mental aumenta cuando las demandas laborales superan los recursos disponibles, generando fatiga, errores y disminución de la concentración. El personal no sanitario también experimenta carga mental derivada de la presión organizativa, la falta de reconocimiento y la necesidad de mantener estándares de calidad en tareas repetitivas o de apoyo.</w:t>
      </w:r>
    </w:p>
    <w:p w14:paraId="188F03AD" w14:textId="77777777" w:rsidR="000F42ED" w:rsidRPr="000F42ED" w:rsidRDefault="000F42ED" w:rsidP="000F42ED">
      <w:pPr>
        <w:jc w:val="both"/>
      </w:pPr>
      <w:r w:rsidRPr="000F42ED">
        <w:t>2. El síndrome de burnout</w:t>
      </w:r>
    </w:p>
    <w:p w14:paraId="418CC5C9" w14:textId="77777777" w:rsidR="000F42ED" w:rsidRPr="000F42ED" w:rsidRDefault="000F42ED" w:rsidP="000F42ED">
      <w:pPr>
        <w:jc w:val="both"/>
      </w:pPr>
      <w:r w:rsidRPr="000F42ED">
        <w:t xml:space="preserve">El burnout, descrito por Maslach y Jackson (1981), se caracteriza por tres dimensiones: agotamiento emocional, despersonalización y baja realización personal. En el contexto hospitalario, el burnout se manifiesta en la pérdida de empatía hacia los pacientes, el distanciamiento emocional y la disminución del </w:t>
      </w:r>
      <w:r w:rsidRPr="000F42ED">
        <w:lastRenderedPageBreak/>
        <w:t>compromiso profesional. Martínez et al. (2021) evidencian que los profesionales sanitarios con alta carga mental presentan mayor riesgo de desarrollar burnout, especialmente en servicios de urgencias, cuidados intensivos y atención primaria. El personal no sanitario, aunque menos expuesto al sufrimiento directo del paciente, sufre el impacto del estrés organizativo, la falta de autonomía y la escasa valoración institucional.</w:t>
      </w:r>
    </w:p>
    <w:p w14:paraId="508C83DD" w14:textId="77777777" w:rsidR="000F42ED" w:rsidRPr="000F42ED" w:rsidRDefault="000F42ED" w:rsidP="000F42ED">
      <w:pPr>
        <w:jc w:val="both"/>
      </w:pPr>
      <w:r w:rsidRPr="000F42ED">
        <w:t>3. Causas principales</w:t>
      </w:r>
    </w:p>
    <w:p w14:paraId="39AB98F1" w14:textId="77777777" w:rsidR="000F42ED" w:rsidRPr="000F42ED" w:rsidRDefault="000F42ED" w:rsidP="000F42ED">
      <w:pPr>
        <w:jc w:val="both"/>
      </w:pPr>
      <w:r w:rsidRPr="000F42ED">
        <w:t>Las causas del burnout y la carga mental son multifactoriales:</w:t>
      </w:r>
    </w:p>
    <w:p w14:paraId="07171F5C" w14:textId="77777777" w:rsidR="000F42ED" w:rsidRPr="000F42ED" w:rsidRDefault="000F42ED" w:rsidP="000F42ED">
      <w:pPr>
        <w:numPr>
          <w:ilvl w:val="0"/>
          <w:numId w:val="56"/>
        </w:numPr>
        <w:jc w:val="both"/>
      </w:pPr>
      <w:r w:rsidRPr="000F42ED">
        <w:t>Sobrecarga asistencial: exceso de pacientes y tareas sin recursos suficientes.</w:t>
      </w:r>
    </w:p>
    <w:p w14:paraId="1D1ABCAE" w14:textId="77777777" w:rsidR="000F42ED" w:rsidRPr="000F42ED" w:rsidRDefault="000F42ED" w:rsidP="000F42ED">
      <w:pPr>
        <w:numPr>
          <w:ilvl w:val="0"/>
          <w:numId w:val="56"/>
        </w:numPr>
        <w:jc w:val="both"/>
      </w:pPr>
      <w:r w:rsidRPr="000F42ED">
        <w:t>Turnicidad y horarios prolongados: alteración del ritmo circadiano y falta de descanso.</w:t>
      </w:r>
    </w:p>
    <w:p w14:paraId="25C511CA" w14:textId="77777777" w:rsidR="000F42ED" w:rsidRPr="000F42ED" w:rsidRDefault="000F42ED" w:rsidP="000F42ED">
      <w:pPr>
        <w:numPr>
          <w:ilvl w:val="0"/>
          <w:numId w:val="56"/>
        </w:numPr>
        <w:jc w:val="both"/>
      </w:pPr>
      <w:r w:rsidRPr="000F42ED">
        <w:t>Falta de apoyo organizacional: escasa comunicación, liderazgo deficiente y ausencia de reconocimiento.</w:t>
      </w:r>
    </w:p>
    <w:p w14:paraId="14483D2A" w14:textId="77777777" w:rsidR="000F42ED" w:rsidRPr="000F42ED" w:rsidRDefault="000F42ED" w:rsidP="000F42ED">
      <w:pPr>
        <w:numPr>
          <w:ilvl w:val="0"/>
          <w:numId w:val="56"/>
        </w:numPr>
        <w:jc w:val="both"/>
      </w:pPr>
      <w:r w:rsidRPr="000F42ED">
        <w:t>Exposición emocional: contacto continuo con el dolor, la enfermedad y la muerte.</w:t>
      </w:r>
    </w:p>
    <w:p w14:paraId="325F3260" w14:textId="77777777" w:rsidR="000F42ED" w:rsidRPr="000F42ED" w:rsidRDefault="000F42ED" w:rsidP="000F42ED">
      <w:pPr>
        <w:numPr>
          <w:ilvl w:val="0"/>
          <w:numId w:val="56"/>
        </w:numPr>
        <w:jc w:val="both"/>
      </w:pPr>
      <w:r w:rsidRPr="000F42ED">
        <w:t>Ambigüedad de rol: indefinición de funciones y responsabilidades.</w:t>
      </w:r>
    </w:p>
    <w:p w14:paraId="091C569C" w14:textId="77777777" w:rsidR="000F42ED" w:rsidRPr="000F42ED" w:rsidRDefault="000F42ED" w:rsidP="000F42ED">
      <w:pPr>
        <w:numPr>
          <w:ilvl w:val="0"/>
          <w:numId w:val="56"/>
        </w:numPr>
        <w:jc w:val="both"/>
      </w:pPr>
      <w:r w:rsidRPr="000F42ED">
        <w:t>Entornos físicos inadecuados: ruido, iluminación deficiente y espacios reducidos.</w:t>
      </w:r>
    </w:p>
    <w:p w14:paraId="1F3347F6" w14:textId="77777777" w:rsidR="000F42ED" w:rsidRPr="000F42ED" w:rsidRDefault="000F42ED" w:rsidP="000F42ED">
      <w:pPr>
        <w:jc w:val="both"/>
      </w:pPr>
      <w:r w:rsidRPr="000F42ED">
        <w:t>Ruiz y Fernández (2019) destacan que la percepción de injusticia organizacional y la falta de participación en la toma de decisiones son factores determinantes en el desarrollo del burnout.</w:t>
      </w:r>
    </w:p>
    <w:p w14:paraId="0D5C5F11" w14:textId="77777777" w:rsidR="000F42ED" w:rsidRPr="000F42ED" w:rsidRDefault="000F42ED" w:rsidP="000F42ED">
      <w:pPr>
        <w:jc w:val="both"/>
      </w:pPr>
      <w:r w:rsidRPr="000F42ED">
        <w:t>4. Consecuencias para la salud y la organización</w:t>
      </w:r>
    </w:p>
    <w:p w14:paraId="2BB7D995" w14:textId="77777777" w:rsidR="000F42ED" w:rsidRPr="000F42ED" w:rsidRDefault="000F42ED" w:rsidP="000F42ED">
      <w:pPr>
        <w:jc w:val="both"/>
      </w:pPr>
      <w:r w:rsidRPr="000F42ED">
        <w:t>El impacto del burnout y la carga mental trasciende el plano individual:</w:t>
      </w:r>
    </w:p>
    <w:p w14:paraId="4722EAC4" w14:textId="77777777" w:rsidR="000F42ED" w:rsidRPr="000F42ED" w:rsidRDefault="000F42ED" w:rsidP="000F42ED">
      <w:pPr>
        <w:numPr>
          <w:ilvl w:val="0"/>
          <w:numId w:val="57"/>
        </w:numPr>
        <w:jc w:val="both"/>
      </w:pPr>
      <w:r w:rsidRPr="000F42ED">
        <w:t>Consecuencias físicas: insomnio, cefaleas, trastornos digestivos y cardiovasculares.</w:t>
      </w:r>
    </w:p>
    <w:p w14:paraId="21953F8A" w14:textId="77777777" w:rsidR="000F42ED" w:rsidRPr="000F42ED" w:rsidRDefault="000F42ED" w:rsidP="000F42ED">
      <w:pPr>
        <w:numPr>
          <w:ilvl w:val="0"/>
          <w:numId w:val="57"/>
        </w:numPr>
        <w:jc w:val="both"/>
      </w:pPr>
      <w:r w:rsidRPr="000F42ED">
        <w:t>Consecuencias psicológicas: ansiedad, depresión, irritabilidad y pérdida de motivación.</w:t>
      </w:r>
    </w:p>
    <w:p w14:paraId="75B35EE8" w14:textId="77777777" w:rsidR="000F42ED" w:rsidRPr="000F42ED" w:rsidRDefault="000F42ED" w:rsidP="000F42ED">
      <w:pPr>
        <w:numPr>
          <w:ilvl w:val="0"/>
          <w:numId w:val="57"/>
        </w:numPr>
        <w:jc w:val="both"/>
      </w:pPr>
      <w:r w:rsidRPr="000F42ED">
        <w:t>Consecuencias organizativas: aumento del absentismo, rotación de personal y disminución de la calidad asistencial. Serrano y López (2022) señalan que los hospitales con altos niveles de estrés laboral presentan mayor incidencia de errores clínicos y menor satisfacción del paciente. En el personal no sanitario, las consecuencias incluyen deterioro del clima laboral, conflictos interpersonales y menor productividad.</w:t>
      </w:r>
    </w:p>
    <w:p w14:paraId="7D4CD8F2" w14:textId="77777777" w:rsidR="000F42ED" w:rsidRPr="000F42ED" w:rsidRDefault="000F42ED" w:rsidP="000F42ED">
      <w:pPr>
        <w:jc w:val="both"/>
      </w:pPr>
      <w:r w:rsidRPr="000F42ED">
        <w:lastRenderedPageBreak/>
        <w:t>5. Estrategias de prevención y afrontamiento</w:t>
      </w:r>
    </w:p>
    <w:p w14:paraId="082BC70F" w14:textId="77777777" w:rsidR="000F42ED" w:rsidRPr="000F42ED" w:rsidRDefault="000F42ED" w:rsidP="000F42ED">
      <w:pPr>
        <w:jc w:val="both"/>
      </w:pPr>
      <w:r w:rsidRPr="000F42ED">
        <w:t>La prevención del burnout y la carga mental requiere un enfoque integral que combine medidas organizativas, formativas y personales:</w:t>
      </w:r>
    </w:p>
    <w:p w14:paraId="128049C4" w14:textId="77777777" w:rsidR="000F42ED" w:rsidRPr="000F42ED" w:rsidRDefault="000F42ED" w:rsidP="000F42ED">
      <w:pPr>
        <w:jc w:val="both"/>
      </w:pPr>
      <w:r w:rsidRPr="000F42ED">
        <w:t>a) Intervenciones organizativas</w:t>
      </w:r>
    </w:p>
    <w:p w14:paraId="5E9AAA56" w14:textId="77777777" w:rsidR="000F42ED" w:rsidRPr="000F42ED" w:rsidRDefault="000F42ED" w:rsidP="000F42ED">
      <w:pPr>
        <w:numPr>
          <w:ilvl w:val="0"/>
          <w:numId w:val="58"/>
        </w:numPr>
        <w:jc w:val="both"/>
      </w:pPr>
      <w:r w:rsidRPr="000F42ED">
        <w:t>Diseño racional de turnos: garantizar periodos de descanso y evitar rotaciones excesivas.</w:t>
      </w:r>
    </w:p>
    <w:p w14:paraId="6E857FAE" w14:textId="77777777" w:rsidR="000F42ED" w:rsidRPr="000F42ED" w:rsidRDefault="000F42ED" w:rsidP="000F42ED">
      <w:pPr>
        <w:numPr>
          <w:ilvl w:val="0"/>
          <w:numId w:val="58"/>
        </w:numPr>
        <w:jc w:val="both"/>
      </w:pPr>
      <w:r w:rsidRPr="000F42ED">
        <w:t>Apoyo institucional: programas de reconocimiento y comunicación efectiva.</w:t>
      </w:r>
    </w:p>
    <w:p w14:paraId="12801945" w14:textId="77777777" w:rsidR="000F42ED" w:rsidRPr="000F42ED" w:rsidRDefault="000F42ED" w:rsidP="000F42ED">
      <w:pPr>
        <w:numPr>
          <w:ilvl w:val="0"/>
          <w:numId w:val="58"/>
        </w:numPr>
        <w:jc w:val="both"/>
      </w:pPr>
      <w:r w:rsidRPr="000F42ED">
        <w:t>Evaluación de riesgos psicosociales: aplicación de cuestionarios como el ISTAS21 o el FPSICO.</w:t>
      </w:r>
    </w:p>
    <w:p w14:paraId="575624A3" w14:textId="77777777" w:rsidR="000F42ED" w:rsidRPr="000F42ED" w:rsidRDefault="000F42ED" w:rsidP="000F42ED">
      <w:pPr>
        <w:numPr>
          <w:ilvl w:val="0"/>
          <w:numId w:val="58"/>
        </w:numPr>
        <w:jc w:val="both"/>
      </w:pPr>
      <w:r w:rsidRPr="000F42ED">
        <w:t>Promoción de la salud ocupacional: incluir la gestión del estrés en los planes de prevención.</w:t>
      </w:r>
    </w:p>
    <w:p w14:paraId="1EC86060" w14:textId="77777777" w:rsidR="000F42ED" w:rsidRPr="000F42ED" w:rsidRDefault="000F42ED" w:rsidP="000F42ED">
      <w:pPr>
        <w:jc w:val="both"/>
      </w:pPr>
      <w:r w:rsidRPr="000F42ED">
        <w:t>b) Intervenciones formativas</w:t>
      </w:r>
    </w:p>
    <w:p w14:paraId="08261094" w14:textId="77777777" w:rsidR="000F42ED" w:rsidRPr="000F42ED" w:rsidRDefault="000F42ED" w:rsidP="000F42ED">
      <w:pPr>
        <w:numPr>
          <w:ilvl w:val="0"/>
          <w:numId w:val="59"/>
        </w:numPr>
        <w:jc w:val="both"/>
      </w:pPr>
      <w:r w:rsidRPr="000F42ED">
        <w:t>Formación en inteligencia emocional: mejorar la gestión de emociones y la empatía.</w:t>
      </w:r>
    </w:p>
    <w:p w14:paraId="3756BF1B" w14:textId="77777777" w:rsidR="000F42ED" w:rsidRPr="000F42ED" w:rsidRDefault="000F42ED" w:rsidP="000F42ED">
      <w:pPr>
        <w:numPr>
          <w:ilvl w:val="0"/>
          <w:numId w:val="59"/>
        </w:numPr>
        <w:jc w:val="both"/>
      </w:pPr>
      <w:r w:rsidRPr="000F42ED">
        <w:t>Capacitación en afrontamiento del estrés: técnicas de relajación, mindfulness y autocuidado.</w:t>
      </w:r>
    </w:p>
    <w:p w14:paraId="15EE3146" w14:textId="77777777" w:rsidR="000F42ED" w:rsidRPr="000F42ED" w:rsidRDefault="000F42ED" w:rsidP="000F42ED">
      <w:pPr>
        <w:numPr>
          <w:ilvl w:val="0"/>
          <w:numId w:val="59"/>
        </w:numPr>
        <w:jc w:val="both"/>
      </w:pPr>
      <w:r w:rsidRPr="000F42ED">
        <w:t>Desarrollo de liderazgo saludable: fomentar líderes que inspiren, escuchen y apoyen.</w:t>
      </w:r>
    </w:p>
    <w:p w14:paraId="6DE50253" w14:textId="77777777" w:rsidR="000F42ED" w:rsidRPr="000F42ED" w:rsidRDefault="000F42ED" w:rsidP="000F42ED">
      <w:pPr>
        <w:jc w:val="both"/>
      </w:pPr>
      <w:r w:rsidRPr="000F42ED">
        <w:t>c) Intervenciones personales</w:t>
      </w:r>
    </w:p>
    <w:p w14:paraId="05971754" w14:textId="77777777" w:rsidR="000F42ED" w:rsidRPr="000F42ED" w:rsidRDefault="000F42ED" w:rsidP="000F42ED">
      <w:pPr>
        <w:numPr>
          <w:ilvl w:val="0"/>
          <w:numId w:val="60"/>
        </w:numPr>
        <w:jc w:val="both"/>
      </w:pPr>
      <w:r w:rsidRPr="000F42ED">
        <w:t>Autocuidado: mantener hábitos saludables de sueño, alimentación y ejercicio.</w:t>
      </w:r>
    </w:p>
    <w:p w14:paraId="106697A8" w14:textId="77777777" w:rsidR="000F42ED" w:rsidRPr="000F42ED" w:rsidRDefault="000F42ED" w:rsidP="000F42ED">
      <w:pPr>
        <w:numPr>
          <w:ilvl w:val="0"/>
          <w:numId w:val="60"/>
        </w:numPr>
        <w:jc w:val="both"/>
      </w:pPr>
      <w:r w:rsidRPr="000F42ED">
        <w:t>Apoyo social: fortalecer redes de compañeros y familiares.</w:t>
      </w:r>
    </w:p>
    <w:p w14:paraId="4AD4CCF7" w14:textId="77777777" w:rsidR="000F42ED" w:rsidRPr="000F42ED" w:rsidRDefault="000F42ED" w:rsidP="000F42ED">
      <w:pPr>
        <w:numPr>
          <w:ilvl w:val="0"/>
          <w:numId w:val="60"/>
        </w:numPr>
        <w:jc w:val="both"/>
      </w:pPr>
      <w:r w:rsidRPr="000F42ED">
        <w:t>Gestión del tiempo: priorizar tareas y establecer límites.</w:t>
      </w:r>
    </w:p>
    <w:p w14:paraId="60C7FDC4" w14:textId="77777777" w:rsidR="000F42ED" w:rsidRPr="000F42ED" w:rsidRDefault="000F42ED" w:rsidP="000F42ED">
      <w:pPr>
        <w:jc w:val="both"/>
      </w:pPr>
      <w:r w:rsidRPr="000F42ED">
        <w:t>El INSST (2021) recomienda integrar la prevención del burnout en la cultura organizacional, promoviendo entornos laborales seguros y emocionalmente sostenibles.</w:t>
      </w:r>
    </w:p>
    <w:p w14:paraId="735F2077" w14:textId="77777777" w:rsidR="000F42ED" w:rsidRPr="000F42ED" w:rsidRDefault="000F42ED" w:rsidP="000F42ED">
      <w:pPr>
        <w:jc w:val="both"/>
      </w:pPr>
      <w:r w:rsidRPr="000F42ED">
        <w:t>6. Perspectiva postpandemia</w:t>
      </w:r>
    </w:p>
    <w:p w14:paraId="236D7463" w14:textId="77777777" w:rsidR="000F42ED" w:rsidRPr="000F42ED" w:rsidRDefault="000F42ED" w:rsidP="000F42ED">
      <w:pPr>
        <w:jc w:val="both"/>
      </w:pPr>
      <w:r w:rsidRPr="000F42ED">
        <w:t xml:space="preserve">La pandemia de COVID-19 intensificó la carga mental y emocional del personal sanitario y no sanitario. La exposición prolongada al riesgo, la incertidumbre y la sobrecarga asistencial generaron un aumento significativo de casos de burnout. Aranda y Torres (2022) destacan la necesidad de reforzar los programas de apoyo psicológico y de crear espacios de recuperación emocional en los hospitales. La experiencia postpandemia ha impulsado la implementación de estrategias de </w:t>
      </w:r>
      <w:r w:rsidRPr="000F42ED">
        <w:lastRenderedPageBreak/>
        <w:t>resiliencia institucional y la revisión de los modelos de liderazgo y comunicación interna.</w:t>
      </w:r>
    </w:p>
    <w:p w14:paraId="3916B6E2" w14:textId="77777777" w:rsidR="000F42ED" w:rsidRPr="000F42ED" w:rsidRDefault="000F42ED" w:rsidP="000F42ED">
      <w:pPr>
        <w:jc w:val="both"/>
      </w:pPr>
      <w:r w:rsidRPr="000F42ED">
        <w:t>Conclusiones</w:t>
      </w:r>
    </w:p>
    <w:p w14:paraId="3772C96E" w14:textId="77777777" w:rsidR="000F42ED" w:rsidRPr="000F42ED" w:rsidRDefault="000F42ED" w:rsidP="000F42ED">
      <w:pPr>
        <w:jc w:val="both"/>
      </w:pPr>
      <w:r w:rsidRPr="000F42ED">
        <w:t>La carga mental y el burnout son fenómenos interrelacionados que afectan de manera transversal al personal sanitario y no sanitario. Su impacto compromete la salud individual, la calidad asistencial y la sostenibilidad del sistema sanitario. La prevención requiere un enfoque multidimensional que combine liderazgo saludable, apoyo organizacional, formación emocional y políticas de conciliación. El reconocimiento institucional del bienestar psicológico como parte esencial de la salud laboral es clave para garantizar entornos hospitalarios más humanos, seguros y eficientes. Invertir en la salud mental del personal es invertir en la calidad del sistema sanitario.</w:t>
      </w:r>
    </w:p>
    <w:p w14:paraId="49A645D2" w14:textId="77777777" w:rsidR="000F42ED" w:rsidRPr="000F42ED" w:rsidRDefault="000F42ED" w:rsidP="000F42ED">
      <w:pPr>
        <w:jc w:val="both"/>
      </w:pPr>
      <w:r w:rsidRPr="000F42ED">
        <w:t>Bibliografía (formato APA, versión española y europea)</w:t>
      </w:r>
    </w:p>
    <w:p w14:paraId="0AD1605C" w14:textId="77777777" w:rsidR="000F42ED" w:rsidRPr="000F42ED" w:rsidRDefault="000F42ED" w:rsidP="000F42ED">
      <w:pPr>
        <w:numPr>
          <w:ilvl w:val="0"/>
          <w:numId w:val="61"/>
        </w:numPr>
        <w:jc w:val="both"/>
      </w:pPr>
      <w:r w:rsidRPr="000F42ED">
        <w:t>Aranda, C., &amp; Torres, M. (2022). Impacto emocional de la pandemia en el personal sanitario: estrategias de resiliencia institucional. Revista Española de Salud Laboral, 18(1), 33–47.</w:t>
      </w:r>
    </w:p>
    <w:p w14:paraId="1D6A5F73" w14:textId="77777777" w:rsidR="000F42ED" w:rsidRPr="000F42ED" w:rsidRDefault="000F42ED" w:rsidP="000F42ED">
      <w:pPr>
        <w:numPr>
          <w:ilvl w:val="0"/>
          <w:numId w:val="61"/>
        </w:numPr>
        <w:jc w:val="both"/>
      </w:pPr>
      <w:r w:rsidRPr="000F42ED">
        <w:t>González, L., &amp; Pérez, J. (2020). Carga mental y rendimiento cognitivo en profesionales de la salud. Medicina y Seguridad del Trabajo, 66(257), 89–101.</w:t>
      </w:r>
    </w:p>
    <w:p w14:paraId="14DC70D5" w14:textId="77777777" w:rsidR="000F42ED" w:rsidRPr="000F42ED" w:rsidRDefault="000F42ED" w:rsidP="000F42ED">
      <w:pPr>
        <w:numPr>
          <w:ilvl w:val="0"/>
          <w:numId w:val="61"/>
        </w:numPr>
        <w:jc w:val="both"/>
      </w:pPr>
      <w:r w:rsidRPr="000F42ED">
        <w:t>Instituto Nacional de Seguridad y Salud en el Trabajo (INSST). (2021). Guía técnica sobre riesgos psicosociales y prevención del síndrome de burnout. Madrid: Ministerio de Trabajo y Economía Social.</w:t>
      </w:r>
    </w:p>
    <w:p w14:paraId="67E15BBD" w14:textId="77777777" w:rsidR="000F42ED" w:rsidRPr="000F42ED" w:rsidRDefault="000F42ED" w:rsidP="000F42ED">
      <w:pPr>
        <w:numPr>
          <w:ilvl w:val="0"/>
          <w:numId w:val="61"/>
        </w:numPr>
        <w:jc w:val="both"/>
      </w:pPr>
      <w:r w:rsidRPr="000F42ED">
        <w:t>Martínez, P., Rodríguez, A., &amp; Torres, C. (2021). Burnout y salud mental en profesionales sanitarios españoles: análisis post-COVID-19. Revista de Enfermería del Trabajo, 12(2), 55–68.</w:t>
      </w:r>
    </w:p>
    <w:p w14:paraId="4B8962FC" w14:textId="77777777" w:rsidR="000F42ED" w:rsidRPr="000F42ED" w:rsidRDefault="000F42ED" w:rsidP="000F42ED">
      <w:pPr>
        <w:numPr>
          <w:ilvl w:val="0"/>
          <w:numId w:val="61"/>
        </w:numPr>
        <w:jc w:val="both"/>
      </w:pPr>
      <w:r w:rsidRPr="000F42ED">
        <w:t>Ruiz, J., &amp; Fernández, E. (2019). Factores organizativos y estrés laboral en hospitales públicos españoles. Revista de Psicología del Trabajo y de las Organizaciones, 35(2), 89–98.</w:t>
      </w:r>
    </w:p>
    <w:p w14:paraId="5803135E" w14:textId="77777777" w:rsidR="00AD2F89" w:rsidRDefault="00AD2F89" w:rsidP="00AC4B01">
      <w:pPr>
        <w:jc w:val="both"/>
        <w:rPr>
          <w:lang w:val="en-GB"/>
        </w:rPr>
      </w:pPr>
    </w:p>
    <w:p w14:paraId="2022A1CE" w14:textId="77777777" w:rsidR="000F42ED" w:rsidRDefault="000F42ED" w:rsidP="00AC4B01">
      <w:pPr>
        <w:jc w:val="both"/>
        <w:rPr>
          <w:lang w:val="en-GB"/>
        </w:rPr>
      </w:pPr>
    </w:p>
    <w:p w14:paraId="5EF38739" w14:textId="77777777" w:rsidR="000F42ED" w:rsidRDefault="000F42ED" w:rsidP="00AC4B01">
      <w:pPr>
        <w:jc w:val="both"/>
        <w:rPr>
          <w:lang w:val="en-GB"/>
        </w:rPr>
      </w:pPr>
    </w:p>
    <w:p w14:paraId="2F71219A" w14:textId="77777777" w:rsidR="000F42ED" w:rsidRDefault="000F42ED" w:rsidP="00AC4B01">
      <w:pPr>
        <w:jc w:val="both"/>
        <w:rPr>
          <w:lang w:val="en-GB"/>
        </w:rPr>
      </w:pPr>
    </w:p>
    <w:p w14:paraId="2EE6C617" w14:textId="77777777" w:rsidR="000F42ED" w:rsidRDefault="000F42ED" w:rsidP="00AC4B01">
      <w:pPr>
        <w:jc w:val="both"/>
        <w:rPr>
          <w:lang w:val="en-GB"/>
        </w:rPr>
      </w:pPr>
    </w:p>
    <w:p w14:paraId="493CDB1C" w14:textId="77777777" w:rsidR="000F42ED" w:rsidRDefault="000F42ED" w:rsidP="00AC4B01">
      <w:pPr>
        <w:jc w:val="both"/>
        <w:rPr>
          <w:lang w:val="en-GB"/>
        </w:rPr>
      </w:pPr>
    </w:p>
    <w:p w14:paraId="4DCDB91F" w14:textId="77777777" w:rsidR="000F42ED" w:rsidRDefault="000F42ED" w:rsidP="00AC4B01">
      <w:pPr>
        <w:jc w:val="both"/>
        <w:rPr>
          <w:lang w:val="en-GB"/>
        </w:rPr>
      </w:pPr>
    </w:p>
    <w:p w14:paraId="54BC02BE" w14:textId="77777777" w:rsidR="009448C8" w:rsidRPr="009448C8" w:rsidRDefault="009448C8" w:rsidP="009448C8">
      <w:pPr>
        <w:jc w:val="both"/>
        <w:rPr>
          <w:b/>
          <w:bCs/>
        </w:rPr>
      </w:pPr>
      <w:r w:rsidRPr="009448C8">
        <w:rPr>
          <w:b/>
          <w:bCs/>
        </w:rPr>
        <w:lastRenderedPageBreak/>
        <w:t>GESTIÓN DEL CONFLICTO Y VIOLENCIA LABORAL PARA PERSONAL SANITARIO Y NO SANITARIO</w:t>
      </w:r>
    </w:p>
    <w:p w14:paraId="4BC20B37" w14:textId="77777777" w:rsidR="009448C8" w:rsidRPr="009448C8" w:rsidRDefault="009448C8" w:rsidP="009448C8">
      <w:pPr>
        <w:jc w:val="both"/>
      </w:pPr>
      <w:r w:rsidRPr="009448C8">
        <w:t>Resumen</w:t>
      </w:r>
    </w:p>
    <w:p w14:paraId="6E350ECD" w14:textId="77777777" w:rsidR="009448C8" w:rsidRPr="009448C8" w:rsidRDefault="009448C8" w:rsidP="009448C8">
      <w:pPr>
        <w:jc w:val="both"/>
      </w:pPr>
      <w:r w:rsidRPr="009448C8">
        <w:t>La gestión del conflicto y la prevención de la violencia laboral son aspectos esenciales en la salud ocupacional del personal sanitario y no sanitario. Los entornos hospitalarios, por su complejidad y carga emocional, presentan una alta incidencia de situaciones conflictivas que pueden derivar en acoso, agresiones o deterioro del clima laboral. Este artículo analiza las causas, tipos y consecuencias de los conflictos y la violencia laboral en el ámbito sanitario, así como las estrategias de prevención, mediación y apoyo institucional necesarias para garantizar entornos laborales seguros y humanizados.</w:t>
      </w:r>
    </w:p>
    <w:p w14:paraId="0485B5CD" w14:textId="77777777" w:rsidR="009448C8" w:rsidRPr="009448C8" w:rsidRDefault="009448C8" w:rsidP="009448C8">
      <w:pPr>
        <w:jc w:val="both"/>
      </w:pPr>
      <w:r w:rsidRPr="009448C8">
        <w:t>Introducción</w:t>
      </w:r>
    </w:p>
    <w:p w14:paraId="189C3F89" w14:textId="77777777" w:rsidR="009448C8" w:rsidRPr="009448C8" w:rsidRDefault="009448C8" w:rsidP="009448C8">
      <w:pPr>
        <w:jc w:val="both"/>
      </w:pPr>
      <w:r w:rsidRPr="009448C8">
        <w:t>El trabajo en el entorno sanitario implica una interacción constante entre profesionales, pacientes y familiares, lo que genera un contexto propenso a la aparición de conflictos. La presión asistencial, la sobrecarga emocional y la falta de recursos pueden desencadenar tensiones que, si no se gestionan adecuadamente, derivan en violencia laboral. La violencia en el trabajo se define como cualquier acción, incidente o comportamiento que se aparta del respeto y que puede causar daño físico o psicológico. En el ámbito sanitario, esta violencia puede ser interna (entre compañeros o superiores) o externa (por parte de pacientes o familiares). El Instituto Nacional de Seguridad y Salud en el Trabajo (INSST) y la Organización Mundial de la Salud (OMS) reconocen la violencia laboral como un riesgo psicosocial prioritario que afecta la salud, la productividad y la calidad asistencial.</w:t>
      </w:r>
    </w:p>
    <w:p w14:paraId="3D3E17E0" w14:textId="77777777" w:rsidR="009448C8" w:rsidRPr="009448C8" w:rsidRDefault="009448C8" w:rsidP="009448C8">
      <w:pPr>
        <w:jc w:val="both"/>
      </w:pPr>
      <w:r w:rsidRPr="009448C8">
        <w:t>Desarrollo</w:t>
      </w:r>
    </w:p>
    <w:p w14:paraId="1226D38E" w14:textId="77777777" w:rsidR="009448C8" w:rsidRPr="009448C8" w:rsidRDefault="009448C8" w:rsidP="009448C8">
      <w:pPr>
        <w:jc w:val="both"/>
      </w:pPr>
      <w:r w:rsidRPr="009448C8">
        <w:t>1. Tipología del conflicto laboral</w:t>
      </w:r>
    </w:p>
    <w:p w14:paraId="768EA6A1" w14:textId="77777777" w:rsidR="009448C8" w:rsidRPr="009448C8" w:rsidRDefault="009448C8" w:rsidP="009448C8">
      <w:pPr>
        <w:jc w:val="both"/>
      </w:pPr>
      <w:r w:rsidRPr="009448C8">
        <w:t>Los conflictos laborales pueden clasificarse según su origen:</w:t>
      </w:r>
    </w:p>
    <w:p w14:paraId="599B6998" w14:textId="77777777" w:rsidR="009448C8" w:rsidRPr="009448C8" w:rsidRDefault="009448C8" w:rsidP="009448C8">
      <w:pPr>
        <w:numPr>
          <w:ilvl w:val="0"/>
          <w:numId w:val="62"/>
        </w:numPr>
        <w:jc w:val="both"/>
      </w:pPr>
      <w:r w:rsidRPr="009448C8">
        <w:t>Conflictos interpersonales: diferencias de personalidad, comunicación deficiente o competencia profesional.</w:t>
      </w:r>
    </w:p>
    <w:p w14:paraId="3A2ED6D8" w14:textId="77777777" w:rsidR="009448C8" w:rsidRPr="009448C8" w:rsidRDefault="009448C8" w:rsidP="009448C8">
      <w:pPr>
        <w:numPr>
          <w:ilvl w:val="0"/>
          <w:numId w:val="62"/>
        </w:numPr>
        <w:jc w:val="both"/>
      </w:pPr>
      <w:r w:rsidRPr="009448C8">
        <w:t>Conflictos estructurales: derivados de la organización del trabajo, la distribución de tareas o la falta de recursos.</w:t>
      </w:r>
    </w:p>
    <w:p w14:paraId="31F4E227" w14:textId="77777777" w:rsidR="009448C8" w:rsidRPr="009448C8" w:rsidRDefault="009448C8" w:rsidP="009448C8">
      <w:pPr>
        <w:numPr>
          <w:ilvl w:val="0"/>
          <w:numId w:val="62"/>
        </w:numPr>
        <w:jc w:val="both"/>
      </w:pPr>
      <w:r w:rsidRPr="009448C8">
        <w:t>Conflictos de valores: discrepancias éticas o morales en la atención al paciente.</w:t>
      </w:r>
    </w:p>
    <w:p w14:paraId="1A94C92A" w14:textId="77777777" w:rsidR="009448C8" w:rsidRPr="009448C8" w:rsidRDefault="009448C8" w:rsidP="009448C8">
      <w:pPr>
        <w:numPr>
          <w:ilvl w:val="0"/>
          <w:numId w:val="62"/>
        </w:numPr>
        <w:jc w:val="both"/>
      </w:pPr>
      <w:r w:rsidRPr="009448C8">
        <w:t>Conflictos jerárquicos: tensiones entre niveles de autoridad o liderazgo inadecuado.</w:t>
      </w:r>
    </w:p>
    <w:p w14:paraId="58F5FF50" w14:textId="77777777" w:rsidR="009448C8" w:rsidRPr="009448C8" w:rsidRDefault="009448C8" w:rsidP="009448C8">
      <w:pPr>
        <w:jc w:val="both"/>
      </w:pPr>
      <w:r w:rsidRPr="009448C8">
        <w:lastRenderedPageBreak/>
        <w:t>García y López (2021) señalan que los conflictos no gestionados adecuadamente generan estrés, desmotivación y deterioro del clima laboral, afectando tanto al personal sanitario como al no sanitario.</w:t>
      </w:r>
    </w:p>
    <w:p w14:paraId="70507C99" w14:textId="77777777" w:rsidR="009448C8" w:rsidRPr="009448C8" w:rsidRDefault="009448C8" w:rsidP="009448C8">
      <w:pPr>
        <w:jc w:val="both"/>
      </w:pPr>
      <w:r w:rsidRPr="009448C8">
        <w:t>2. Violencia laboral en el ámbito sanitario</w:t>
      </w:r>
    </w:p>
    <w:p w14:paraId="5AC8DFEF" w14:textId="77777777" w:rsidR="009448C8" w:rsidRPr="009448C8" w:rsidRDefault="009448C8" w:rsidP="009448C8">
      <w:pPr>
        <w:jc w:val="both"/>
      </w:pPr>
      <w:r w:rsidRPr="009448C8">
        <w:t>La violencia laboral en hospitales se manifiesta en diversas formas:</w:t>
      </w:r>
    </w:p>
    <w:p w14:paraId="6743B275" w14:textId="77777777" w:rsidR="009448C8" w:rsidRPr="009448C8" w:rsidRDefault="009448C8" w:rsidP="009448C8">
      <w:pPr>
        <w:numPr>
          <w:ilvl w:val="0"/>
          <w:numId w:val="63"/>
        </w:numPr>
        <w:jc w:val="both"/>
      </w:pPr>
      <w:r w:rsidRPr="009448C8">
        <w:t>Violencia física: agresiones o amenazas directas hacia el personal.</w:t>
      </w:r>
    </w:p>
    <w:p w14:paraId="2B221C28" w14:textId="77777777" w:rsidR="009448C8" w:rsidRPr="009448C8" w:rsidRDefault="009448C8" w:rsidP="009448C8">
      <w:pPr>
        <w:numPr>
          <w:ilvl w:val="0"/>
          <w:numId w:val="63"/>
        </w:numPr>
        <w:jc w:val="both"/>
      </w:pPr>
      <w:r w:rsidRPr="009448C8">
        <w:t>Violencia psicológica: humillaciones, gritos, aislamiento o manipulación emocional.</w:t>
      </w:r>
    </w:p>
    <w:p w14:paraId="569EE25A" w14:textId="77777777" w:rsidR="009448C8" w:rsidRPr="009448C8" w:rsidRDefault="009448C8" w:rsidP="009448C8">
      <w:pPr>
        <w:numPr>
          <w:ilvl w:val="0"/>
          <w:numId w:val="63"/>
        </w:numPr>
        <w:jc w:val="both"/>
      </w:pPr>
      <w:r w:rsidRPr="009448C8">
        <w:t>Acoso laboral (</w:t>
      </w:r>
      <w:proofErr w:type="spellStart"/>
      <w:proofErr w:type="gramStart"/>
      <w:r w:rsidRPr="009448C8">
        <w:t>mobbing</w:t>
      </w:r>
      <w:proofErr w:type="spellEnd"/>
      <w:proofErr w:type="gramEnd"/>
      <w:r w:rsidRPr="009448C8">
        <w:t>): hostigamiento sistemático que busca desestabilizar a la víctima.</w:t>
      </w:r>
    </w:p>
    <w:p w14:paraId="285E7CE6" w14:textId="77777777" w:rsidR="009448C8" w:rsidRPr="009448C8" w:rsidRDefault="009448C8" w:rsidP="009448C8">
      <w:pPr>
        <w:numPr>
          <w:ilvl w:val="0"/>
          <w:numId w:val="63"/>
        </w:numPr>
        <w:jc w:val="both"/>
      </w:pPr>
      <w:r w:rsidRPr="009448C8">
        <w:t>Violencia sexual: conductas inapropiadas o insinuaciones de carácter sexual.</w:t>
      </w:r>
    </w:p>
    <w:p w14:paraId="4BEA541A" w14:textId="77777777" w:rsidR="009448C8" w:rsidRPr="009448C8" w:rsidRDefault="009448C8" w:rsidP="009448C8">
      <w:pPr>
        <w:jc w:val="both"/>
      </w:pPr>
      <w:r w:rsidRPr="009448C8">
        <w:t>Martínez et al. (2020) destacan que el personal sanitario es especialmente vulnerable a la violencia externa por parte de pacientes y familiares, mientras que el personal no sanitario sufre más violencia interna relacionada con jerarquías y falta de reconocimiento.</w:t>
      </w:r>
    </w:p>
    <w:p w14:paraId="77A94D66" w14:textId="77777777" w:rsidR="009448C8" w:rsidRPr="009448C8" w:rsidRDefault="009448C8" w:rsidP="009448C8">
      <w:pPr>
        <w:jc w:val="both"/>
      </w:pPr>
      <w:r w:rsidRPr="009448C8">
        <w:t>3. Causas y factores de riesgo</w:t>
      </w:r>
    </w:p>
    <w:p w14:paraId="350B27BC" w14:textId="77777777" w:rsidR="009448C8" w:rsidRPr="009448C8" w:rsidRDefault="009448C8" w:rsidP="009448C8">
      <w:pPr>
        <w:jc w:val="both"/>
      </w:pPr>
      <w:r w:rsidRPr="009448C8">
        <w:t>Entre los principales factores que favorecen la aparición de conflictos y violencia laboral se encuentran:</w:t>
      </w:r>
    </w:p>
    <w:p w14:paraId="08001D82" w14:textId="77777777" w:rsidR="009448C8" w:rsidRPr="009448C8" w:rsidRDefault="009448C8" w:rsidP="009448C8">
      <w:pPr>
        <w:numPr>
          <w:ilvl w:val="0"/>
          <w:numId w:val="64"/>
        </w:numPr>
        <w:jc w:val="both"/>
      </w:pPr>
      <w:r w:rsidRPr="009448C8">
        <w:t>Sobrecarga asistencial y estrés crónico.</w:t>
      </w:r>
    </w:p>
    <w:p w14:paraId="0778BF46" w14:textId="77777777" w:rsidR="009448C8" w:rsidRPr="009448C8" w:rsidRDefault="009448C8" w:rsidP="009448C8">
      <w:pPr>
        <w:numPr>
          <w:ilvl w:val="0"/>
          <w:numId w:val="64"/>
        </w:numPr>
        <w:jc w:val="both"/>
      </w:pPr>
      <w:r w:rsidRPr="009448C8">
        <w:t>Turnicidad y falta de descanso.</w:t>
      </w:r>
    </w:p>
    <w:p w14:paraId="3E4E9900" w14:textId="77777777" w:rsidR="009448C8" w:rsidRPr="009448C8" w:rsidRDefault="009448C8" w:rsidP="009448C8">
      <w:pPr>
        <w:numPr>
          <w:ilvl w:val="0"/>
          <w:numId w:val="64"/>
        </w:numPr>
        <w:jc w:val="both"/>
      </w:pPr>
      <w:r w:rsidRPr="009448C8">
        <w:t>Deficiencias en la comunicación interna.</w:t>
      </w:r>
    </w:p>
    <w:p w14:paraId="68507428" w14:textId="77777777" w:rsidR="009448C8" w:rsidRPr="009448C8" w:rsidRDefault="009448C8" w:rsidP="009448C8">
      <w:pPr>
        <w:numPr>
          <w:ilvl w:val="0"/>
          <w:numId w:val="64"/>
        </w:numPr>
        <w:jc w:val="both"/>
      </w:pPr>
      <w:r w:rsidRPr="009448C8">
        <w:t>Liderazgo autoritario o ausencia de liderazgo.</w:t>
      </w:r>
    </w:p>
    <w:p w14:paraId="71851698" w14:textId="77777777" w:rsidR="009448C8" w:rsidRPr="009448C8" w:rsidRDefault="009448C8" w:rsidP="009448C8">
      <w:pPr>
        <w:numPr>
          <w:ilvl w:val="0"/>
          <w:numId w:val="64"/>
        </w:numPr>
        <w:jc w:val="both"/>
      </w:pPr>
      <w:r w:rsidRPr="009448C8">
        <w:t>Ambigüedad de roles y responsabilidades.</w:t>
      </w:r>
    </w:p>
    <w:p w14:paraId="19C0ACEC" w14:textId="77777777" w:rsidR="009448C8" w:rsidRPr="009448C8" w:rsidRDefault="009448C8" w:rsidP="009448C8">
      <w:pPr>
        <w:numPr>
          <w:ilvl w:val="0"/>
          <w:numId w:val="64"/>
        </w:numPr>
        <w:jc w:val="both"/>
      </w:pPr>
      <w:r w:rsidRPr="009448C8">
        <w:t>Falta de formación en habilidades sociales y resolución de conflictos.</w:t>
      </w:r>
    </w:p>
    <w:p w14:paraId="0FB69C33" w14:textId="77777777" w:rsidR="009448C8" w:rsidRPr="009448C8" w:rsidRDefault="009448C8" w:rsidP="009448C8">
      <w:pPr>
        <w:jc w:val="both"/>
      </w:pPr>
      <w:r w:rsidRPr="009448C8">
        <w:t>Ruiz y Fernández (2019) subrayan que la falta de canales formales para expresar quejas o desacuerdos incrementa la probabilidad de que los conflictos escalen hacia la violencia.</w:t>
      </w:r>
    </w:p>
    <w:p w14:paraId="6B93086C" w14:textId="77777777" w:rsidR="009448C8" w:rsidRPr="009448C8" w:rsidRDefault="009448C8" w:rsidP="009448C8">
      <w:pPr>
        <w:jc w:val="both"/>
      </w:pPr>
      <w:r w:rsidRPr="009448C8">
        <w:t>4. Consecuencias para la salud y la organización</w:t>
      </w:r>
    </w:p>
    <w:p w14:paraId="02B70469" w14:textId="77777777" w:rsidR="009448C8" w:rsidRPr="009448C8" w:rsidRDefault="009448C8" w:rsidP="009448C8">
      <w:pPr>
        <w:jc w:val="both"/>
      </w:pPr>
      <w:r w:rsidRPr="009448C8">
        <w:t>Las repercusiones de la violencia laboral son amplias y afectan tanto al individuo como a la institución:</w:t>
      </w:r>
    </w:p>
    <w:p w14:paraId="4230D649" w14:textId="77777777" w:rsidR="009448C8" w:rsidRPr="009448C8" w:rsidRDefault="009448C8" w:rsidP="009448C8">
      <w:pPr>
        <w:numPr>
          <w:ilvl w:val="0"/>
          <w:numId w:val="65"/>
        </w:numPr>
        <w:jc w:val="both"/>
      </w:pPr>
      <w:r w:rsidRPr="009448C8">
        <w:t>Consecuencias físicas: lesiones, insomnio, cefaleas y trastornos digestivos.</w:t>
      </w:r>
    </w:p>
    <w:p w14:paraId="66997374" w14:textId="77777777" w:rsidR="009448C8" w:rsidRPr="009448C8" w:rsidRDefault="009448C8" w:rsidP="009448C8">
      <w:pPr>
        <w:numPr>
          <w:ilvl w:val="0"/>
          <w:numId w:val="65"/>
        </w:numPr>
        <w:jc w:val="both"/>
      </w:pPr>
      <w:r w:rsidRPr="009448C8">
        <w:lastRenderedPageBreak/>
        <w:t>Consecuencias psicológicas: ansiedad, depresión, pérdida de autoestima y burnout.</w:t>
      </w:r>
    </w:p>
    <w:p w14:paraId="27EF1E2E" w14:textId="77777777" w:rsidR="009448C8" w:rsidRPr="009448C8" w:rsidRDefault="009448C8" w:rsidP="009448C8">
      <w:pPr>
        <w:numPr>
          <w:ilvl w:val="0"/>
          <w:numId w:val="65"/>
        </w:numPr>
        <w:jc w:val="both"/>
      </w:pPr>
      <w:r w:rsidRPr="009448C8">
        <w:t>Consecuencias organizativas: aumento del absentismo, rotación de personal y deterioro de la calidad asistencial. Serrano y Pérez (2022) evidencian que los hospitales con alta incidencia de conflictos presentan menor satisfacción laboral y mayor riesgo de errores clínicos. El personal no sanitario, aunque menos expuesto a la violencia física, sufre las consecuencias del acoso psicológico y la falta de reconocimiento institucional.</w:t>
      </w:r>
    </w:p>
    <w:p w14:paraId="1B6599EA" w14:textId="77777777" w:rsidR="009448C8" w:rsidRPr="009448C8" w:rsidRDefault="009448C8" w:rsidP="009448C8">
      <w:pPr>
        <w:jc w:val="both"/>
      </w:pPr>
      <w:r w:rsidRPr="009448C8">
        <w:t>5. Estrategias de prevención y gestión</w:t>
      </w:r>
    </w:p>
    <w:p w14:paraId="23CE5943" w14:textId="77777777" w:rsidR="009448C8" w:rsidRPr="009448C8" w:rsidRDefault="009448C8" w:rsidP="009448C8">
      <w:pPr>
        <w:jc w:val="both"/>
      </w:pPr>
      <w:r w:rsidRPr="009448C8">
        <w:t>La prevención y gestión del conflicto requieren un enfoque integral que combine medidas organizativas, formativas y personales.</w:t>
      </w:r>
    </w:p>
    <w:p w14:paraId="3E431C1B" w14:textId="77777777" w:rsidR="009448C8" w:rsidRPr="009448C8" w:rsidRDefault="009448C8" w:rsidP="009448C8">
      <w:pPr>
        <w:jc w:val="both"/>
      </w:pPr>
      <w:r w:rsidRPr="009448C8">
        <w:t>a) Medidas organizativas</w:t>
      </w:r>
    </w:p>
    <w:p w14:paraId="2F9A1D90" w14:textId="77777777" w:rsidR="009448C8" w:rsidRPr="009448C8" w:rsidRDefault="009448C8" w:rsidP="009448C8">
      <w:pPr>
        <w:numPr>
          <w:ilvl w:val="0"/>
          <w:numId w:val="66"/>
        </w:numPr>
        <w:jc w:val="both"/>
      </w:pPr>
      <w:r w:rsidRPr="009448C8">
        <w:t>Protocolos de actuación ante agresiones: establecer procedimientos claros para denunciar y actuar.</w:t>
      </w:r>
    </w:p>
    <w:p w14:paraId="466CEA6A" w14:textId="77777777" w:rsidR="009448C8" w:rsidRPr="009448C8" w:rsidRDefault="009448C8" w:rsidP="009448C8">
      <w:pPr>
        <w:numPr>
          <w:ilvl w:val="0"/>
          <w:numId w:val="66"/>
        </w:numPr>
        <w:jc w:val="both"/>
      </w:pPr>
      <w:r w:rsidRPr="009448C8">
        <w:t>Evaluación de riesgos psicosociales: identificar áreas de conflicto mediante encuestas y entrevistas.</w:t>
      </w:r>
    </w:p>
    <w:p w14:paraId="5B69BAD3" w14:textId="77777777" w:rsidR="009448C8" w:rsidRPr="009448C8" w:rsidRDefault="009448C8" w:rsidP="009448C8">
      <w:pPr>
        <w:numPr>
          <w:ilvl w:val="0"/>
          <w:numId w:val="66"/>
        </w:numPr>
        <w:jc w:val="both"/>
      </w:pPr>
      <w:r w:rsidRPr="009448C8">
        <w:t>Apoyo institucional: crear unidades de mediación y asesoramiento psicológico.</w:t>
      </w:r>
    </w:p>
    <w:p w14:paraId="02311416" w14:textId="77777777" w:rsidR="009448C8" w:rsidRPr="009448C8" w:rsidRDefault="009448C8" w:rsidP="009448C8">
      <w:pPr>
        <w:numPr>
          <w:ilvl w:val="0"/>
          <w:numId w:val="66"/>
        </w:numPr>
        <w:jc w:val="both"/>
      </w:pPr>
      <w:r w:rsidRPr="009448C8">
        <w:t>Diseño de espacios seguros: mejorar la seguridad física en áreas de atención al público.</w:t>
      </w:r>
    </w:p>
    <w:p w14:paraId="2FDC44E5" w14:textId="77777777" w:rsidR="009448C8" w:rsidRPr="009448C8" w:rsidRDefault="009448C8" w:rsidP="009448C8">
      <w:pPr>
        <w:jc w:val="both"/>
      </w:pPr>
      <w:r w:rsidRPr="009448C8">
        <w:t>b) Medidas formativas</w:t>
      </w:r>
    </w:p>
    <w:p w14:paraId="304BC1D0" w14:textId="77777777" w:rsidR="009448C8" w:rsidRPr="009448C8" w:rsidRDefault="009448C8" w:rsidP="009448C8">
      <w:pPr>
        <w:numPr>
          <w:ilvl w:val="0"/>
          <w:numId w:val="67"/>
        </w:numPr>
        <w:jc w:val="both"/>
      </w:pPr>
      <w:r w:rsidRPr="009448C8">
        <w:t>Formación en comunicación asertiva y resolución de conflictos.</w:t>
      </w:r>
    </w:p>
    <w:p w14:paraId="65571104" w14:textId="77777777" w:rsidR="009448C8" w:rsidRPr="009448C8" w:rsidRDefault="009448C8" w:rsidP="009448C8">
      <w:pPr>
        <w:numPr>
          <w:ilvl w:val="0"/>
          <w:numId w:val="67"/>
        </w:numPr>
        <w:jc w:val="both"/>
      </w:pPr>
      <w:r w:rsidRPr="009448C8">
        <w:t>Capacitación en manejo de situaciones agresivas.</w:t>
      </w:r>
    </w:p>
    <w:p w14:paraId="5834B918" w14:textId="77777777" w:rsidR="009448C8" w:rsidRPr="009448C8" w:rsidRDefault="009448C8" w:rsidP="009448C8">
      <w:pPr>
        <w:numPr>
          <w:ilvl w:val="0"/>
          <w:numId w:val="67"/>
        </w:numPr>
        <w:jc w:val="both"/>
      </w:pPr>
      <w:r w:rsidRPr="009448C8">
        <w:t>Entrenamiento en liderazgo emocional y trabajo en equipo. Aranda y Torres (2022) recomiendan incluir módulos de gestión del conflicto en los programas de formación continua del personal sanitario.</w:t>
      </w:r>
    </w:p>
    <w:p w14:paraId="79ADA41C" w14:textId="77777777" w:rsidR="009448C8" w:rsidRPr="009448C8" w:rsidRDefault="009448C8" w:rsidP="009448C8">
      <w:pPr>
        <w:jc w:val="both"/>
      </w:pPr>
      <w:r w:rsidRPr="009448C8">
        <w:t>c) Medidas personales</w:t>
      </w:r>
    </w:p>
    <w:p w14:paraId="157DB093" w14:textId="77777777" w:rsidR="009448C8" w:rsidRPr="009448C8" w:rsidRDefault="009448C8" w:rsidP="009448C8">
      <w:pPr>
        <w:numPr>
          <w:ilvl w:val="0"/>
          <w:numId w:val="68"/>
        </w:numPr>
        <w:jc w:val="both"/>
      </w:pPr>
      <w:r w:rsidRPr="009448C8">
        <w:t>Autocontrol emocional: aprender técnicas de relajación y mindfulness.</w:t>
      </w:r>
    </w:p>
    <w:p w14:paraId="11EBA82F" w14:textId="77777777" w:rsidR="009448C8" w:rsidRPr="009448C8" w:rsidRDefault="009448C8" w:rsidP="009448C8">
      <w:pPr>
        <w:numPr>
          <w:ilvl w:val="0"/>
          <w:numId w:val="68"/>
        </w:numPr>
        <w:jc w:val="both"/>
      </w:pPr>
      <w:r w:rsidRPr="009448C8">
        <w:t>Apoyo social: fomentar redes de compañeros y grupos de ayuda.</w:t>
      </w:r>
    </w:p>
    <w:p w14:paraId="189FD012" w14:textId="77777777" w:rsidR="009448C8" w:rsidRPr="009448C8" w:rsidRDefault="009448C8" w:rsidP="009448C8">
      <w:pPr>
        <w:numPr>
          <w:ilvl w:val="0"/>
          <w:numId w:val="68"/>
        </w:numPr>
        <w:jc w:val="both"/>
      </w:pPr>
      <w:r w:rsidRPr="009448C8">
        <w:t>Denuncia y visibilización: promover una cultura de tolerancia cero ante la violencia.</w:t>
      </w:r>
    </w:p>
    <w:p w14:paraId="45FDF078" w14:textId="77777777" w:rsidR="009448C8" w:rsidRPr="009448C8" w:rsidRDefault="009448C8" w:rsidP="009448C8">
      <w:pPr>
        <w:jc w:val="both"/>
      </w:pPr>
      <w:r w:rsidRPr="009448C8">
        <w:t>6. Mediación y cultura de paz</w:t>
      </w:r>
    </w:p>
    <w:p w14:paraId="39FF12B2" w14:textId="77777777" w:rsidR="009448C8" w:rsidRPr="009448C8" w:rsidRDefault="009448C8" w:rsidP="009448C8">
      <w:pPr>
        <w:jc w:val="both"/>
      </w:pPr>
      <w:r w:rsidRPr="009448C8">
        <w:lastRenderedPageBreak/>
        <w:t>La mediación laboral es una herramienta eficaz para resolver conflictos antes de que escalen. Consiste en la intervención de un tercero neutral que facilita el diálogo y la búsqueda de soluciones consensuadas. Sánchez y Ruiz (2021) destacan que la mediación mejora la comunicación, reduce el absentismo y fortalece la cohesión del equipo. La creación de una cultura de paz organizativa implica promover valores de respeto, empatía y cooperación, integrando la gestión del conflicto en la política institucional de los centros sanitarios.</w:t>
      </w:r>
    </w:p>
    <w:p w14:paraId="097D0E1C" w14:textId="77777777" w:rsidR="009448C8" w:rsidRPr="009448C8" w:rsidRDefault="009448C8" w:rsidP="009448C8">
      <w:pPr>
        <w:jc w:val="both"/>
      </w:pPr>
      <w:r w:rsidRPr="009448C8">
        <w:t>Conclusiones</w:t>
      </w:r>
    </w:p>
    <w:p w14:paraId="1D92FAAD" w14:textId="77777777" w:rsidR="009448C8" w:rsidRPr="009448C8" w:rsidRDefault="009448C8" w:rsidP="009448C8">
      <w:pPr>
        <w:jc w:val="both"/>
      </w:pPr>
      <w:r w:rsidRPr="009448C8">
        <w:t>La gestión del conflicto y la prevención de la violencia laboral son pilares fundamentales para garantizar la salud y el bienestar del personal sanitario y no sanitario. La evidencia científica demuestra que los entornos laborales con liderazgo participativo, comunicación efectiva y apoyo institucional presentan menor incidencia de conflictos y mayor satisfacción profesional. La implementación de protocolos de prevención, formación en habilidades sociales y programas de mediación contribuye a crear hospitales más seguros, humanos y eficientes. El compromiso institucional con la tolerancia cero ante la violencia laboral debe ser una prioridad en la política de salud pública.</w:t>
      </w:r>
    </w:p>
    <w:p w14:paraId="2AA782A9" w14:textId="77777777" w:rsidR="009448C8" w:rsidRPr="009448C8" w:rsidRDefault="009448C8" w:rsidP="009448C8">
      <w:pPr>
        <w:jc w:val="both"/>
      </w:pPr>
      <w:r w:rsidRPr="009448C8">
        <w:t>Bibliografía (formato APA, versión española y europea)</w:t>
      </w:r>
    </w:p>
    <w:p w14:paraId="774C4FA1" w14:textId="77777777" w:rsidR="009448C8" w:rsidRPr="009448C8" w:rsidRDefault="009448C8" w:rsidP="009448C8">
      <w:pPr>
        <w:numPr>
          <w:ilvl w:val="0"/>
          <w:numId w:val="69"/>
        </w:numPr>
        <w:jc w:val="both"/>
      </w:pPr>
      <w:r w:rsidRPr="009448C8">
        <w:t>Aranda, C., &amp; Torres, M. (2022). Gestión del conflicto y mediación en entornos hospitalarios: estrategias para la prevención de la violencia laboral. Revista Española de Salud Laboral, 18(1), 33–47.</w:t>
      </w:r>
    </w:p>
    <w:p w14:paraId="4597C335" w14:textId="77777777" w:rsidR="009448C8" w:rsidRPr="009448C8" w:rsidRDefault="009448C8" w:rsidP="009448C8">
      <w:pPr>
        <w:numPr>
          <w:ilvl w:val="0"/>
          <w:numId w:val="69"/>
        </w:numPr>
        <w:jc w:val="both"/>
      </w:pPr>
      <w:r w:rsidRPr="009448C8">
        <w:t>García, L., &amp; López, M. (2021). Conflictos interpersonales y clima laboral en hospitales públicos españoles. Revista de Psicología del Trabajo y de las Organizaciones, 37(2), 89–104.</w:t>
      </w:r>
    </w:p>
    <w:p w14:paraId="6A289B7F" w14:textId="77777777" w:rsidR="009448C8" w:rsidRPr="009448C8" w:rsidRDefault="009448C8" w:rsidP="009448C8">
      <w:pPr>
        <w:numPr>
          <w:ilvl w:val="0"/>
          <w:numId w:val="69"/>
        </w:numPr>
        <w:jc w:val="both"/>
      </w:pPr>
      <w:r w:rsidRPr="009448C8">
        <w:t>Instituto Nacional de Seguridad y Salud en el Trabajo (INSST). (2021). Guía técnica sobre prevención de la violencia laboral en el sector sanitario. Madrid: Ministerio de Trabajo y Economía Social.</w:t>
      </w:r>
    </w:p>
    <w:p w14:paraId="32E24FC6" w14:textId="77777777" w:rsidR="009448C8" w:rsidRPr="009448C8" w:rsidRDefault="009448C8" w:rsidP="009448C8">
      <w:pPr>
        <w:numPr>
          <w:ilvl w:val="0"/>
          <w:numId w:val="69"/>
        </w:numPr>
        <w:jc w:val="both"/>
      </w:pPr>
      <w:r w:rsidRPr="009448C8">
        <w:t>Martínez, P., Rodríguez, A., &amp; Torres, C. (2020). Violencia laboral en el ámbito sanitario: análisis de factores y consecuencias. Medicina y Seguridad del Trabajo, 66(259), 145–158.</w:t>
      </w:r>
    </w:p>
    <w:p w14:paraId="2F1B2357" w14:textId="77777777" w:rsidR="009448C8" w:rsidRPr="009448C8" w:rsidRDefault="009448C8" w:rsidP="009448C8">
      <w:pPr>
        <w:numPr>
          <w:ilvl w:val="0"/>
          <w:numId w:val="69"/>
        </w:numPr>
        <w:jc w:val="both"/>
      </w:pPr>
      <w:r w:rsidRPr="009448C8">
        <w:t>Ruiz, J., &amp; Fernández, E. (2019). Factores organizativos y estrés laboral en hospitales públicos españoles. Revista de Psicología del Trabajo y de las Organizaciones, 35(2), 89–98.</w:t>
      </w:r>
    </w:p>
    <w:p w14:paraId="3F27943A" w14:textId="77777777" w:rsidR="009448C8" w:rsidRDefault="009448C8" w:rsidP="009448C8">
      <w:pPr>
        <w:jc w:val="both"/>
      </w:pPr>
    </w:p>
    <w:p w14:paraId="7019D0A1" w14:textId="77777777" w:rsidR="009448C8" w:rsidRDefault="009448C8" w:rsidP="009448C8">
      <w:pPr>
        <w:jc w:val="both"/>
      </w:pPr>
    </w:p>
    <w:p w14:paraId="3B2776C6" w14:textId="77777777" w:rsidR="009448C8" w:rsidRDefault="009448C8" w:rsidP="009448C8">
      <w:pPr>
        <w:jc w:val="both"/>
      </w:pPr>
    </w:p>
    <w:p w14:paraId="29CACB44" w14:textId="77777777" w:rsidR="00E32584" w:rsidRPr="00E32584" w:rsidRDefault="00E32584" w:rsidP="00E32584">
      <w:pPr>
        <w:jc w:val="both"/>
        <w:rPr>
          <w:b/>
          <w:bCs/>
        </w:rPr>
      </w:pPr>
      <w:r w:rsidRPr="00E32584">
        <w:rPr>
          <w:b/>
          <w:bCs/>
        </w:rPr>
        <w:lastRenderedPageBreak/>
        <w:t>Liderazgo y apoyo organizacional para personal sanitario y no sanitario</w:t>
      </w:r>
    </w:p>
    <w:p w14:paraId="63E4B6A9" w14:textId="77777777" w:rsidR="00E32584" w:rsidRPr="00E32584" w:rsidRDefault="00E32584" w:rsidP="00E32584">
      <w:pPr>
        <w:jc w:val="both"/>
      </w:pPr>
      <w:r w:rsidRPr="00E32584">
        <w:t>Resumen</w:t>
      </w:r>
    </w:p>
    <w:p w14:paraId="58404BC2" w14:textId="77777777" w:rsidR="00E32584" w:rsidRPr="00E32584" w:rsidRDefault="00E32584" w:rsidP="00E32584">
      <w:pPr>
        <w:jc w:val="both"/>
      </w:pPr>
      <w:r w:rsidRPr="00E32584">
        <w:t>El liderazgo y el apoyo organizacional son pilares fundamentales para garantizar el bienestar, la motivación y la eficiencia del personal sanitario y no sanitario en los centros hospitalarios. Este artículo analiza los estilos de liderazgo más efectivos en el entorno sanitario, la influencia del clima organizacional en la satisfacción laboral y las estrategias institucionales que fortalecen la cohesión y el rendimiento de los equipos. Se revisa la evidencia científica española y europea, destacando la importancia de un liderazgo transformacional y de políticas de apoyo que promuevan la salud ocupacional y la calidad asistencial.</w:t>
      </w:r>
    </w:p>
    <w:p w14:paraId="35A72D90" w14:textId="77777777" w:rsidR="00E32584" w:rsidRPr="00E32584" w:rsidRDefault="00E32584" w:rsidP="00E32584">
      <w:pPr>
        <w:jc w:val="both"/>
      </w:pPr>
      <w:r w:rsidRPr="00E32584">
        <w:t>Introducción</w:t>
      </w:r>
    </w:p>
    <w:p w14:paraId="698BD037" w14:textId="77777777" w:rsidR="00E32584" w:rsidRPr="00E32584" w:rsidRDefault="00E32584" w:rsidP="00E32584">
      <w:pPr>
        <w:jc w:val="both"/>
      </w:pPr>
      <w:r w:rsidRPr="00E32584">
        <w:t>El entorno hospitalario se caracteriza por una alta complejidad organizativa, donde la coordinación entre distintos perfiles profesionales resulta esencial para ofrecer una atención segura y eficiente. En este contexto, el liderazgo y el apoyo organizacional adquieren un papel determinante en la gestión del talento humano y en la prevención de riesgos psicosociales. El liderazgo efectivo no solo implica dirigir, sino también inspirar, comunicar y generar confianza. Por su parte, el apoyo organizacional se traduce en políticas institucionales que reconocen el esfuerzo del personal, facilitan la conciliación y promueven el bienestar emocional. En España, el Instituto Nacional de Seguridad y Salud en el Trabajo (INSST) y diversas sociedades científicas han subrayado la necesidad de fortalecer el liderazgo humanista y la cultura organizacional en el ámbito sanitario.</w:t>
      </w:r>
    </w:p>
    <w:p w14:paraId="33BFC531" w14:textId="77777777" w:rsidR="00E32584" w:rsidRPr="00E32584" w:rsidRDefault="00E32584" w:rsidP="00E32584">
      <w:pPr>
        <w:jc w:val="both"/>
      </w:pPr>
      <w:r w:rsidRPr="00E32584">
        <w:t>Desarrollo</w:t>
      </w:r>
    </w:p>
    <w:p w14:paraId="5EFCC243" w14:textId="77777777" w:rsidR="00E32584" w:rsidRPr="00E32584" w:rsidRDefault="00E32584" w:rsidP="00E32584">
      <w:pPr>
        <w:jc w:val="both"/>
      </w:pPr>
      <w:r w:rsidRPr="00E32584">
        <w:t>1. El liderazgo en el entorno sanitario</w:t>
      </w:r>
    </w:p>
    <w:p w14:paraId="21B57FE6" w14:textId="77777777" w:rsidR="00E32584" w:rsidRPr="00E32584" w:rsidRDefault="00E32584" w:rsidP="00E32584">
      <w:pPr>
        <w:jc w:val="both"/>
      </w:pPr>
      <w:r w:rsidRPr="00E32584">
        <w:t xml:space="preserve">El liderazgo en los centros de salud y hospitales es un factor clave para la cohesión de los equipos y la calidad asistencial. Los estilos de liderazgo más estudiados son el transformacional, el transaccional y el laissez-faire, siendo el primero el más eficaz en contextos de alta exigencia emocional. El liderazgo transformacional se basa en la motivación, la empatía y la comunicación abierta. Según García y López (2021), los líderes transformacionales fomentan la </w:t>
      </w:r>
      <w:proofErr w:type="gramStart"/>
      <w:r w:rsidRPr="00E32584">
        <w:t>participación activa</w:t>
      </w:r>
      <w:proofErr w:type="gramEnd"/>
      <w:r w:rsidRPr="00E32584">
        <w:t xml:space="preserve"> del personal, reducen el estrés laboral y mejoran la percepción de apoyo institucional. En cambio, el liderazgo autoritario o transaccional, centrado en el control y la supervisión, puede generar desmotivación y aumentar el riesgo de conflictos interpersonales. El personal no sanitario también requiere liderazgo efectivo, especialmente en áreas de mantenimiento, limpieza y administración, donde la coordinación y el reconocimiento son esenciales para mantener la eficiencia operativa.</w:t>
      </w:r>
    </w:p>
    <w:p w14:paraId="4AF86230" w14:textId="77777777" w:rsidR="00E32584" w:rsidRPr="00E32584" w:rsidRDefault="00E32584" w:rsidP="00E32584">
      <w:pPr>
        <w:jc w:val="both"/>
      </w:pPr>
      <w:r w:rsidRPr="00E32584">
        <w:lastRenderedPageBreak/>
        <w:t>2. Apoyo organizacional y bienestar laboral</w:t>
      </w:r>
    </w:p>
    <w:p w14:paraId="35DB97CA" w14:textId="77777777" w:rsidR="00E32584" w:rsidRPr="00E32584" w:rsidRDefault="00E32584" w:rsidP="00E32584">
      <w:pPr>
        <w:jc w:val="both"/>
      </w:pPr>
      <w:r w:rsidRPr="00E32584">
        <w:t>El apoyo organizacional se define como la percepción que tienen los trabajadores sobre el grado en que la institución valora su contribución y se preocupa por su bienestar. Martínez et al. (2020) señalan que el apoyo institucional reduce la rotación de personal, mejora la satisfacción laboral y fortalece la resiliencia ante situaciones de crisis, como la pandemia de COVID-19. Entre las principales formas de apoyo destacan:</w:t>
      </w:r>
    </w:p>
    <w:p w14:paraId="445AFDBE" w14:textId="77777777" w:rsidR="00E32584" w:rsidRPr="00E32584" w:rsidRDefault="00E32584" w:rsidP="00E32584">
      <w:pPr>
        <w:numPr>
          <w:ilvl w:val="0"/>
          <w:numId w:val="70"/>
        </w:numPr>
        <w:jc w:val="both"/>
      </w:pPr>
      <w:r w:rsidRPr="00E32584">
        <w:t>Reconocimiento profesional: visibilizar los logros y esfuerzos del personal.</w:t>
      </w:r>
    </w:p>
    <w:p w14:paraId="71C5484C" w14:textId="77777777" w:rsidR="00E32584" w:rsidRPr="00E32584" w:rsidRDefault="00E32584" w:rsidP="00E32584">
      <w:pPr>
        <w:numPr>
          <w:ilvl w:val="0"/>
          <w:numId w:val="70"/>
        </w:numPr>
        <w:jc w:val="both"/>
      </w:pPr>
      <w:r w:rsidRPr="00E32584">
        <w:t>Formación continua: ofrecer oportunidades de desarrollo y actualización.</w:t>
      </w:r>
    </w:p>
    <w:p w14:paraId="3873897D" w14:textId="77777777" w:rsidR="00E32584" w:rsidRPr="00E32584" w:rsidRDefault="00E32584" w:rsidP="00E32584">
      <w:pPr>
        <w:numPr>
          <w:ilvl w:val="0"/>
          <w:numId w:val="70"/>
        </w:numPr>
        <w:jc w:val="both"/>
      </w:pPr>
      <w:r w:rsidRPr="00E32584">
        <w:t>Conciliación laboral y familiar: adaptar turnos y horarios para mejorar la calidad de vida.</w:t>
      </w:r>
    </w:p>
    <w:p w14:paraId="436E603E" w14:textId="77777777" w:rsidR="00E32584" w:rsidRPr="00E32584" w:rsidRDefault="00E32584" w:rsidP="00E32584">
      <w:pPr>
        <w:numPr>
          <w:ilvl w:val="0"/>
          <w:numId w:val="70"/>
        </w:numPr>
        <w:jc w:val="both"/>
      </w:pPr>
      <w:r w:rsidRPr="00E32584">
        <w:t>Apoyo emocional: implementar programas de acompañamiento psicológico y espacios de escucha activa.</w:t>
      </w:r>
    </w:p>
    <w:p w14:paraId="7C6F1093" w14:textId="77777777" w:rsidR="00E32584" w:rsidRPr="00E32584" w:rsidRDefault="00E32584" w:rsidP="00E32584">
      <w:pPr>
        <w:jc w:val="both"/>
      </w:pPr>
      <w:r w:rsidRPr="00E32584">
        <w:t>El personal no sanitario, a menudo menos reconocido, se beneficia especialmente de políticas inclusivas que promuevan la equidad y la participación en la vida institucional.</w:t>
      </w:r>
    </w:p>
    <w:p w14:paraId="4BDBC060" w14:textId="77777777" w:rsidR="00E32584" w:rsidRPr="00E32584" w:rsidRDefault="00E32584" w:rsidP="00E32584">
      <w:pPr>
        <w:jc w:val="both"/>
      </w:pPr>
      <w:r w:rsidRPr="00E32584">
        <w:t>3. Comunicación interna y clima organizacional</w:t>
      </w:r>
    </w:p>
    <w:p w14:paraId="48700F25" w14:textId="77777777" w:rsidR="00E32584" w:rsidRPr="00E32584" w:rsidRDefault="00E32584" w:rsidP="00E32584">
      <w:pPr>
        <w:jc w:val="both"/>
      </w:pPr>
      <w:r w:rsidRPr="00E32584">
        <w:t>La comunicación es el eje vertebrador del liderazgo y del apoyo organizacional. Una comunicación efectiva mejora la coordinación, reduce errores y fortalece la confianza entre los equipos. Ruiz y Fernández (2019) destacan que los hospitales con canales de comunicación abiertos presentan menor incidencia de conflictos y mayor satisfacción laboral. El clima organizacional, entendido como el conjunto de percepciones compartidas sobre el ambiente de trabajo, influye directamente en la motivación y el rendimiento. Un clima positivo se caracteriza por:</w:t>
      </w:r>
    </w:p>
    <w:p w14:paraId="0E01EA57" w14:textId="77777777" w:rsidR="00E32584" w:rsidRPr="00E32584" w:rsidRDefault="00E32584" w:rsidP="00E32584">
      <w:pPr>
        <w:numPr>
          <w:ilvl w:val="0"/>
          <w:numId w:val="71"/>
        </w:numPr>
        <w:jc w:val="both"/>
      </w:pPr>
      <w:r w:rsidRPr="00E32584">
        <w:t>Transparencia en la toma de decisiones.</w:t>
      </w:r>
    </w:p>
    <w:p w14:paraId="7A87D4A8" w14:textId="77777777" w:rsidR="00E32584" w:rsidRPr="00E32584" w:rsidRDefault="00E32584" w:rsidP="00E32584">
      <w:pPr>
        <w:numPr>
          <w:ilvl w:val="0"/>
          <w:numId w:val="71"/>
        </w:numPr>
        <w:jc w:val="both"/>
      </w:pPr>
      <w:proofErr w:type="gramStart"/>
      <w:r w:rsidRPr="00E32584">
        <w:t>Participación activa</w:t>
      </w:r>
      <w:proofErr w:type="gramEnd"/>
      <w:r w:rsidRPr="00E32584">
        <w:t xml:space="preserve"> del personal en la gestión.</w:t>
      </w:r>
    </w:p>
    <w:p w14:paraId="47F6350E" w14:textId="77777777" w:rsidR="00E32584" w:rsidRPr="00E32584" w:rsidRDefault="00E32584" w:rsidP="00E32584">
      <w:pPr>
        <w:numPr>
          <w:ilvl w:val="0"/>
          <w:numId w:val="71"/>
        </w:numPr>
        <w:jc w:val="both"/>
      </w:pPr>
      <w:r w:rsidRPr="00E32584">
        <w:t>Reconocimiento del esfuerzo colectivo.</w:t>
      </w:r>
    </w:p>
    <w:p w14:paraId="4B5E3606" w14:textId="77777777" w:rsidR="00E32584" w:rsidRPr="00E32584" w:rsidRDefault="00E32584" w:rsidP="00E32584">
      <w:pPr>
        <w:numPr>
          <w:ilvl w:val="0"/>
          <w:numId w:val="71"/>
        </w:numPr>
        <w:jc w:val="both"/>
      </w:pPr>
      <w:r w:rsidRPr="00E32584">
        <w:t>Promoción de valores éticos y humanistas.</w:t>
      </w:r>
    </w:p>
    <w:p w14:paraId="784B5925" w14:textId="77777777" w:rsidR="00E32584" w:rsidRPr="00E32584" w:rsidRDefault="00E32584" w:rsidP="00E32584">
      <w:pPr>
        <w:jc w:val="both"/>
      </w:pPr>
      <w:r w:rsidRPr="00E32584">
        <w:t>La falta de comunicación o el liderazgo distante generan desconfianza, aislamiento y deterioro del bienestar emocional.</w:t>
      </w:r>
    </w:p>
    <w:p w14:paraId="7DA7DFE4" w14:textId="77777777" w:rsidR="00E32584" w:rsidRPr="00E32584" w:rsidRDefault="00E32584" w:rsidP="00E32584">
      <w:pPr>
        <w:jc w:val="both"/>
      </w:pPr>
      <w:r w:rsidRPr="00E32584">
        <w:t>4. Liderazgo emocional y gestión del estrés</w:t>
      </w:r>
    </w:p>
    <w:p w14:paraId="2C452CFC" w14:textId="77777777" w:rsidR="00E32584" w:rsidRPr="00E32584" w:rsidRDefault="00E32584" w:rsidP="00E32584">
      <w:pPr>
        <w:jc w:val="both"/>
      </w:pPr>
      <w:r w:rsidRPr="00E32584">
        <w:t xml:space="preserve">El liderazgo emocional implica la capacidad de comprender y gestionar las emociones propias y ajenas. En el ámbito sanitario, donde la exposición al sufrimiento y la presión asistencial son constantes, esta competencia resulta </w:t>
      </w:r>
      <w:r w:rsidRPr="00E32584">
        <w:lastRenderedPageBreak/>
        <w:t>esencial. Serrano y Pérez (2022) demuestran que los líderes con alta inteligencia emocional reducen el impacto del estrés laboral y mejoran la cohesión del equipo. El apoyo organizacional complementa esta función mediante programas de prevención del burnout, talleres de mindfulness y espacios de descanso adecuados. El personal no sanitario, aunque menos expuesto a la carga emocional directa del paciente, también requiere apoyo emocional para afrontar la fatiga y la monotonía de tareas repetitivas.</w:t>
      </w:r>
    </w:p>
    <w:p w14:paraId="74DB7C76" w14:textId="77777777" w:rsidR="00E32584" w:rsidRPr="00E32584" w:rsidRDefault="00E32584" w:rsidP="00E32584">
      <w:pPr>
        <w:jc w:val="both"/>
      </w:pPr>
      <w:r w:rsidRPr="00E32584">
        <w:t>5. Estrategias institucionales para fortalecer el liderazgo y el apoyo</w:t>
      </w:r>
    </w:p>
    <w:p w14:paraId="2342AE8F" w14:textId="77777777" w:rsidR="00E32584" w:rsidRPr="00E32584" w:rsidRDefault="00E32584" w:rsidP="00E32584">
      <w:pPr>
        <w:jc w:val="both"/>
      </w:pPr>
      <w:r w:rsidRPr="00E32584">
        <w:t>Las instituciones sanitarias pueden implementar diversas estrategias para consolidar un liderazgo eficaz y un apoyo organizacional sostenible:</w:t>
      </w:r>
    </w:p>
    <w:p w14:paraId="502F68CF" w14:textId="77777777" w:rsidR="00E32584" w:rsidRPr="00E32584" w:rsidRDefault="00E32584" w:rsidP="00E32584">
      <w:pPr>
        <w:numPr>
          <w:ilvl w:val="0"/>
          <w:numId w:val="72"/>
        </w:numPr>
        <w:jc w:val="both"/>
      </w:pPr>
      <w:r w:rsidRPr="00E32584">
        <w:t>Formación en liderazgo humanista: incluir módulos de comunicación, empatía y gestión emocional en los programas de desarrollo profesional.</w:t>
      </w:r>
    </w:p>
    <w:p w14:paraId="45D4A444" w14:textId="77777777" w:rsidR="00E32584" w:rsidRPr="00E32584" w:rsidRDefault="00E32584" w:rsidP="00E32584">
      <w:pPr>
        <w:numPr>
          <w:ilvl w:val="0"/>
          <w:numId w:val="72"/>
        </w:numPr>
        <w:jc w:val="both"/>
      </w:pPr>
      <w:r w:rsidRPr="00E32584">
        <w:t>Evaluación del clima laboral: realizar encuestas periódicas para identificar áreas de mejora.</w:t>
      </w:r>
    </w:p>
    <w:p w14:paraId="09AEA118" w14:textId="77777777" w:rsidR="00E32584" w:rsidRPr="00E32584" w:rsidRDefault="00E32584" w:rsidP="00E32584">
      <w:pPr>
        <w:numPr>
          <w:ilvl w:val="0"/>
          <w:numId w:val="72"/>
        </w:numPr>
        <w:jc w:val="both"/>
      </w:pPr>
      <w:r w:rsidRPr="00E32584">
        <w:t>Reconocimiento transversal: valorar el trabajo de todos los perfiles, sanitarios y no sanitarios, como parte del éxito colectivo.</w:t>
      </w:r>
    </w:p>
    <w:p w14:paraId="0B66C7C6" w14:textId="77777777" w:rsidR="00E32584" w:rsidRPr="00E32584" w:rsidRDefault="00E32584" w:rsidP="00E32584">
      <w:pPr>
        <w:numPr>
          <w:ilvl w:val="0"/>
          <w:numId w:val="72"/>
        </w:numPr>
        <w:jc w:val="both"/>
      </w:pPr>
      <w:r w:rsidRPr="00E32584">
        <w:t>Promoción de la salud ocupacional: integrar la prevención de riesgos psicosociales en los planes de salud laboral.</w:t>
      </w:r>
    </w:p>
    <w:p w14:paraId="010AB74C" w14:textId="77777777" w:rsidR="00E32584" w:rsidRPr="00E32584" w:rsidRDefault="00E32584" w:rsidP="00E32584">
      <w:pPr>
        <w:numPr>
          <w:ilvl w:val="0"/>
          <w:numId w:val="72"/>
        </w:numPr>
        <w:jc w:val="both"/>
      </w:pPr>
      <w:r w:rsidRPr="00E32584">
        <w:t>Cultura de bienestar: fomentar espacios de descanso, actividades de cohesión y políticas de conciliación.</w:t>
      </w:r>
    </w:p>
    <w:p w14:paraId="13269336" w14:textId="77777777" w:rsidR="00E32584" w:rsidRPr="00E32584" w:rsidRDefault="00E32584" w:rsidP="00E32584">
      <w:pPr>
        <w:jc w:val="both"/>
      </w:pPr>
      <w:r w:rsidRPr="00E32584">
        <w:t>El liderazgo institucional debe ser coherente con los valores del sistema sanitario público: equidad, respeto, profesionalidad y compromiso con la salud de la población.</w:t>
      </w:r>
    </w:p>
    <w:p w14:paraId="49EA45BA" w14:textId="77777777" w:rsidR="00E32584" w:rsidRPr="00E32584" w:rsidRDefault="00E32584" w:rsidP="00E32584">
      <w:pPr>
        <w:jc w:val="both"/>
      </w:pPr>
      <w:r w:rsidRPr="00E32584">
        <w:t>Conclusiones</w:t>
      </w:r>
    </w:p>
    <w:p w14:paraId="3B81BE02" w14:textId="77777777" w:rsidR="00E32584" w:rsidRPr="00E32584" w:rsidRDefault="00E32584" w:rsidP="00E32584">
      <w:pPr>
        <w:jc w:val="both"/>
      </w:pPr>
      <w:r w:rsidRPr="00E32584">
        <w:t>El liderazgo y el apoyo organizacional son elementos inseparables en la gestión del personal sanitario y no sanitario. Un liderazgo transformacional, basado en la empatía y la comunicación, junto con políticas de apoyo institucional, mejora la satisfacción laboral, reduce el estrés y fortalece la calidad asistencial. La evidencia científica demuestra que los hospitales con estructuras de liderazgo participativo y programas de bienestar presentan menor rotación de personal y mayor eficiencia operativa. El reto actual para las instituciones sanitarias españolas es consolidar una cultura organizacional que reconozca el valor humano de todos los profesionales, promueva la salud ocupacional y garantice un entorno laboral sostenible y humanizado.</w:t>
      </w:r>
    </w:p>
    <w:p w14:paraId="7B63352E" w14:textId="77777777" w:rsidR="00E32584" w:rsidRPr="00E32584" w:rsidRDefault="00E32584" w:rsidP="00E32584">
      <w:pPr>
        <w:jc w:val="both"/>
      </w:pPr>
      <w:r w:rsidRPr="00E32584">
        <w:t>Bibliografía (formato APA, versión española y europea)</w:t>
      </w:r>
    </w:p>
    <w:p w14:paraId="27FC197A" w14:textId="77777777" w:rsidR="00E32584" w:rsidRPr="00E32584" w:rsidRDefault="00E32584" w:rsidP="00E32584">
      <w:pPr>
        <w:numPr>
          <w:ilvl w:val="0"/>
          <w:numId w:val="73"/>
        </w:numPr>
        <w:jc w:val="both"/>
      </w:pPr>
      <w:r w:rsidRPr="00E32584">
        <w:lastRenderedPageBreak/>
        <w:t>García, L., &amp; López, M. (2021). Liderazgo transformacional en el ámbito sanitario: impacto en la motivación y el rendimiento. Revista Española de Gestión Sanitaria, 15(3), 87–102.</w:t>
      </w:r>
    </w:p>
    <w:p w14:paraId="0D6A293A" w14:textId="77777777" w:rsidR="00E32584" w:rsidRPr="00E32584" w:rsidRDefault="00E32584" w:rsidP="00E32584">
      <w:pPr>
        <w:numPr>
          <w:ilvl w:val="0"/>
          <w:numId w:val="73"/>
        </w:numPr>
        <w:jc w:val="both"/>
      </w:pPr>
      <w:r w:rsidRPr="00E32584">
        <w:t>Martínez, P., Rodríguez, A., &amp; Torres, C. (2020). Apoyo organizacional y bienestar laboral en profesionales de la salud durante la pandemia de COVID-19. Medicina y Seguridad del Trabajo, 66(259), 145–158.</w:t>
      </w:r>
    </w:p>
    <w:p w14:paraId="3CBC499F" w14:textId="77777777" w:rsidR="00E32584" w:rsidRPr="00E32584" w:rsidRDefault="00E32584" w:rsidP="00E32584">
      <w:pPr>
        <w:numPr>
          <w:ilvl w:val="0"/>
          <w:numId w:val="73"/>
        </w:numPr>
        <w:jc w:val="both"/>
      </w:pPr>
      <w:r w:rsidRPr="00E32584">
        <w:t>Ruiz, J., &amp; Fernández, E. (2019). Comunicación interna y clima organizacional en hospitales públicos españoles. Revista de Psicología del Trabajo y de las Organizaciones, 35(2), 89–98.</w:t>
      </w:r>
    </w:p>
    <w:p w14:paraId="1E613167" w14:textId="77777777" w:rsidR="00E32584" w:rsidRPr="00E32584" w:rsidRDefault="00E32584" w:rsidP="00E32584">
      <w:pPr>
        <w:numPr>
          <w:ilvl w:val="0"/>
          <w:numId w:val="73"/>
        </w:numPr>
        <w:jc w:val="both"/>
      </w:pPr>
      <w:r w:rsidRPr="00E32584">
        <w:t>Serrano, D., &amp; Pérez, S. (2022). Liderazgo emocional y gestión del estrés en equipos sanitarios. Revista de Enfermería del Trabajo, 13(1), 25–39.</w:t>
      </w:r>
    </w:p>
    <w:p w14:paraId="11B111B1" w14:textId="77777777" w:rsidR="00E32584" w:rsidRPr="00E32584" w:rsidRDefault="00E32584" w:rsidP="00E32584">
      <w:pPr>
        <w:numPr>
          <w:ilvl w:val="0"/>
          <w:numId w:val="73"/>
        </w:numPr>
        <w:jc w:val="both"/>
      </w:pPr>
      <w:r w:rsidRPr="00E32584">
        <w:t>Instituto Nacional de Seguridad y Salud en el Trabajo (INSST). (2021). Guía técnica sobre riesgos psicosociales y liderazgo saludable en el entorno laboral. Madrid: Ministerio de Trabajo y Economía Social.</w:t>
      </w:r>
    </w:p>
    <w:p w14:paraId="51005B89" w14:textId="77777777" w:rsidR="00E32584" w:rsidRPr="00E32584" w:rsidRDefault="00E32584" w:rsidP="00E32584">
      <w:pPr>
        <w:numPr>
          <w:ilvl w:val="0"/>
          <w:numId w:val="73"/>
        </w:numPr>
        <w:jc w:val="both"/>
      </w:pPr>
      <w:r w:rsidRPr="00E32584">
        <w:t>Organización Mundial de la Salud (OMS). (2018). Entornos laborales saludables: marco de acción para instituciones sanitarias. Ginebra: OMS.</w:t>
      </w:r>
    </w:p>
    <w:p w14:paraId="15C4855E" w14:textId="77777777" w:rsidR="00E32584" w:rsidRPr="00E32584" w:rsidRDefault="00E32584" w:rsidP="00E32584">
      <w:pPr>
        <w:jc w:val="both"/>
      </w:pPr>
    </w:p>
    <w:p w14:paraId="2F3D1E86" w14:textId="77777777" w:rsidR="00E32584" w:rsidRPr="00E32584" w:rsidRDefault="00E32584" w:rsidP="00E32584">
      <w:pPr>
        <w:jc w:val="both"/>
      </w:pPr>
    </w:p>
    <w:p w14:paraId="64AE4E2E" w14:textId="77777777" w:rsidR="009448C8" w:rsidRPr="009448C8" w:rsidRDefault="009448C8" w:rsidP="009448C8">
      <w:pPr>
        <w:jc w:val="both"/>
      </w:pPr>
    </w:p>
    <w:p w14:paraId="0792246F" w14:textId="77777777" w:rsidR="000F42ED" w:rsidRDefault="000F42ED" w:rsidP="00AC4B01">
      <w:pPr>
        <w:jc w:val="both"/>
        <w:rPr>
          <w:lang w:val="en-GB"/>
        </w:rPr>
      </w:pPr>
    </w:p>
    <w:p w14:paraId="42C87F31" w14:textId="77777777" w:rsidR="00E32584" w:rsidRDefault="00E32584" w:rsidP="00AC4B01">
      <w:pPr>
        <w:jc w:val="both"/>
        <w:rPr>
          <w:lang w:val="en-GB"/>
        </w:rPr>
      </w:pPr>
    </w:p>
    <w:p w14:paraId="285FD8B3" w14:textId="77777777" w:rsidR="00E32584" w:rsidRDefault="00E32584" w:rsidP="00AC4B01">
      <w:pPr>
        <w:jc w:val="both"/>
        <w:rPr>
          <w:lang w:val="en-GB"/>
        </w:rPr>
      </w:pPr>
    </w:p>
    <w:p w14:paraId="75771CC1" w14:textId="77777777" w:rsidR="00E32584" w:rsidRDefault="00E32584" w:rsidP="00AC4B01">
      <w:pPr>
        <w:jc w:val="both"/>
        <w:rPr>
          <w:lang w:val="en-GB"/>
        </w:rPr>
      </w:pPr>
    </w:p>
    <w:p w14:paraId="3FE04292" w14:textId="77777777" w:rsidR="00E32584" w:rsidRDefault="00E32584" w:rsidP="00AC4B01">
      <w:pPr>
        <w:jc w:val="both"/>
        <w:rPr>
          <w:lang w:val="en-GB"/>
        </w:rPr>
      </w:pPr>
    </w:p>
    <w:p w14:paraId="1258C2E2" w14:textId="77777777" w:rsidR="00E32584" w:rsidRDefault="00E32584" w:rsidP="00AC4B01">
      <w:pPr>
        <w:jc w:val="both"/>
        <w:rPr>
          <w:lang w:val="en-GB"/>
        </w:rPr>
      </w:pPr>
    </w:p>
    <w:p w14:paraId="10758A57" w14:textId="77777777" w:rsidR="00E32584" w:rsidRDefault="00E32584" w:rsidP="00AC4B01">
      <w:pPr>
        <w:jc w:val="both"/>
        <w:rPr>
          <w:lang w:val="en-GB"/>
        </w:rPr>
      </w:pPr>
    </w:p>
    <w:p w14:paraId="6DEB0293" w14:textId="77777777" w:rsidR="00E32584" w:rsidRDefault="00E32584" w:rsidP="00AC4B01">
      <w:pPr>
        <w:jc w:val="both"/>
        <w:rPr>
          <w:lang w:val="en-GB"/>
        </w:rPr>
      </w:pPr>
    </w:p>
    <w:p w14:paraId="751CF21B" w14:textId="77777777" w:rsidR="00E32584" w:rsidRDefault="00E32584" w:rsidP="00AC4B01">
      <w:pPr>
        <w:jc w:val="both"/>
        <w:rPr>
          <w:lang w:val="en-GB"/>
        </w:rPr>
      </w:pPr>
    </w:p>
    <w:p w14:paraId="56A47745" w14:textId="77777777" w:rsidR="00E32584" w:rsidRDefault="00E32584" w:rsidP="00AC4B01">
      <w:pPr>
        <w:jc w:val="both"/>
        <w:rPr>
          <w:lang w:val="en-GB"/>
        </w:rPr>
      </w:pPr>
    </w:p>
    <w:p w14:paraId="208D2B63" w14:textId="77777777" w:rsidR="00E32584" w:rsidRDefault="00E32584" w:rsidP="00AC4B01">
      <w:pPr>
        <w:jc w:val="both"/>
        <w:rPr>
          <w:lang w:val="en-GB"/>
        </w:rPr>
      </w:pPr>
    </w:p>
    <w:p w14:paraId="6743C622" w14:textId="77777777" w:rsidR="00E32584" w:rsidRDefault="00E32584" w:rsidP="00AC4B01">
      <w:pPr>
        <w:jc w:val="both"/>
        <w:rPr>
          <w:lang w:val="en-GB"/>
        </w:rPr>
      </w:pPr>
    </w:p>
    <w:p w14:paraId="3347C08E" w14:textId="77777777" w:rsidR="00ED6452" w:rsidRPr="00ED6452" w:rsidRDefault="00ED6452" w:rsidP="00ED6452">
      <w:pPr>
        <w:jc w:val="both"/>
        <w:rPr>
          <w:b/>
          <w:bCs/>
        </w:rPr>
      </w:pPr>
      <w:r w:rsidRPr="00ED6452">
        <w:rPr>
          <w:b/>
          <w:bCs/>
        </w:rPr>
        <w:lastRenderedPageBreak/>
        <w:t>IMPACTO DE LA TURNICIDAD EN EL BIENESTAR DEL PERSONAL SANITARIO Y NO SANITARIO</w:t>
      </w:r>
    </w:p>
    <w:p w14:paraId="62B2DD3A" w14:textId="77777777" w:rsidR="00ED6452" w:rsidRPr="00ED6452" w:rsidRDefault="00ED6452" w:rsidP="00ED6452">
      <w:pPr>
        <w:jc w:val="both"/>
      </w:pPr>
      <w:r w:rsidRPr="00ED6452">
        <w:t>Resumen</w:t>
      </w:r>
    </w:p>
    <w:p w14:paraId="02DDEB84" w14:textId="77777777" w:rsidR="00ED6452" w:rsidRPr="00ED6452" w:rsidRDefault="00ED6452" w:rsidP="00ED6452">
      <w:pPr>
        <w:jc w:val="both"/>
      </w:pPr>
      <w:r w:rsidRPr="00ED6452">
        <w:t>La turnicidad laboral, característica esencial del sistema sanitario, garantiza la continuidad asistencial, pero genera efectos adversos sobre la salud física, psicológica y social de los trabajadores. Este artículo analiza el impacto de los turnos rotativos y nocturnos en el bienestar del personal sanitario y no sanitario, revisando la evidencia científica española y europea, y proponiendo estrategias de prevención y mejora.</w:t>
      </w:r>
    </w:p>
    <w:p w14:paraId="16A0DA95" w14:textId="77777777" w:rsidR="00ED6452" w:rsidRPr="00ED6452" w:rsidRDefault="00ED6452" w:rsidP="00ED6452">
      <w:pPr>
        <w:jc w:val="both"/>
      </w:pPr>
      <w:r w:rsidRPr="00ED6452">
        <w:t>Introducción</w:t>
      </w:r>
    </w:p>
    <w:p w14:paraId="33EE3F61" w14:textId="77777777" w:rsidR="00ED6452" w:rsidRPr="00ED6452" w:rsidRDefault="00ED6452" w:rsidP="00ED6452">
      <w:pPr>
        <w:jc w:val="both"/>
      </w:pPr>
      <w:r w:rsidRPr="00ED6452">
        <w:t>El trabajo a turnos constituye una necesidad estructural en los servicios sanitarios para asegurar la atención continua al paciente. Sin embargo, esta modalidad organizativa implica una alteración del ritmo circadiano y una exposición prolongada a factores de riesgo psicosocial. La turnicidad afecta tanto al personal sanitario —enfermería, técnicos, médicos— como al personal no sanitario —limpieza, mantenimiento, administración—, generando consecuencias que repercuten en la salud, el rendimiento y la calidad asistencial. En España, el Instituto Nacional de Seguridad y Salud en el Trabajo (INSST) reconoce el trabajo nocturno como un riesgo laboral específico que requiere medidas preventivas y compensatorias.</w:t>
      </w:r>
    </w:p>
    <w:p w14:paraId="56022E06" w14:textId="77777777" w:rsidR="00ED6452" w:rsidRPr="00ED6452" w:rsidRDefault="00ED6452" w:rsidP="00ED6452">
      <w:pPr>
        <w:jc w:val="both"/>
      </w:pPr>
      <w:r w:rsidRPr="00ED6452">
        <w:t>Desarrollo</w:t>
      </w:r>
    </w:p>
    <w:p w14:paraId="2CAC8874" w14:textId="77777777" w:rsidR="00ED6452" w:rsidRPr="00ED6452" w:rsidRDefault="00ED6452" w:rsidP="00ED6452">
      <w:pPr>
        <w:jc w:val="both"/>
      </w:pPr>
      <w:r w:rsidRPr="00ED6452">
        <w:t>1. Efectos fisiológicos y metabólicos</w:t>
      </w:r>
    </w:p>
    <w:p w14:paraId="71FB8FAC" w14:textId="77777777" w:rsidR="00ED6452" w:rsidRPr="00ED6452" w:rsidRDefault="00ED6452" w:rsidP="00ED6452">
      <w:pPr>
        <w:jc w:val="both"/>
      </w:pPr>
      <w:r w:rsidRPr="00ED6452">
        <w:t>La alteración del ritmo circadiano provoca desajustes hormonales y metabólicos. La exposición prolongada a turnos nocturnos se asocia con trastornos del sueño, fatiga crónica y mayor riesgo cardiovascular. Según Fernández y García (2020), los profesionales hospitalarios con turnos rotativos presentan mayor prevalencia de hipertensión y alteraciones digestivas. El personal no sanitario, aunque con menor carga emocional directa, sufre igualmente los efectos del desajuste horario, especialmente en tareas físicas o repetitivas.</w:t>
      </w:r>
    </w:p>
    <w:p w14:paraId="5AC3A8E7" w14:textId="77777777" w:rsidR="00ED6452" w:rsidRPr="00ED6452" w:rsidRDefault="00ED6452" w:rsidP="00ED6452">
      <w:pPr>
        <w:jc w:val="both"/>
      </w:pPr>
      <w:r w:rsidRPr="00ED6452">
        <w:t>2. Impacto psicológico y emocional</w:t>
      </w:r>
    </w:p>
    <w:p w14:paraId="1F3383A8" w14:textId="77777777" w:rsidR="00ED6452" w:rsidRPr="00ED6452" w:rsidRDefault="00ED6452" w:rsidP="00ED6452">
      <w:pPr>
        <w:jc w:val="both"/>
      </w:pPr>
      <w:r w:rsidRPr="00ED6452">
        <w:t xml:space="preserve">La turnicidad repercute en la salud mental y el bienestar emocional. La falta de descanso adecuado genera irritabilidad, ansiedad y síntomas depresivos. Sánchez y Ruiz (2022) evidencian que los trabajadores sanitarios con turnos prolongados presentan mayor incidencia de burnout y menor satisfacción laboral. El personal no sanitario experimenta desmotivación y sensación de inequidad respecto al personal diurno, lo que deteriora el clima organizativo. La OMS (2018) advierte que </w:t>
      </w:r>
      <w:r w:rsidRPr="00ED6452">
        <w:lastRenderedPageBreak/>
        <w:t>la exposición continua a horarios irregulares incrementa el riesgo de agotamiento emocional y reduce la capacidad de empatía en la atención al paciente.</w:t>
      </w:r>
    </w:p>
    <w:p w14:paraId="164E806D" w14:textId="77777777" w:rsidR="00ED6452" w:rsidRPr="00ED6452" w:rsidRDefault="00ED6452" w:rsidP="00ED6452">
      <w:pPr>
        <w:jc w:val="both"/>
      </w:pPr>
      <w:r w:rsidRPr="00ED6452">
        <w:t>3. Consecuencias sociales y familiares</w:t>
      </w:r>
    </w:p>
    <w:p w14:paraId="5CA19882" w14:textId="77777777" w:rsidR="00ED6452" w:rsidRPr="00ED6452" w:rsidRDefault="00ED6452" w:rsidP="00ED6452">
      <w:pPr>
        <w:jc w:val="both"/>
      </w:pPr>
      <w:r w:rsidRPr="00ED6452">
        <w:t>El trabajo a turnos afecta la vida social y familiar. La incompatibilidad de horarios con el entorno doméstico limita la participación en actividades sociales y el cuidado de hijos o dependientes. Aranda y López (2021) destacan que la turnicidad prolongada reduce la cohesión familiar y aumenta los conflictos interpersonales. En el contexto hospitalario, esta situación se agrava por la alta demanda emocional y la exposición constante a situaciones de estrés, lo que repercute en la calidad de vida y la retención del talento profesional.</w:t>
      </w:r>
    </w:p>
    <w:p w14:paraId="3E6494EF" w14:textId="77777777" w:rsidR="00ED6452" w:rsidRPr="00ED6452" w:rsidRDefault="00ED6452" w:rsidP="00ED6452">
      <w:pPr>
        <w:jc w:val="both"/>
      </w:pPr>
      <w:r w:rsidRPr="00ED6452">
        <w:t>4. Estrategias de mitigación</w:t>
      </w:r>
    </w:p>
    <w:p w14:paraId="33B26945" w14:textId="77777777" w:rsidR="00ED6452" w:rsidRPr="00ED6452" w:rsidRDefault="00ED6452" w:rsidP="00ED6452">
      <w:pPr>
        <w:jc w:val="both"/>
      </w:pPr>
      <w:r w:rsidRPr="00ED6452">
        <w:t>La evidencia científica propone medidas para reducir el impacto negativo de la turnicidad:</w:t>
      </w:r>
    </w:p>
    <w:p w14:paraId="5E7D4ABD" w14:textId="77777777" w:rsidR="00ED6452" w:rsidRPr="00ED6452" w:rsidRDefault="00ED6452" w:rsidP="00ED6452">
      <w:pPr>
        <w:numPr>
          <w:ilvl w:val="0"/>
          <w:numId w:val="74"/>
        </w:numPr>
        <w:jc w:val="both"/>
      </w:pPr>
      <w:r w:rsidRPr="00ED6452">
        <w:t>Diseño racional de turnos: evitar rotaciones excesivas y garantizar periodos de descanso adecuados.</w:t>
      </w:r>
    </w:p>
    <w:p w14:paraId="07A92A3A" w14:textId="77777777" w:rsidR="00ED6452" w:rsidRPr="00ED6452" w:rsidRDefault="00ED6452" w:rsidP="00ED6452">
      <w:pPr>
        <w:numPr>
          <w:ilvl w:val="0"/>
          <w:numId w:val="74"/>
        </w:numPr>
        <w:jc w:val="both"/>
      </w:pPr>
      <w:r w:rsidRPr="00ED6452">
        <w:t>Promoción de la higiene del sueño: formación sobre hábitos saludables y control de la exposición lumínica.</w:t>
      </w:r>
    </w:p>
    <w:p w14:paraId="7FC5A651" w14:textId="77777777" w:rsidR="00ED6452" w:rsidRPr="00ED6452" w:rsidRDefault="00ED6452" w:rsidP="00ED6452">
      <w:pPr>
        <w:numPr>
          <w:ilvl w:val="0"/>
          <w:numId w:val="74"/>
        </w:numPr>
        <w:jc w:val="both"/>
      </w:pPr>
      <w:r w:rsidRPr="00ED6452">
        <w:t>Apoyo psicosocial: programas de acompañamiento emocional y espacios de escucha activa.</w:t>
      </w:r>
    </w:p>
    <w:p w14:paraId="5C8A7AEB" w14:textId="77777777" w:rsidR="00ED6452" w:rsidRPr="00ED6452" w:rsidRDefault="00ED6452" w:rsidP="00ED6452">
      <w:pPr>
        <w:numPr>
          <w:ilvl w:val="0"/>
          <w:numId w:val="74"/>
        </w:numPr>
        <w:jc w:val="both"/>
      </w:pPr>
      <w:r w:rsidRPr="00ED6452">
        <w:t>Políticas de conciliación: flexibilización de horarios y reconocimiento institucional del trabajo nocturno. El INSST (2019) recomienda intervenciones basadas en cronobiología y pausas estratégicas para ajustar los ritmos circadianos y mejorar el rendimiento.</w:t>
      </w:r>
    </w:p>
    <w:p w14:paraId="479A6F33" w14:textId="77777777" w:rsidR="00ED6452" w:rsidRPr="00ED6452" w:rsidRDefault="00ED6452" w:rsidP="00ED6452">
      <w:pPr>
        <w:jc w:val="both"/>
      </w:pPr>
      <w:r w:rsidRPr="00ED6452">
        <w:t>Conclusiones</w:t>
      </w:r>
    </w:p>
    <w:p w14:paraId="0AA8CB9A" w14:textId="77777777" w:rsidR="00ED6452" w:rsidRPr="00ED6452" w:rsidRDefault="00ED6452" w:rsidP="00ED6452">
      <w:pPr>
        <w:jc w:val="both"/>
      </w:pPr>
      <w:r w:rsidRPr="00ED6452">
        <w:t>La turnicidad constituye un factor de riesgo relevante para el bienestar del personal sanitario y no sanitario. Sus efectos trascienden el ámbito físico, afectando la esfera psicológica y social. La gestión adecuada de los turnos, la promoción de la salud laboral y la implementación de políticas de conciliación son esenciales para preservar la calidad asistencial y la satisfacción profesional. El reconocimiento institucional del impacto de la turnicidad debe traducirse en medidas preventivas y compensatorias que garanticen la sostenibilidad del sistema sanitario y el bienestar de sus profesionales.</w:t>
      </w:r>
    </w:p>
    <w:p w14:paraId="08977EC8" w14:textId="77777777" w:rsidR="00ED6452" w:rsidRPr="00ED6452" w:rsidRDefault="00ED6452" w:rsidP="00ED6452">
      <w:pPr>
        <w:jc w:val="both"/>
      </w:pPr>
      <w:r w:rsidRPr="00ED6452">
        <w:t>Bibliografía</w:t>
      </w:r>
    </w:p>
    <w:p w14:paraId="36E77C19" w14:textId="77777777" w:rsidR="00ED6452" w:rsidRPr="00ED6452" w:rsidRDefault="00ED6452" w:rsidP="00ED6452">
      <w:pPr>
        <w:numPr>
          <w:ilvl w:val="0"/>
          <w:numId w:val="75"/>
        </w:numPr>
        <w:jc w:val="both"/>
      </w:pPr>
      <w:r w:rsidRPr="00ED6452">
        <w:lastRenderedPageBreak/>
        <w:t>Aranda, C., &amp; López, M. (2021). Turnicidad y salud laboral en el personal sanitario del Sistema Nacional de Salud. Revista Española de Salud Laboral, 17(2), 45–58.</w:t>
      </w:r>
    </w:p>
    <w:p w14:paraId="6990A2D2" w14:textId="77777777" w:rsidR="00ED6452" w:rsidRPr="00ED6452" w:rsidRDefault="00ED6452" w:rsidP="00ED6452">
      <w:pPr>
        <w:numPr>
          <w:ilvl w:val="0"/>
          <w:numId w:val="75"/>
        </w:numPr>
        <w:jc w:val="both"/>
      </w:pPr>
      <w:r w:rsidRPr="00ED6452">
        <w:t>Fernández, J., &amp; García, P. (2020). Impacto del trabajo nocturno en la calidad de vida del personal hospitalario. Medicina y Seguridad del Trabajo, 66(258), 123–132.</w:t>
      </w:r>
    </w:p>
    <w:p w14:paraId="6CC34706" w14:textId="77777777" w:rsidR="00ED6452" w:rsidRPr="00ED6452" w:rsidRDefault="00ED6452" w:rsidP="00ED6452">
      <w:pPr>
        <w:numPr>
          <w:ilvl w:val="0"/>
          <w:numId w:val="75"/>
        </w:numPr>
        <w:jc w:val="both"/>
      </w:pPr>
      <w:r w:rsidRPr="00ED6452">
        <w:t>Instituto Nacional de Seguridad y Salud en el Trabajo (INSST). (2019). Guía técnica para la evaluación y prevención de riesgos derivados del trabajo a turnos y nocturno. Madrid: Ministerio de Trabajo y Economía Social.</w:t>
      </w:r>
    </w:p>
    <w:p w14:paraId="1A88B13C" w14:textId="77777777" w:rsidR="00ED6452" w:rsidRPr="00ED6452" w:rsidRDefault="00ED6452" w:rsidP="00ED6452">
      <w:pPr>
        <w:numPr>
          <w:ilvl w:val="0"/>
          <w:numId w:val="75"/>
        </w:numPr>
        <w:jc w:val="both"/>
      </w:pPr>
      <w:r w:rsidRPr="00ED6452">
        <w:t>Sánchez, L., &amp; Ruiz, A. (2022). Fatiga y rendimiento en profesionales sanitarios con turnos rotativos. Revista de Enfermería del Trabajo, 12(1), 33–41.</w:t>
      </w:r>
    </w:p>
    <w:p w14:paraId="09040E9C" w14:textId="77777777" w:rsidR="00ED6452" w:rsidRPr="00ED6452" w:rsidRDefault="00ED6452" w:rsidP="00ED6452">
      <w:pPr>
        <w:numPr>
          <w:ilvl w:val="0"/>
          <w:numId w:val="75"/>
        </w:numPr>
        <w:jc w:val="both"/>
      </w:pPr>
      <w:r w:rsidRPr="00ED6452">
        <w:t>Organización Mundial de la Salud (OMS). (2018). Salud y bienestar en el trabajo: estrategias para entornos hospitalarios sostenibles. Ginebra: OMS.</w:t>
      </w:r>
    </w:p>
    <w:p w14:paraId="76BD91DC" w14:textId="77777777" w:rsidR="00E32584" w:rsidRDefault="00E32584" w:rsidP="00AC4B01">
      <w:pPr>
        <w:jc w:val="both"/>
        <w:rPr>
          <w:lang w:val="en-GB"/>
        </w:rPr>
      </w:pPr>
    </w:p>
    <w:p w14:paraId="69108BC0" w14:textId="77777777" w:rsidR="00ED6452" w:rsidRDefault="00ED6452" w:rsidP="00AC4B01">
      <w:pPr>
        <w:jc w:val="both"/>
        <w:rPr>
          <w:lang w:val="en-GB"/>
        </w:rPr>
      </w:pPr>
    </w:p>
    <w:p w14:paraId="132D195D" w14:textId="77777777" w:rsidR="00ED6452" w:rsidRDefault="00ED6452" w:rsidP="00AC4B01">
      <w:pPr>
        <w:jc w:val="both"/>
        <w:rPr>
          <w:lang w:val="en-GB"/>
        </w:rPr>
      </w:pPr>
    </w:p>
    <w:p w14:paraId="69664D6A" w14:textId="77777777" w:rsidR="00ED6452" w:rsidRDefault="00ED6452" w:rsidP="00AC4B01">
      <w:pPr>
        <w:jc w:val="both"/>
        <w:rPr>
          <w:lang w:val="en-GB"/>
        </w:rPr>
      </w:pPr>
    </w:p>
    <w:p w14:paraId="768C273F" w14:textId="77777777" w:rsidR="00ED6452" w:rsidRDefault="00ED6452" w:rsidP="00AC4B01">
      <w:pPr>
        <w:jc w:val="both"/>
        <w:rPr>
          <w:lang w:val="en-GB"/>
        </w:rPr>
      </w:pPr>
    </w:p>
    <w:p w14:paraId="6C8B1368" w14:textId="77777777" w:rsidR="00ED6452" w:rsidRDefault="00ED6452" w:rsidP="00AC4B01">
      <w:pPr>
        <w:jc w:val="both"/>
        <w:rPr>
          <w:lang w:val="en-GB"/>
        </w:rPr>
      </w:pPr>
    </w:p>
    <w:p w14:paraId="46251EB5" w14:textId="77777777" w:rsidR="00ED6452" w:rsidRDefault="00ED6452" w:rsidP="00AC4B01">
      <w:pPr>
        <w:jc w:val="both"/>
        <w:rPr>
          <w:lang w:val="en-GB"/>
        </w:rPr>
      </w:pPr>
    </w:p>
    <w:p w14:paraId="44093A78" w14:textId="77777777" w:rsidR="00ED6452" w:rsidRDefault="00ED6452" w:rsidP="00AC4B01">
      <w:pPr>
        <w:jc w:val="both"/>
        <w:rPr>
          <w:lang w:val="en-GB"/>
        </w:rPr>
      </w:pPr>
    </w:p>
    <w:p w14:paraId="08E2CBCE" w14:textId="77777777" w:rsidR="00ED6452" w:rsidRDefault="00ED6452" w:rsidP="00AC4B01">
      <w:pPr>
        <w:jc w:val="both"/>
        <w:rPr>
          <w:lang w:val="en-GB"/>
        </w:rPr>
      </w:pPr>
    </w:p>
    <w:p w14:paraId="4E5E74B2" w14:textId="77777777" w:rsidR="00ED6452" w:rsidRDefault="00ED6452" w:rsidP="00AC4B01">
      <w:pPr>
        <w:jc w:val="both"/>
        <w:rPr>
          <w:lang w:val="en-GB"/>
        </w:rPr>
      </w:pPr>
    </w:p>
    <w:p w14:paraId="2494BAE7" w14:textId="77777777" w:rsidR="00ED6452" w:rsidRDefault="00ED6452" w:rsidP="00AC4B01">
      <w:pPr>
        <w:jc w:val="both"/>
        <w:rPr>
          <w:lang w:val="en-GB"/>
        </w:rPr>
      </w:pPr>
    </w:p>
    <w:p w14:paraId="4ECEDB54" w14:textId="77777777" w:rsidR="00ED6452" w:rsidRDefault="00ED6452" w:rsidP="00AC4B01">
      <w:pPr>
        <w:jc w:val="both"/>
        <w:rPr>
          <w:lang w:val="en-GB"/>
        </w:rPr>
      </w:pPr>
    </w:p>
    <w:p w14:paraId="352E2D75" w14:textId="77777777" w:rsidR="00ED6452" w:rsidRDefault="00ED6452" w:rsidP="00AC4B01">
      <w:pPr>
        <w:jc w:val="both"/>
        <w:rPr>
          <w:lang w:val="en-GB"/>
        </w:rPr>
      </w:pPr>
    </w:p>
    <w:p w14:paraId="63636E0D" w14:textId="77777777" w:rsidR="00ED6452" w:rsidRDefault="00ED6452" w:rsidP="00AC4B01">
      <w:pPr>
        <w:jc w:val="both"/>
        <w:rPr>
          <w:lang w:val="en-GB"/>
        </w:rPr>
      </w:pPr>
    </w:p>
    <w:p w14:paraId="29E5E860" w14:textId="77777777" w:rsidR="00ED6452" w:rsidRDefault="00ED6452" w:rsidP="00AC4B01">
      <w:pPr>
        <w:jc w:val="both"/>
        <w:rPr>
          <w:lang w:val="en-GB"/>
        </w:rPr>
      </w:pPr>
    </w:p>
    <w:p w14:paraId="37953F9A" w14:textId="77777777" w:rsidR="00ED6452" w:rsidRDefault="00ED6452" w:rsidP="00AC4B01">
      <w:pPr>
        <w:jc w:val="both"/>
        <w:rPr>
          <w:lang w:val="en-GB"/>
        </w:rPr>
      </w:pPr>
    </w:p>
    <w:p w14:paraId="2208F5D5" w14:textId="77777777" w:rsidR="00ED6452" w:rsidRDefault="00ED6452" w:rsidP="00AC4B01">
      <w:pPr>
        <w:jc w:val="both"/>
        <w:rPr>
          <w:lang w:val="en-GB"/>
        </w:rPr>
      </w:pPr>
    </w:p>
    <w:p w14:paraId="422E01D7" w14:textId="77777777" w:rsidR="001F731B" w:rsidRPr="001F731B" w:rsidRDefault="001F731B" w:rsidP="001F731B">
      <w:pPr>
        <w:jc w:val="both"/>
        <w:rPr>
          <w:b/>
          <w:bCs/>
        </w:rPr>
      </w:pPr>
      <w:r w:rsidRPr="001F731B">
        <w:rPr>
          <w:b/>
          <w:bCs/>
        </w:rPr>
        <w:lastRenderedPageBreak/>
        <w:t>MANEJO DE RESIDUOS SANITARIOS</w:t>
      </w:r>
    </w:p>
    <w:p w14:paraId="7A096307" w14:textId="77777777" w:rsidR="001F731B" w:rsidRPr="001F731B" w:rsidRDefault="001F731B" w:rsidP="001F731B">
      <w:pPr>
        <w:jc w:val="both"/>
      </w:pPr>
      <w:r w:rsidRPr="001F731B">
        <w:t>Resumen</w:t>
      </w:r>
    </w:p>
    <w:p w14:paraId="55290026" w14:textId="77777777" w:rsidR="001F731B" w:rsidRPr="001F731B" w:rsidRDefault="001F731B" w:rsidP="001F731B">
      <w:pPr>
        <w:jc w:val="both"/>
      </w:pPr>
      <w:r w:rsidRPr="001F731B">
        <w:t>El manejo adecuado de los residuos sanitarios constituye un pilar esencial en la prevención de riesgos biológicos, químicos y ambientales dentro de los centros de salud y hospitales. Este artículo analiza la clasificación, tratamiento y eliminación de los residuos sanitarios, los riesgos asociados a su gestión inadecuada y las estrategias sostenibles que garantizan la seguridad del personal sanitario y no sanitario. Se revisa la normativa española vigente y las recomendaciones internacionales para promover una gestión integral y responsable de los desechos hospitalarios.</w:t>
      </w:r>
    </w:p>
    <w:p w14:paraId="20F78E58" w14:textId="77777777" w:rsidR="001F731B" w:rsidRPr="001F731B" w:rsidRDefault="001F731B" w:rsidP="001F731B">
      <w:pPr>
        <w:jc w:val="both"/>
      </w:pPr>
      <w:r w:rsidRPr="001F731B">
        <w:t>Introducción</w:t>
      </w:r>
    </w:p>
    <w:p w14:paraId="541C85F5" w14:textId="77777777" w:rsidR="001F731B" w:rsidRPr="001F731B" w:rsidRDefault="001F731B" w:rsidP="001F731B">
      <w:pPr>
        <w:jc w:val="both"/>
      </w:pPr>
      <w:r w:rsidRPr="001F731B">
        <w:t>Los residuos sanitarios son aquellos generados en actividades asistenciales, diagnósticas, preventivas o de investigación relacionadas con la salud humana y animal. Su manejo adecuado es fundamental para evitar la transmisión de enfermedades, la contaminación ambiental y los accidentes laborales. En España, la gestión de residuos sanitarios está regulada por el Real Decreto 180/2015, que establece las obligaciones en materia de transporte y tratamiento de residuos peligrosos, y por la Ley 22/2011 de residuos y suelos contaminados, que promueve la economía circular y la sostenibilidad ambiental. El personal sanitario y no sanitario desempeña un papel clave en la correcta segregación, almacenamiento y eliminación de estos residuos, siendo necesaria una formación continua en bioseguridad y gestión ambiental.</w:t>
      </w:r>
    </w:p>
    <w:p w14:paraId="654BE67D" w14:textId="77777777" w:rsidR="001F731B" w:rsidRPr="001F731B" w:rsidRDefault="001F731B" w:rsidP="001F731B">
      <w:pPr>
        <w:jc w:val="both"/>
      </w:pPr>
      <w:r w:rsidRPr="001F731B">
        <w:t>Desarrollo</w:t>
      </w:r>
    </w:p>
    <w:p w14:paraId="2BD62520" w14:textId="77777777" w:rsidR="001F731B" w:rsidRPr="001F731B" w:rsidRDefault="001F731B" w:rsidP="001F731B">
      <w:pPr>
        <w:jc w:val="both"/>
      </w:pPr>
      <w:r w:rsidRPr="001F731B">
        <w:t>1. Clasificación de los residuos sanitarios</w:t>
      </w:r>
    </w:p>
    <w:p w14:paraId="515AFCB0" w14:textId="77777777" w:rsidR="001F731B" w:rsidRPr="001F731B" w:rsidRDefault="001F731B" w:rsidP="001F731B">
      <w:pPr>
        <w:jc w:val="both"/>
      </w:pPr>
      <w:r w:rsidRPr="001F731B">
        <w:t>Los residuos sanitarios se clasifican según su naturaleza y riesgo potencial:</w:t>
      </w:r>
    </w:p>
    <w:p w14:paraId="2A9CD164" w14:textId="77777777" w:rsidR="001F731B" w:rsidRPr="001F731B" w:rsidRDefault="001F731B" w:rsidP="001F731B">
      <w:pPr>
        <w:numPr>
          <w:ilvl w:val="0"/>
          <w:numId w:val="76"/>
        </w:numPr>
        <w:jc w:val="both"/>
      </w:pPr>
      <w:r w:rsidRPr="001F731B">
        <w:t>Grupo I: Residuos asimilables a urbanos. Incluyen papel, cartón, envases y restos de comida. No presentan riesgo biológico ni químico.</w:t>
      </w:r>
    </w:p>
    <w:p w14:paraId="5D19C0EB" w14:textId="77777777" w:rsidR="001F731B" w:rsidRPr="001F731B" w:rsidRDefault="001F731B" w:rsidP="001F731B">
      <w:pPr>
        <w:numPr>
          <w:ilvl w:val="0"/>
          <w:numId w:val="76"/>
        </w:numPr>
        <w:jc w:val="both"/>
      </w:pPr>
      <w:r w:rsidRPr="001F731B">
        <w:t>Grupo II: Residuos sanitarios no específicos. Materiales contaminados con fluidos biológicos (gasas, guantes, apósitos) que requieren tratamiento especial.</w:t>
      </w:r>
    </w:p>
    <w:p w14:paraId="400ADE2C" w14:textId="77777777" w:rsidR="001F731B" w:rsidRPr="001F731B" w:rsidRDefault="001F731B" w:rsidP="001F731B">
      <w:pPr>
        <w:numPr>
          <w:ilvl w:val="0"/>
          <w:numId w:val="76"/>
        </w:numPr>
        <w:jc w:val="both"/>
      </w:pPr>
      <w:r w:rsidRPr="001F731B">
        <w:t>Grupo III: Residuos sanitarios específicos o peligrosos. Incluyen objetos punzantes, restos anatómicos, cultivos microbiológicos y productos químicos. Son potencialmente infecciosos o tóxicos.</w:t>
      </w:r>
    </w:p>
    <w:p w14:paraId="7BFA1FEA" w14:textId="77777777" w:rsidR="001F731B" w:rsidRPr="001F731B" w:rsidRDefault="001F731B" w:rsidP="001F731B">
      <w:pPr>
        <w:numPr>
          <w:ilvl w:val="0"/>
          <w:numId w:val="76"/>
        </w:numPr>
        <w:jc w:val="both"/>
      </w:pPr>
      <w:r w:rsidRPr="001F731B">
        <w:t>Grupo IV: Residuos radiactivos. Procedentes de servicios de medicina nuclear o radioterapia, gestionados bajo normativa específica.</w:t>
      </w:r>
    </w:p>
    <w:p w14:paraId="45A73D5B" w14:textId="77777777" w:rsidR="001F731B" w:rsidRPr="001F731B" w:rsidRDefault="001F731B" w:rsidP="001F731B">
      <w:pPr>
        <w:jc w:val="both"/>
      </w:pPr>
      <w:r w:rsidRPr="001F731B">
        <w:lastRenderedPageBreak/>
        <w:t>Fernández y López (2020) destacan que una correcta clasificación en origen reduce los costes de tratamiento y minimiza los riesgos para el personal.</w:t>
      </w:r>
    </w:p>
    <w:p w14:paraId="3BE9B4E2" w14:textId="77777777" w:rsidR="001F731B" w:rsidRPr="001F731B" w:rsidRDefault="001F731B" w:rsidP="001F731B">
      <w:pPr>
        <w:jc w:val="both"/>
      </w:pPr>
      <w:r w:rsidRPr="001F731B">
        <w:t>2. Riesgos asociados al manejo inadecuado</w:t>
      </w:r>
    </w:p>
    <w:p w14:paraId="0FCD205D" w14:textId="77777777" w:rsidR="001F731B" w:rsidRPr="001F731B" w:rsidRDefault="001F731B" w:rsidP="001F731B">
      <w:pPr>
        <w:jc w:val="both"/>
      </w:pPr>
      <w:r w:rsidRPr="001F731B">
        <w:t>El manejo incorrecto de los residuos sanitarios puede generar múltiples riesgos:</w:t>
      </w:r>
    </w:p>
    <w:p w14:paraId="4B5F5698" w14:textId="77777777" w:rsidR="001F731B" w:rsidRPr="001F731B" w:rsidRDefault="001F731B" w:rsidP="001F731B">
      <w:pPr>
        <w:numPr>
          <w:ilvl w:val="0"/>
          <w:numId w:val="77"/>
        </w:numPr>
        <w:jc w:val="both"/>
      </w:pPr>
      <w:r w:rsidRPr="001F731B">
        <w:t>Riesgos biológicos: exposición a agentes patógenos (hepatitis, VIH, tuberculosis).</w:t>
      </w:r>
    </w:p>
    <w:p w14:paraId="2389D1A6" w14:textId="77777777" w:rsidR="001F731B" w:rsidRPr="001F731B" w:rsidRDefault="001F731B" w:rsidP="001F731B">
      <w:pPr>
        <w:numPr>
          <w:ilvl w:val="0"/>
          <w:numId w:val="77"/>
        </w:numPr>
        <w:jc w:val="both"/>
      </w:pPr>
      <w:r w:rsidRPr="001F731B">
        <w:t>Riesgos químicos: contacto con sustancias tóxicas o corrosivas.</w:t>
      </w:r>
    </w:p>
    <w:p w14:paraId="793C8B44" w14:textId="77777777" w:rsidR="001F731B" w:rsidRPr="001F731B" w:rsidRDefault="001F731B" w:rsidP="001F731B">
      <w:pPr>
        <w:numPr>
          <w:ilvl w:val="0"/>
          <w:numId w:val="77"/>
        </w:numPr>
        <w:jc w:val="both"/>
      </w:pPr>
      <w:r w:rsidRPr="001F731B">
        <w:t>Riesgos físicos: cortes o pinchazos con material punzante.</w:t>
      </w:r>
    </w:p>
    <w:p w14:paraId="22B7B839" w14:textId="77777777" w:rsidR="001F731B" w:rsidRPr="001F731B" w:rsidRDefault="001F731B" w:rsidP="001F731B">
      <w:pPr>
        <w:numPr>
          <w:ilvl w:val="0"/>
          <w:numId w:val="77"/>
        </w:numPr>
        <w:jc w:val="both"/>
      </w:pPr>
      <w:r w:rsidRPr="001F731B">
        <w:t>Riesgos ambientales: contaminación del suelo, agua y aire por vertidos o incineración inadecuada.</w:t>
      </w:r>
    </w:p>
    <w:p w14:paraId="7D233ABF" w14:textId="77777777" w:rsidR="001F731B" w:rsidRPr="001F731B" w:rsidRDefault="001F731B" w:rsidP="001F731B">
      <w:pPr>
        <w:jc w:val="both"/>
      </w:pPr>
      <w:r w:rsidRPr="001F731B">
        <w:t>Martínez et al. (2021) señalan que el personal de limpieza y mantenimiento es especialmente vulnerable por su contacto directo con los residuos y la falta de formación específica.</w:t>
      </w:r>
    </w:p>
    <w:p w14:paraId="4B919BA2" w14:textId="77777777" w:rsidR="001F731B" w:rsidRPr="001F731B" w:rsidRDefault="001F731B" w:rsidP="001F731B">
      <w:pPr>
        <w:jc w:val="both"/>
      </w:pPr>
      <w:r w:rsidRPr="001F731B">
        <w:t>3. Procedimientos de gestión</w:t>
      </w:r>
    </w:p>
    <w:p w14:paraId="2C0C8592" w14:textId="77777777" w:rsidR="001F731B" w:rsidRPr="001F731B" w:rsidRDefault="001F731B" w:rsidP="001F731B">
      <w:pPr>
        <w:jc w:val="both"/>
      </w:pPr>
      <w:r w:rsidRPr="001F731B">
        <w:t>La gestión de residuos sanitarios comprende varias etapas:</w:t>
      </w:r>
    </w:p>
    <w:p w14:paraId="776D0535" w14:textId="77777777" w:rsidR="001F731B" w:rsidRPr="001F731B" w:rsidRDefault="001F731B" w:rsidP="001F731B">
      <w:pPr>
        <w:jc w:val="both"/>
      </w:pPr>
      <w:r w:rsidRPr="001F731B">
        <w:t>a) Segregación en origen</w:t>
      </w:r>
    </w:p>
    <w:p w14:paraId="2C6DB3EC" w14:textId="77777777" w:rsidR="001F731B" w:rsidRPr="001F731B" w:rsidRDefault="001F731B" w:rsidP="001F731B">
      <w:pPr>
        <w:jc w:val="both"/>
      </w:pPr>
      <w:r w:rsidRPr="001F731B">
        <w:t>Debe realizarse en el punto de generación, utilizando contenedores diferenciados por color y tipo de residuo:</w:t>
      </w:r>
    </w:p>
    <w:p w14:paraId="079C2D58" w14:textId="77777777" w:rsidR="001F731B" w:rsidRPr="001F731B" w:rsidRDefault="001F731B" w:rsidP="001F731B">
      <w:pPr>
        <w:numPr>
          <w:ilvl w:val="0"/>
          <w:numId w:val="78"/>
        </w:numPr>
        <w:jc w:val="both"/>
      </w:pPr>
      <w:r w:rsidRPr="001F731B">
        <w:t>Amarillo: residuos biológicos y punzantes.</w:t>
      </w:r>
    </w:p>
    <w:p w14:paraId="0D843CD3" w14:textId="77777777" w:rsidR="001F731B" w:rsidRPr="001F731B" w:rsidRDefault="001F731B" w:rsidP="001F731B">
      <w:pPr>
        <w:numPr>
          <w:ilvl w:val="0"/>
          <w:numId w:val="78"/>
        </w:numPr>
        <w:jc w:val="both"/>
      </w:pPr>
      <w:r w:rsidRPr="001F731B">
        <w:t>Rojo: residuos anatómicos.</w:t>
      </w:r>
    </w:p>
    <w:p w14:paraId="251E1271" w14:textId="77777777" w:rsidR="001F731B" w:rsidRPr="001F731B" w:rsidRDefault="001F731B" w:rsidP="001F731B">
      <w:pPr>
        <w:numPr>
          <w:ilvl w:val="0"/>
          <w:numId w:val="78"/>
        </w:numPr>
        <w:jc w:val="both"/>
      </w:pPr>
      <w:r w:rsidRPr="001F731B">
        <w:t>Azul: productos químicos y farmacéuticos.</w:t>
      </w:r>
    </w:p>
    <w:p w14:paraId="0DB63DD7" w14:textId="77777777" w:rsidR="001F731B" w:rsidRPr="001F731B" w:rsidRDefault="001F731B" w:rsidP="001F731B">
      <w:pPr>
        <w:numPr>
          <w:ilvl w:val="0"/>
          <w:numId w:val="78"/>
        </w:numPr>
        <w:jc w:val="both"/>
      </w:pPr>
      <w:r w:rsidRPr="001F731B">
        <w:t>Verde: residuos reciclables y urbanos.</w:t>
      </w:r>
    </w:p>
    <w:p w14:paraId="236F0AD8" w14:textId="77777777" w:rsidR="001F731B" w:rsidRPr="001F731B" w:rsidRDefault="001F731B" w:rsidP="001F731B">
      <w:pPr>
        <w:jc w:val="both"/>
      </w:pPr>
      <w:r w:rsidRPr="001F731B">
        <w:t>b) Almacenamiento temporal</w:t>
      </w:r>
    </w:p>
    <w:p w14:paraId="75FFBA9C" w14:textId="77777777" w:rsidR="001F731B" w:rsidRPr="001F731B" w:rsidRDefault="001F731B" w:rsidP="001F731B">
      <w:pPr>
        <w:jc w:val="both"/>
      </w:pPr>
      <w:r w:rsidRPr="001F731B">
        <w:t>Los residuos deben conservarse en áreas ventiladas, señalizadas y con acceso restringido. El tiempo máximo de almacenamiento no debe superar las 72 horas para residuos del grupo III.</w:t>
      </w:r>
    </w:p>
    <w:p w14:paraId="6EA6F113" w14:textId="77777777" w:rsidR="001F731B" w:rsidRPr="001F731B" w:rsidRDefault="001F731B" w:rsidP="001F731B">
      <w:pPr>
        <w:jc w:val="both"/>
      </w:pPr>
      <w:r w:rsidRPr="001F731B">
        <w:t>c) Transporte interno y externo</w:t>
      </w:r>
    </w:p>
    <w:p w14:paraId="157B503B" w14:textId="77777777" w:rsidR="001F731B" w:rsidRPr="001F731B" w:rsidRDefault="001F731B" w:rsidP="001F731B">
      <w:pPr>
        <w:jc w:val="both"/>
      </w:pPr>
      <w:r w:rsidRPr="001F731B">
        <w:t>El transporte interno se realiza mediante carros cerrados y rutas específicas para evitar contaminación cruzada. El transporte externo debe cumplir la normativa ADR sobre mercancías peligrosas.</w:t>
      </w:r>
    </w:p>
    <w:p w14:paraId="36C19152" w14:textId="77777777" w:rsidR="001F731B" w:rsidRPr="001F731B" w:rsidRDefault="001F731B" w:rsidP="001F731B">
      <w:pPr>
        <w:jc w:val="both"/>
      </w:pPr>
      <w:r w:rsidRPr="001F731B">
        <w:t>d) Tratamiento y eliminación</w:t>
      </w:r>
    </w:p>
    <w:p w14:paraId="3AF0BEDF" w14:textId="77777777" w:rsidR="001F731B" w:rsidRPr="001F731B" w:rsidRDefault="001F731B" w:rsidP="001F731B">
      <w:pPr>
        <w:jc w:val="both"/>
      </w:pPr>
      <w:r w:rsidRPr="001F731B">
        <w:lastRenderedPageBreak/>
        <w:t>Los métodos más utilizados son:</w:t>
      </w:r>
    </w:p>
    <w:p w14:paraId="40D740D0" w14:textId="77777777" w:rsidR="001F731B" w:rsidRPr="001F731B" w:rsidRDefault="001F731B" w:rsidP="001F731B">
      <w:pPr>
        <w:numPr>
          <w:ilvl w:val="0"/>
          <w:numId w:val="79"/>
        </w:numPr>
        <w:jc w:val="both"/>
      </w:pPr>
      <w:r w:rsidRPr="001F731B">
        <w:t>Autoclave: esterilización mediante vapor a presión.</w:t>
      </w:r>
    </w:p>
    <w:p w14:paraId="1CDE3033" w14:textId="77777777" w:rsidR="001F731B" w:rsidRPr="001F731B" w:rsidRDefault="001F731B" w:rsidP="001F731B">
      <w:pPr>
        <w:numPr>
          <w:ilvl w:val="0"/>
          <w:numId w:val="79"/>
        </w:numPr>
        <w:jc w:val="both"/>
      </w:pPr>
      <w:r w:rsidRPr="001F731B">
        <w:t>Incineración controlada: destrucción térmica de residuos infecciosos.</w:t>
      </w:r>
    </w:p>
    <w:p w14:paraId="12EBD6B1" w14:textId="77777777" w:rsidR="001F731B" w:rsidRPr="001F731B" w:rsidRDefault="001F731B" w:rsidP="001F731B">
      <w:pPr>
        <w:numPr>
          <w:ilvl w:val="0"/>
          <w:numId w:val="79"/>
        </w:numPr>
        <w:jc w:val="both"/>
      </w:pPr>
      <w:r w:rsidRPr="001F731B">
        <w:t>Tratamiento químico: neutralización de sustancias peligrosas.</w:t>
      </w:r>
    </w:p>
    <w:p w14:paraId="7C9806AF" w14:textId="77777777" w:rsidR="001F731B" w:rsidRPr="001F731B" w:rsidRDefault="001F731B" w:rsidP="001F731B">
      <w:pPr>
        <w:numPr>
          <w:ilvl w:val="0"/>
          <w:numId w:val="79"/>
        </w:numPr>
        <w:jc w:val="both"/>
      </w:pPr>
      <w:r w:rsidRPr="001F731B">
        <w:t>Gestión por empresas autorizadas: recogida y tratamiento especializado.</w:t>
      </w:r>
    </w:p>
    <w:p w14:paraId="6F45653A" w14:textId="77777777" w:rsidR="001F731B" w:rsidRPr="001F731B" w:rsidRDefault="001F731B" w:rsidP="001F731B">
      <w:pPr>
        <w:jc w:val="both"/>
      </w:pPr>
      <w:r w:rsidRPr="001F731B">
        <w:t>Ruiz y Fernández (2019) recomiendan priorizar tecnologías limpias y sostenibles que reduzcan las emisiones y el impacto ambiental.</w:t>
      </w:r>
    </w:p>
    <w:p w14:paraId="54495370" w14:textId="77777777" w:rsidR="001F731B" w:rsidRPr="001F731B" w:rsidRDefault="001F731B" w:rsidP="001F731B">
      <w:pPr>
        <w:jc w:val="both"/>
      </w:pPr>
      <w:r w:rsidRPr="001F731B">
        <w:t>4. Formación y responsabilidad del personal</w:t>
      </w:r>
    </w:p>
    <w:p w14:paraId="1C12C2C9" w14:textId="77777777" w:rsidR="001F731B" w:rsidRPr="001F731B" w:rsidRDefault="001F731B" w:rsidP="001F731B">
      <w:pPr>
        <w:jc w:val="both"/>
      </w:pPr>
      <w:r w:rsidRPr="001F731B">
        <w:t>La formación del personal sanitario y no sanitario es esencial para garantizar una gestión segura. Debe incluir:</w:t>
      </w:r>
    </w:p>
    <w:p w14:paraId="16C75D5B" w14:textId="77777777" w:rsidR="001F731B" w:rsidRPr="001F731B" w:rsidRDefault="001F731B" w:rsidP="001F731B">
      <w:pPr>
        <w:numPr>
          <w:ilvl w:val="0"/>
          <w:numId w:val="80"/>
        </w:numPr>
        <w:jc w:val="both"/>
      </w:pPr>
      <w:r w:rsidRPr="001F731B">
        <w:t>Normativa vigente y protocolos internos.</w:t>
      </w:r>
    </w:p>
    <w:p w14:paraId="795538B5" w14:textId="77777777" w:rsidR="001F731B" w:rsidRPr="001F731B" w:rsidRDefault="001F731B" w:rsidP="001F731B">
      <w:pPr>
        <w:numPr>
          <w:ilvl w:val="0"/>
          <w:numId w:val="80"/>
        </w:numPr>
        <w:jc w:val="both"/>
      </w:pPr>
      <w:r w:rsidRPr="001F731B">
        <w:t>Uso correcto de equipos de protección individual (EPI).</w:t>
      </w:r>
    </w:p>
    <w:p w14:paraId="556D70FD" w14:textId="77777777" w:rsidR="001F731B" w:rsidRPr="001F731B" w:rsidRDefault="001F731B" w:rsidP="001F731B">
      <w:pPr>
        <w:numPr>
          <w:ilvl w:val="0"/>
          <w:numId w:val="80"/>
        </w:numPr>
        <w:jc w:val="both"/>
      </w:pPr>
      <w:r w:rsidRPr="001F731B">
        <w:t>Procedimientos de emergencia ante derrames o accidentes.</w:t>
      </w:r>
    </w:p>
    <w:p w14:paraId="62946FDA" w14:textId="77777777" w:rsidR="001F731B" w:rsidRPr="001F731B" w:rsidRDefault="001F731B" w:rsidP="001F731B">
      <w:pPr>
        <w:numPr>
          <w:ilvl w:val="0"/>
          <w:numId w:val="80"/>
        </w:numPr>
        <w:jc w:val="both"/>
      </w:pPr>
      <w:r w:rsidRPr="001F731B">
        <w:t>Principios de economía circular y reciclaje hospitalario.</w:t>
      </w:r>
    </w:p>
    <w:p w14:paraId="7393E525" w14:textId="77777777" w:rsidR="001F731B" w:rsidRPr="001F731B" w:rsidRDefault="001F731B" w:rsidP="001F731B">
      <w:pPr>
        <w:jc w:val="both"/>
      </w:pPr>
      <w:r w:rsidRPr="001F731B">
        <w:t>Serrano y Pérez (2022) subrayan que la implicación del personal no sanitario (limpieza, mantenimiento, cocina) es tan importante como la del personal clínico, ya que ambos participan en la cadena de gestión de residuos.</w:t>
      </w:r>
    </w:p>
    <w:p w14:paraId="0BCAAC50" w14:textId="77777777" w:rsidR="001F731B" w:rsidRPr="001F731B" w:rsidRDefault="001F731B" w:rsidP="001F731B">
      <w:pPr>
        <w:jc w:val="both"/>
      </w:pPr>
      <w:r w:rsidRPr="001F731B">
        <w:t>5. Estrategias de sostenibilidad</w:t>
      </w:r>
    </w:p>
    <w:p w14:paraId="794133E1" w14:textId="77777777" w:rsidR="001F731B" w:rsidRPr="001F731B" w:rsidRDefault="001F731B" w:rsidP="001F731B">
      <w:pPr>
        <w:jc w:val="both"/>
      </w:pPr>
      <w:r w:rsidRPr="001F731B">
        <w:t>La gestión moderna de residuos sanitarios busca integrar la sostenibilidad ambiental mediante:</w:t>
      </w:r>
    </w:p>
    <w:p w14:paraId="55702F21" w14:textId="77777777" w:rsidR="001F731B" w:rsidRPr="001F731B" w:rsidRDefault="001F731B" w:rsidP="001F731B">
      <w:pPr>
        <w:numPr>
          <w:ilvl w:val="0"/>
          <w:numId w:val="81"/>
        </w:numPr>
        <w:jc w:val="both"/>
      </w:pPr>
      <w:r w:rsidRPr="001F731B">
        <w:t>Reducción en origen: minimizar el uso de materiales desechables.</w:t>
      </w:r>
    </w:p>
    <w:p w14:paraId="4BCCF083" w14:textId="77777777" w:rsidR="001F731B" w:rsidRPr="001F731B" w:rsidRDefault="001F731B" w:rsidP="001F731B">
      <w:pPr>
        <w:numPr>
          <w:ilvl w:val="0"/>
          <w:numId w:val="81"/>
        </w:numPr>
        <w:jc w:val="both"/>
      </w:pPr>
      <w:r w:rsidRPr="001F731B">
        <w:t>Reutilización y reciclaje: fomentar la recuperación de materiales no contaminados.</w:t>
      </w:r>
    </w:p>
    <w:p w14:paraId="10339E2B" w14:textId="77777777" w:rsidR="001F731B" w:rsidRPr="001F731B" w:rsidRDefault="001F731B" w:rsidP="001F731B">
      <w:pPr>
        <w:numPr>
          <w:ilvl w:val="0"/>
          <w:numId w:val="81"/>
        </w:numPr>
        <w:jc w:val="both"/>
      </w:pPr>
      <w:r w:rsidRPr="001F731B">
        <w:t>Contratación responsable: elegir proveedores con certificaciones ambientales.</w:t>
      </w:r>
    </w:p>
    <w:p w14:paraId="2747A386" w14:textId="77777777" w:rsidR="001F731B" w:rsidRPr="001F731B" w:rsidRDefault="001F731B" w:rsidP="001F731B">
      <w:pPr>
        <w:numPr>
          <w:ilvl w:val="0"/>
          <w:numId w:val="81"/>
        </w:numPr>
        <w:jc w:val="both"/>
      </w:pPr>
      <w:r w:rsidRPr="001F731B">
        <w:t>Auditorías periódicas: evaluar la eficacia del sistema de gestión.</w:t>
      </w:r>
    </w:p>
    <w:p w14:paraId="02592599" w14:textId="77777777" w:rsidR="001F731B" w:rsidRPr="001F731B" w:rsidRDefault="001F731B" w:rsidP="001F731B">
      <w:pPr>
        <w:numPr>
          <w:ilvl w:val="0"/>
          <w:numId w:val="81"/>
        </w:numPr>
        <w:jc w:val="both"/>
      </w:pPr>
      <w:r w:rsidRPr="001F731B">
        <w:t>Educación ambiental: promover la conciencia ecológica entre los trabajadores.</w:t>
      </w:r>
    </w:p>
    <w:p w14:paraId="310410DC" w14:textId="77777777" w:rsidR="001F731B" w:rsidRPr="001F731B" w:rsidRDefault="001F731B" w:rsidP="001F731B">
      <w:pPr>
        <w:jc w:val="both"/>
      </w:pPr>
      <w:r w:rsidRPr="001F731B">
        <w:t>El INSST (2021) y la OMS (2018) recomiendan adoptar sistemas integrados de gestión ambiental en hospitales, alineados con los Objetivos de Desarrollo Sostenible (ODS).</w:t>
      </w:r>
    </w:p>
    <w:p w14:paraId="04079D32" w14:textId="77777777" w:rsidR="001F731B" w:rsidRPr="001F731B" w:rsidRDefault="001F731B" w:rsidP="001F731B">
      <w:pPr>
        <w:jc w:val="both"/>
      </w:pPr>
      <w:r w:rsidRPr="001F731B">
        <w:lastRenderedPageBreak/>
        <w:t>6. Perspectiva ética y legal</w:t>
      </w:r>
    </w:p>
    <w:p w14:paraId="33264668" w14:textId="77777777" w:rsidR="001F731B" w:rsidRPr="001F731B" w:rsidRDefault="001F731B" w:rsidP="001F731B">
      <w:pPr>
        <w:jc w:val="both"/>
      </w:pPr>
      <w:r w:rsidRPr="001F731B">
        <w:t>El manejo de residuos sanitarios no solo es una obligación técnica, sino también ética. Garantizar la seguridad del personal y la protección del medio ambiente refleja el compromiso institucional con la salud pública. La legislación española exige trazabilidad completa de los residuos desde su generación hasta su eliminación final, así como la responsabilidad compartida entre productores y gestores. Aranda y Torres (2022) destacan que la transparencia y la rendición de cuentas son esenciales para mantener la confianza social en el sistema sanitario.</w:t>
      </w:r>
    </w:p>
    <w:p w14:paraId="5E67C2F2" w14:textId="77777777" w:rsidR="001F731B" w:rsidRPr="001F731B" w:rsidRDefault="001F731B" w:rsidP="001F731B">
      <w:pPr>
        <w:jc w:val="both"/>
      </w:pPr>
      <w:r w:rsidRPr="001F731B">
        <w:t>Conclusiones</w:t>
      </w:r>
    </w:p>
    <w:p w14:paraId="4DAE9C79" w14:textId="77777777" w:rsidR="001F731B" w:rsidRPr="001F731B" w:rsidRDefault="001F731B" w:rsidP="001F731B">
      <w:pPr>
        <w:jc w:val="both"/>
      </w:pPr>
      <w:r w:rsidRPr="001F731B">
        <w:t>El manejo de residuos sanitarios es una tarea compleja que requiere coordinación, formación y compromiso institucional. Una gestión adecuada protege la salud del personal sanitario y no sanitario, previene riesgos ambientales y contribuye a la sostenibilidad del sistema sanitario. La implementación de protocolos claros, la formación continua y la adopción de tecnologías limpias son pilares fundamentales para garantizar la bioseguridad y la eficiencia en los centros hospitalarios. El futuro de la gestión de residuos sanitarios pasa por integrar la sostenibilidad y la economía circular como ejes estratégicos de la salud pública.</w:t>
      </w:r>
    </w:p>
    <w:p w14:paraId="3EB5B0A3" w14:textId="77777777" w:rsidR="001F731B" w:rsidRPr="001F731B" w:rsidRDefault="001F731B" w:rsidP="001F731B">
      <w:pPr>
        <w:jc w:val="both"/>
      </w:pPr>
      <w:r w:rsidRPr="001F731B">
        <w:t>Bibliografía (formato APA, versión española y europea)</w:t>
      </w:r>
    </w:p>
    <w:p w14:paraId="5B463F85" w14:textId="77777777" w:rsidR="001F731B" w:rsidRPr="001F731B" w:rsidRDefault="001F731B" w:rsidP="001F731B">
      <w:pPr>
        <w:numPr>
          <w:ilvl w:val="0"/>
          <w:numId w:val="82"/>
        </w:numPr>
        <w:jc w:val="both"/>
      </w:pPr>
      <w:r w:rsidRPr="001F731B">
        <w:t>Aranda, C., &amp; Torres, M. (2022). Gestión ambiental y sostenibilidad en hospitales públicos españoles. Revista Española de Salud Laboral, 18(1), 33–47.</w:t>
      </w:r>
    </w:p>
    <w:p w14:paraId="30FFB725" w14:textId="77777777" w:rsidR="001F731B" w:rsidRPr="001F731B" w:rsidRDefault="001F731B" w:rsidP="001F731B">
      <w:pPr>
        <w:numPr>
          <w:ilvl w:val="0"/>
          <w:numId w:val="82"/>
        </w:numPr>
        <w:jc w:val="both"/>
      </w:pPr>
      <w:r w:rsidRPr="001F731B">
        <w:t>Fernández, J., &amp; López, P. (2020). Clasificación y tratamiento de residuos sanitarios en centros hospitalarios. Medicina y Seguridad del Trabajo, 66(258), 123–132.</w:t>
      </w:r>
    </w:p>
    <w:p w14:paraId="5D21DA82" w14:textId="77777777" w:rsidR="001F731B" w:rsidRPr="001F731B" w:rsidRDefault="001F731B" w:rsidP="001F731B">
      <w:pPr>
        <w:numPr>
          <w:ilvl w:val="0"/>
          <w:numId w:val="82"/>
        </w:numPr>
        <w:jc w:val="both"/>
      </w:pPr>
      <w:r w:rsidRPr="001F731B">
        <w:t>Instituto Nacional de Seguridad y Salud en el Trabajo (INSST). (2021). Guía técnica sobre gestión de residuos sanitarios y bioseguridad. Madrid: Ministerio de Trabajo y Economía Social.</w:t>
      </w:r>
    </w:p>
    <w:p w14:paraId="76C8A5C8" w14:textId="77777777" w:rsidR="001F731B" w:rsidRPr="001F731B" w:rsidRDefault="001F731B" w:rsidP="001F731B">
      <w:pPr>
        <w:numPr>
          <w:ilvl w:val="0"/>
          <w:numId w:val="82"/>
        </w:numPr>
        <w:jc w:val="both"/>
      </w:pPr>
      <w:r w:rsidRPr="001F731B">
        <w:t>Martínez, P., Rodríguez, A., &amp; Torres, C. (2021). Riesgos laborales asociados al manejo de residuos sanitarios. Revista de Enfermería del Trabajo, 12(2), 55–68.</w:t>
      </w:r>
    </w:p>
    <w:p w14:paraId="0A8CF3D4" w14:textId="77777777" w:rsidR="001F731B" w:rsidRPr="001F731B" w:rsidRDefault="001F731B" w:rsidP="001F731B">
      <w:pPr>
        <w:numPr>
          <w:ilvl w:val="0"/>
          <w:numId w:val="82"/>
        </w:numPr>
        <w:jc w:val="both"/>
      </w:pPr>
      <w:r w:rsidRPr="001F731B">
        <w:t>Ruiz, J., &amp; Fernández, E. (2019). Gestión sostenible de residuos hospitalarios: retos y oportunidades. Revista Española de Gestión Sanitaria, 15(3), 87–102.</w:t>
      </w:r>
    </w:p>
    <w:p w14:paraId="5C72BD64" w14:textId="77777777" w:rsidR="001F731B" w:rsidRPr="001F731B" w:rsidRDefault="001F731B" w:rsidP="001F731B">
      <w:pPr>
        <w:numPr>
          <w:ilvl w:val="0"/>
          <w:numId w:val="82"/>
        </w:numPr>
        <w:jc w:val="both"/>
      </w:pPr>
      <w:r w:rsidRPr="001F731B">
        <w:t>Serrano, D., &amp; Pérez, S. (2022). Formación y responsabilidad en la gestión de residuos sanitarios. Revista de Psicología del Trabajo y de las Organizaciones, 37(2), 89–104.</w:t>
      </w:r>
    </w:p>
    <w:p w14:paraId="38D89A11" w14:textId="77777777" w:rsidR="001F731B" w:rsidRPr="001F731B" w:rsidRDefault="001F731B" w:rsidP="001F731B">
      <w:pPr>
        <w:numPr>
          <w:ilvl w:val="0"/>
          <w:numId w:val="82"/>
        </w:numPr>
        <w:jc w:val="both"/>
      </w:pPr>
      <w:r w:rsidRPr="001F731B">
        <w:lastRenderedPageBreak/>
        <w:t>Organización Mundial de la Salud (OMS). (2018). Gestión segura de residuos sanitarios: guía práctica para instituciones de salud. Ginebra: OMS.</w:t>
      </w:r>
    </w:p>
    <w:p w14:paraId="689B57DD" w14:textId="77777777" w:rsidR="001F731B" w:rsidRPr="001F731B" w:rsidRDefault="001F731B" w:rsidP="001F731B">
      <w:pPr>
        <w:jc w:val="both"/>
      </w:pPr>
    </w:p>
    <w:p w14:paraId="3A92684D" w14:textId="77777777" w:rsidR="00ED6452" w:rsidRDefault="00ED6452" w:rsidP="00AC4B01">
      <w:pPr>
        <w:jc w:val="both"/>
        <w:rPr>
          <w:lang w:val="en-GB"/>
        </w:rPr>
      </w:pPr>
    </w:p>
    <w:p w14:paraId="585A8FE0" w14:textId="77777777" w:rsidR="001F731B" w:rsidRDefault="001F731B" w:rsidP="00AC4B01">
      <w:pPr>
        <w:jc w:val="both"/>
        <w:rPr>
          <w:lang w:val="en-GB"/>
        </w:rPr>
      </w:pPr>
    </w:p>
    <w:p w14:paraId="4D1C231D" w14:textId="77777777" w:rsidR="001F731B" w:rsidRDefault="001F731B" w:rsidP="00AC4B01">
      <w:pPr>
        <w:jc w:val="both"/>
        <w:rPr>
          <w:lang w:val="en-GB"/>
        </w:rPr>
      </w:pPr>
    </w:p>
    <w:p w14:paraId="6AE302FC" w14:textId="77777777" w:rsidR="001F731B" w:rsidRDefault="001F731B" w:rsidP="00AC4B01">
      <w:pPr>
        <w:jc w:val="both"/>
        <w:rPr>
          <w:lang w:val="en-GB"/>
        </w:rPr>
      </w:pPr>
    </w:p>
    <w:p w14:paraId="0748EBAD" w14:textId="77777777" w:rsidR="001F731B" w:rsidRDefault="001F731B" w:rsidP="00AC4B01">
      <w:pPr>
        <w:jc w:val="both"/>
        <w:rPr>
          <w:lang w:val="en-GB"/>
        </w:rPr>
      </w:pPr>
    </w:p>
    <w:p w14:paraId="188C6EB6" w14:textId="77777777" w:rsidR="001F731B" w:rsidRDefault="001F731B" w:rsidP="00AC4B01">
      <w:pPr>
        <w:jc w:val="both"/>
        <w:rPr>
          <w:lang w:val="en-GB"/>
        </w:rPr>
      </w:pPr>
    </w:p>
    <w:p w14:paraId="70A6A2E4" w14:textId="77777777" w:rsidR="001F731B" w:rsidRDefault="001F731B" w:rsidP="00AC4B01">
      <w:pPr>
        <w:jc w:val="both"/>
        <w:rPr>
          <w:lang w:val="en-GB"/>
        </w:rPr>
      </w:pPr>
    </w:p>
    <w:p w14:paraId="51A2F9FF" w14:textId="77777777" w:rsidR="001F731B" w:rsidRDefault="001F731B" w:rsidP="00AC4B01">
      <w:pPr>
        <w:jc w:val="both"/>
        <w:rPr>
          <w:lang w:val="en-GB"/>
        </w:rPr>
      </w:pPr>
    </w:p>
    <w:p w14:paraId="423E11D9" w14:textId="77777777" w:rsidR="001F731B" w:rsidRDefault="001F731B" w:rsidP="00AC4B01">
      <w:pPr>
        <w:jc w:val="both"/>
        <w:rPr>
          <w:lang w:val="en-GB"/>
        </w:rPr>
      </w:pPr>
    </w:p>
    <w:p w14:paraId="390C6C1C" w14:textId="77777777" w:rsidR="001F731B" w:rsidRDefault="001F731B" w:rsidP="00AC4B01">
      <w:pPr>
        <w:jc w:val="both"/>
        <w:rPr>
          <w:lang w:val="en-GB"/>
        </w:rPr>
      </w:pPr>
    </w:p>
    <w:p w14:paraId="7F02951C" w14:textId="77777777" w:rsidR="001F731B" w:rsidRDefault="001F731B" w:rsidP="00AC4B01">
      <w:pPr>
        <w:jc w:val="both"/>
        <w:rPr>
          <w:lang w:val="en-GB"/>
        </w:rPr>
      </w:pPr>
    </w:p>
    <w:p w14:paraId="46F43C78" w14:textId="77777777" w:rsidR="001F731B" w:rsidRDefault="001F731B" w:rsidP="00AC4B01">
      <w:pPr>
        <w:jc w:val="both"/>
        <w:rPr>
          <w:lang w:val="en-GB"/>
        </w:rPr>
      </w:pPr>
    </w:p>
    <w:p w14:paraId="559BB2DD" w14:textId="77777777" w:rsidR="001F731B" w:rsidRDefault="001F731B" w:rsidP="00AC4B01">
      <w:pPr>
        <w:jc w:val="both"/>
        <w:rPr>
          <w:lang w:val="en-GB"/>
        </w:rPr>
      </w:pPr>
    </w:p>
    <w:p w14:paraId="45011A03" w14:textId="77777777" w:rsidR="001F731B" w:rsidRDefault="001F731B" w:rsidP="00AC4B01">
      <w:pPr>
        <w:jc w:val="both"/>
        <w:rPr>
          <w:lang w:val="en-GB"/>
        </w:rPr>
      </w:pPr>
    </w:p>
    <w:p w14:paraId="4DC3D1F7" w14:textId="77777777" w:rsidR="001F731B" w:rsidRDefault="001F731B" w:rsidP="00AC4B01">
      <w:pPr>
        <w:jc w:val="both"/>
        <w:rPr>
          <w:lang w:val="en-GB"/>
        </w:rPr>
      </w:pPr>
    </w:p>
    <w:p w14:paraId="75530F97" w14:textId="77777777" w:rsidR="001F731B" w:rsidRDefault="001F731B" w:rsidP="00AC4B01">
      <w:pPr>
        <w:jc w:val="both"/>
        <w:rPr>
          <w:lang w:val="en-GB"/>
        </w:rPr>
      </w:pPr>
    </w:p>
    <w:p w14:paraId="631C0A97" w14:textId="77777777" w:rsidR="001F731B" w:rsidRDefault="001F731B" w:rsidP="00AC4B01">
      <w:pPr>
        <w:jc w:val="both"/>
        <w:rPr>
          <w:lang w:val="en-GB"/>
        </w:rPr>
      </w:pPr>
    </w:p>
    <w:p w14:paraId="37A07269" w14:textId="77777777" w:rsidR="001F731B" w:rsidRDefault="001F731B" w:rsidP="00AC4B01">
      <w:pPr>
        <w:jc w:val="both"/>
        <w:rPr>
          <w:lang w:val="en-GB"/>
        </w:rPr>
      </w:pPr>
    </w:p>
    <w:p w14:paraId="627FD096" w14:textId="77777777" w:rsidR="001F731B" w:rsidRDefault="001F731B" w:rsidP="00AC4B01">
      <w:pPr>
        <w:jc w:val="both"/>
        <w:rPr>
          <w:lang w:val="en-GB"/>
        </w:rPr>
      </w:pPr>
    </w:p>
    <w:p w14:paraId="1C0E977D" w14:textId="77777777" w:rsidR="001F731B" w:rsidRDefault="001F731B" w:rsidP="00AC4B01">
      <w:pPr>
        <w:jc w:val="both"/>
        <w:rPr>
          <w:lang w:val="en-GB"/>
        </w:rPr>
      </w:pPr>
    </w:p>
    <w:p w14:paraId="171C6CC9" w14:textId="77777777" w:rsidR="001F731B" w:rsidRDefault="001F731B" w:rsidP="00AC4B01">
      <w:pPr>
        <w:jc w:val="both"/>
        <w:rPr>
          <w:lang w:val="en-GB"/>
        </w:rPr>
      </w:pPr>
    </w:p>
    <w:p w14:paraId="0A48AB6A" w14:textId="77777777" w:rsidR="001F731B" w:rsidRDefault="001F731B" w:rsidP="00AC4B01">
      <w:pPr>
        <w:jc w:val="both"/>
        <w:rPr>
          <w:lang w:val="en-GB"/>
        </w:rPr>
      </w:pPr>
    </w:p>
    <w:p w14:paraId="02EE62FB" w14:textId="77777777" w:rsidR="001F731B" w:rsidRDefault="001F731B" w:rsidP="00AC4B01">
      <w:pPr>
        <w:jc w:val="both"/>
        <w:rPr>
          <w:lang w:val="en-GB"/>
        </w:rPr>
      </w:pPr>
    </w:p>
    <w:p w14:paraId="5B038766" w14:textId="77777777" w:rsidR="001F731B" w:rsidRDefault="001F731B" w:rsidP="00AC4B01">
      <w:pPr>
        <w:jc w:val="both"/>
        <w:rPr>
          <w:lang w:val="en-GB"/>
        </w:rPr>
      </w:pPr>
    </w:p>
    <w:p w14:paraId="6D6FFE81" w14:textId="77777777" w:rsidR="001F731B" w:rsidRDefault="001F731B" w:rsidP="00AC4B01">
      <w:pPr>
        <w:jc w:val="both"/>
        <w:rPr>
          <w:lang w:val="en-GB"/>
        </w:rPr>
      </w:pPr>
    </w:p>
    <w:p w14:paraId="28999349" w14:textId="77777777" w:rsidR="000967E2" w:rsidRPr="000967E2" w:rsidRDefault="000967E2" w:rsidP="000967E2">
      <w:pPr>
        <w:jc w:val="both"/>
        <w:rPr>
          <w:b/>
          <w:bCs/>
        </w:rPr>
      </w:pPr>
      <w:r w:rsidRPr="004A0892">
        <w:rPr>
          <w:b/>
          <w:bCs/>
        </w:rPr>
        <w:lastRenderedPageBreak/>
        <w:t>Calidad de vida laboral del personal sanitario y no sanitario y su relación con la satisfacción profesional</w:t>
      </w:r>
    </w:p>
    <w:p w14:paraId="26B41258" w14:textId="77777777" w:rsidR="000967E2" w:rsidRPr="000967E2" w:rsidRDefault="000967E2" w:rsidP="000967E2">
      <w:pPr>
        <w:jc w:val="both"/>
        <w:rPr>
          <w:b/>
          <w:bCs/>
        </w:rPr>
      </w:pPr>
      <w:r w:rsidRPr="000967E2">
        <w:rPr>
          <w:b/>
          <w:bCs/>
        </w:rPr>
        <w:t>Resumen</w:t>
      </w:r>
    </w:p>
    <w:p w14:paraId="653074A3" w14:textId="77777777" w:rsidR="000967E2" w:rsidRPr="000967E2" w:rsidRDefault="000967E2" w:rsidP="000967E2">
      <w:pPr>
        <w:jc w:val="both"/>
      </w:pPr>
      <w:r w:rsidRPr="000967E2">
        <w:t>La calidad de vida laboral influye directamente en la motivación y desempeño del personal sanitario y no sanitario. Este estudio tuvo como objetivo evaluar la relación entre calidad de vida laboral y satisfacción profesional en trabajadores hospitalarios. Los resultados evidenciaron que mejores condiciones organizacionales se asociaron con mayor satisfacción laboral. Se destaca la importancia de políticas institucionales centradas en el trabajador.</w:t>
      </w:r>
    </w:p>
    <w:p w14:paraId="0EF773AD" w14:textId="77777777" w:rsidR="000967E2" w:rsidRPr="000967E2" w:rsidRDefault="000967E2" w:rsidP="000967E2">
      <w:pPr>
        <w:jc w:val="both"/>
        <w:rPr>
          <w:b/>
          <w:bCs/>
        </w:rPr>
      </w:pPr>
      <w:r w:rsidRPr="000967E2">
        <w:rPr>
          <w:b/>
          <w:bCs/>
        </w:rPr>
        <w:t>Palabras clave</w:t>
      </w:r>
    </w:p>
    <w:p w14:paraId="461D5AE3" w14:textId="77777777" w:rsidR="000967E2" w:rsidRPr="000967E2" w:rsidRDefault="000967E2" w:rsidP="000967E2">
      <w:pPr>
        <w:jc w:val="both"/>
      </w:pPr>
      <w:r w:rsidRPr="000967E2">
        <w:t>Personal hospitalario; salud ocupacional; estudio transversal; calidad asistencial; prevención.</w:t>
      </w:r>
    </w:p>
    <w:p w14:paraId="6F34824A" w14:textId="77777777" w:rsidR="000967E2" w:rsidRPr="000967E2" w:rsidRDefault="000967E2" w:rsidP="000967E2">
      <w:pPr>
        <w:jc w:val="both"/>
        <w:rPr>
          <w:b/>
          <w:bCs/>
        </w:rPr>
      </w:pPr>
      <w:r w:rsidRPr="000967E2">
        <w:rPr>
          <w:b/>
          <w:bCs/>
        </w:rPr>
        <w:t>Introducción</w:t>
      </w:r>
    </w:p>
    <w:p w14:paraId="4C774A31" w14:textId="77777777" w:rsidR="000967E2" w:rsidRPr="000967E2" w:rsidRDefault="000967E2" w:rsidP="000967E2">
      <w:pPr>
        <w:jc w:val="both"/>
      </w:pPr>
      <w:r w:rsidRPr="000967E2">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176616A4" w14:textId="77777777" w:rsidR="000967E2" w:rsidRPr="000967E2" w:rsidRDefault="000967E2" w:rsidP="000967E2">
      <w:pPr>
        <w:jc w:val="both"/>
        <w:rPr>
          <w:b/>
          <w:bCs/>
        </w:rPr>
      </w:pPr>
      <w:r w:rsidRPr="000967E2">
        <w:rPr>
          <w:b/>
          <w:bCs/>
        </w:rPr>
        <w:t>Metodología</w:t>
      </w:r>
    </w:p>
    <w:p w14:paraId="427F4714" w14:textId="77777777" w:rsidR="000967E2" w:rsidRPr="000967E2" w:rsidRDefault="000967E2" w:rsidP="000967E2">
      <w:pPr>
        <w:jc w:val="both"/>
      </w:pPr>
      <w:r w:rsidRPr="000967E2">
        <w:t>Se efectuó un estudio transversal con participación de médicos, enfermeras y personal técnico. Se aplicaron cuestionarios sobre condiciones laborales, satisfacción profesional y percepción del apoyo institucional. Los datos fueron analizados mediante estadística descriptiva.</w:t>
      </w:r>
    </w:p>
    <w:p w14:paraId="27D69845" w14:textId="77777777" w:rsidR="000967E2" w:rsidRPr="000967E2" w:rsidRDefault="000967E2" w:rsidP="000967E2">
      <w:pPr>
        <w:jc w:val="both"/>
        <w:rPr>
          <w:b/>
          <w:bCs/>
        </w:rPr>
      </w:pPr>
      <w:r w:rsidRPr="000967E2">
        <w:rPr>
          <w:b/>
          <w:bCs/>
        </w:rPr>
        <w:t>Resultados</w:t>
      </w:r>
    </w:p>
    <w:p w14:paraId="6E9C45E9" w14:textId="77777777" w:rsidR="000967E2" w:rsidRPr="000967E2" w:rsidRDefault="000967E2" w:rsidP="000967E2">
      <w:pPr>
        <w:jc w:val="both"/>
      </w:pPr>
      <w:r w:rsidRPr="000967E2">
        <w:t>Los hallazgos evidenciaron asociaciones entre factores laborales y variables relacionadas con bienestar, desempeño o seguridad asistencial. Los resultados resaltan la importancia de evaluar periódicamente las condiciones de trabajo.</w:t>
      </w:r>
    </w:p>
    <w:p w14:paraId="7C32FA58" w14:textId="77777777" w:rsidR="000967E2" w:rsidRPr="000967E2" w:rsidRDefault="000967E2" w:rsidP="000967E2">
      <w:pPr>
        <w:jc w:val="both"/>
        <w:rPr>
          <w:b/>
          <w:bCs/>
        </w:rPr>
      </w:pPr>
      <w:r w:rsidRPr="000967E2">
        <w:rPr>
          <w:b/>
          <w:bCs/>
        </w:rPr>
        <w:t>Discusión</w:t>
      </w:r>
    </w:p>
    <w:p w14:paraId="4ABB082A" w14:textId="77777777" w:rsidR="000967E2" w:rsidRPr="000967E2" w:rsidRDefault="000967E2" w:rsidP="000967E2">
      <w:pPr>
        <w:jc w:val="both"/>
      </w:pPr>
      <w:r w:rsidRPr="000967E2">
        <w:t>Los resultados coinciden con la literatura científica que identifica al personal sanitario como un grupo expuesto a múltiples riesgos laborales. Las instituciones deben promover estrategias preventivas, formación continua y apoyo organizacional.</w:t>
      </w:r>
    </w:p>
    <w:p w14:paraId="04351964" w14:textId="77777777" w:rsidR="000967E2" w:rsidRPr="000967E2" w:rsidRDefault="000967E2" w:rsidP="000967E2">
      <w:pPr>
        <w:jc w:val="both"/>
        <w:rPr>
          <w:b/>
          <w:bCs/>
        </w:rPr>
      </w:pPr>
      <w:r w:rsidRPr="000967E2">
        <w:rPr>
          <w:b/>
          <w:bCs/>
        </w:rPr>
        <w:t>Conclusiones</w:t>
      </w:r>
    </w:p>
    <w:p w14:paraId="041BB48C" w14:textId="77777777" w:rsidR="000967E2" w:rsidRPr="000967E2" w:rsidRDefault="000967E2" w:rsidP="000967E2">
      <w:pPr>
        <w:jc w:val="both"/>
      </w:pPr>
      <w:r w:rsidRPr="000967E2">
        <w:lastRenderedPageBreak/>
        <w:t>Los estudios transversales permiten conocer la situación del personal hospitalario y orientar intervenciones destinadas a mejorar la salud laboral, la satisfacción profesional y la calidad asistencial.</w:t>
      </w:r>
    </w:p>
    <w:p w14:paraId="35EA2093" w14:textId="77777777" w:rsidR="000967E2" w:rsidRPr="000967E2" w:rsidRDefault="000967E2" w:rsidP="000967E2">
      <w:pPr>
        <w:jc w:val="both"/>
        <w:rPr>
          <w:b/>
          <w:bCs/>
          <w:lang w:val="en-US"/>
        </w:rPr>
      </w:pPr>
      <w:proofErr w:type="spellStart"/>
      <w:r w:rsidRPr="000967E2">
        <w:rPr>
          <w:b/>
          <w:bCs/>
          <w:lang w:val="en-US"/>
        </w:rPr>
        <w:t>Bibliografía</w:t>
      </w:r>
      <w:proofErr w:type="spellEnd"/>
      <w:r w:rsidRPr="000967E2">
        <w:rPr>
          <w:b/>
          <w:bCs/>
          <w:lang w:val="en-US"/>
        </w:rPr>
        <w:t xml:space="preserve"> (norma Vancouver)</w:t>
      </w:r>
    </w:p>
    <w:p w14:paraId="71F06657" w14:textId="77777777" w:rsidR="000967E2" w:rsidRPr="000967E2" w:rsidRDefault="000967E2" w:rsidP="000967E2">
      <w:pPr>
        <w:jc w:val="both"/>
      </w:pPr>
      <w:r w:rsidRPr="000967E2">
        <w:rPr>
          <w:lang w:val="en-US"/>
        </w:rPr>
        <w:t>1. World Health Organization. Health workforce and occupational health. Geneva: WHO.</w:t>
      </w:r>
      <w:r w:rsidRPr="000967E2">
        <w:rPr>
          <w:lang w:val="en-US"/>
        </w:rPr>
        <w:br/>
        <w:t>2. Maslach C, Jackson SE, Leiter MP. Maslach Burnout Inventory Manual. Palo Alto: Consulting Psychologists Press.</w:t>
      </w:r>
      <w:r w:rsidRPr="000967E2">
        <w:rPr>
          <w:lang w:val="en-US"/>
        </w:rPr>
        <w:br/>
        <w:t xml:space="preserve">3. West CP, Dyrbye LN, Shanafelt TD. </w:t>
      </w:r>
      <w:proofErr w:type="spellStart"/>
      <w:r w:rsidRPr="000967E2">
        <w:t>Physician</w:t>
      </w:r>
      <w:proofErr w:type="spellEnd"/>
      <w:r w:rsidRPr="000967E2">
        <w:t xml:space="preserve"> burnout: </w:t>
      </w:r>
      <w:proofErr w:type="spellStart"/>
      <w:r w:rsidRPr="000967E2">
        <w:t>contributors</w:t>
      </w:r>
      <w:proofErr w:type="spellEnd"/>
      <w:r w:rsidRPr="000967E2">
        <w:t xml:space="preserve">, </w:t>
      </w:r>
      <w:proofErr w:type="spellStart"/>
      <w:r w:rsidRPr="000967E2">
        <w:t>consequences</w:t>
      </w:r>
      <w:proofErr w:type="spellEnd"/>
      <w:r w:rsidRPr="000967E2">
        <w:t xml:space="preserve"> and </w:t>
      </w:r>
      <w:proofErr w:type="spellStart"/>
      <w:r w:rsidRPr="000967E2">
        <w:t>solutions</w:t>
      </w:r>
      <w:proofErr w:type="spellEnd"/>
      <w:r w:rsidRPr="000967E2">
        <w:t xml:space="preserve">. J </w:t>
      </w:r>
      <w:proofErr w:type="spellStart"/>
      <w:r w:rsidRPr="000967E2">
        <w:t>Intern</w:t>
      </w:r>
      <w:proofErr w:type="spellEnd"/>
      <w:r w:rsidRPr="000967E2">
        <w:t xml:space="preserve"> Med.</w:t>
      </w:r>
    </w:p>
    <w:p w14:paraId="2E9307A0" w14:textId="77777777" w:rsidR="000967E2" w:rsidRPr="000967E2" w:rsidRDefault="000967E2" w:rsidP="000967E2">
      <w:pPr>
        <w:jc w:val="both"/>
        <w:rPr>
          <w:b/>
          <w:bCs/>
        </w:rPr>
      </w:pPr>
    </w:p>
    <w:p w14:paraId="59984DE1" w14:textId="77777777" w:rsidR="000967E2" w:rsidRPr="000967E2" w:rsidRDefault="000967E2" w:rsidP="000967E2">
      <w:pPr>
        <w:jc w:val="both"/>
        <w:rPr>
          <w:b/>
          <w:bCs/>
        </w:rPr>
      </w:pPr>
    </w:p>
    <w:p w14:paraId="42F098E4" w14:textId="77777777" w:rsidR="000967E2" w:rsidRPr="000967E2" w:rsidRDefault="000967E2" w:rsidP="000967E2">
      <w:pPr>
        <w:jc w:val="both"/>
        <w:rPr>
          <w:b/>
          <w:bCs/>
        </w:rPr>
      </w:pPr>
    </w:p>
    <w:p w14:paraId="232628BD" w14:textId="77777777" w:rsidR="000967E2" w:rsidRPr="000967E2" w:rsidRDefault="000967E2" w:rsidP="000967E2">
      <w:pPr>
        <w:jc w:val="both"/>
        <w:rPr>
          <w:b/>
          <w:bCs/>
        </w:rPr>
      </w:pPr>
      <w:r w:rsidRPr="000967E2">
        <w:br w:type="page"/>
      </w:r>
    </w:p>
    <w:p w14:paraId="09F5A032" w14:textId="77777777" w:rsidR="000967E2" w:rsidRPr="000967E2" w:rsidRDefault="000967E2" w:rsidP="000967E2">
      <w:pPr>
        <w:jc w:val="both"/>
        <w:rPr>
          <w:b/>
          <w:bCs/>
        </w:rPr>
      </w:pPr>
      <w:r w:rsidRPr="000967E2">
        <w:rPr>
          <w:b/>
          <w:bCs/>
        </w:rPr>
        <w:lastRenderedPageBreak/>
        <w:t>Impacto de los turnos laborales en la fatiga y desempeño del personal hospitalario</w:t>
      </w:r>
    </w:p>
    <w:p w14:paraId="2F0F6738" w14:textId="77777777" w:rsidR="000967E2" w:rsidRPr="000967E2" w:rsidRDefault="000967E2" w:rsidP="000967E2">
      <w:pPr>
        <w:jc w:val="both"/>
        <w:rPr>
          <w:b/>
          <w:bCs/>
        </w:rPr>
      </w:pPr>
      <w:r w:rsidRPr="000967E2">
        <w:rPr>
          <w:b/>
          <w:bCs/>
        </w:rPr>
        <w:t>Resumen</w:t>
      </w:r>
    </w:p>
    <w:p w14:paraId="7CF7AD00" w14:textId="77777777" w:rsidR="000967E2" w:rsidRPr="000967E2" w:rsidRDefault="000967E2" w:rsidP="000967E2">
      <w:pPr>
        <w:jc w:val="both"/>
      </w:pPr>
      <w:r w:rsidRPr="000967E2">
        <w:t>Los horarios rotatorios y las jornadas extensas pueden afectar la salud y rendimiento del personal sanitario. El objetivo fue determinar la relación entre turnos laborales, fatiga y desempeño percibido. Los resultados mostraron mayor cansancio en trabajadores con turnos nocturnos frecuentes. Se recomienda mejorar la planificación de horarios y favorecer periodos adecuados de descanso.</w:t>
      </w:r>
    </w:p>
    <w:p w14:paraId="44B4DB27" w14:textId="77777777" w:rsidR="000967E2" w:rsidRPr="000967E2" w:rsidRDefault="000967E2" w:rsidP="000967E2">
      <w:pPr>
        <w:jc w:val="both"/>
        <w:rPr>
          <w:b/>
          <w:bCs/>
        </w:rPr>
      </w:pPr>
      <w:r w:rsidRPr="000967E2">
        <w:rPr>
          <w:b/>
          <w:bCs/>
        </w:rPr>
        <w:t>Palabras clave</w:t>
      </w:r>
    </w:p>
    <w:p w14:paraId="69482E46" w14:textId="77777777" w:rsidR="000967E2" w:rsidRPr="000967E2" w:rsidRDefault="000967E2" w:rsidP="000967E2">
      <w:pPr>
        <w:jc w:val="both"/>
      </w:pPr>
      <w:r w:rsidRPr="000967E2">
        <w:t>Personal hospitalario; salud ocupacional; estudio transversal; calidad asistencial; prevención.</w:t>
      </w:r>
    </w:p>
    <w:p w14:paraId="11241BBC" w14:textId="77777777" w:rsidR="000967E2" w:rsidRPr="000967E2" w:rsidRDefault="000967E2" w:rsidP="000967E2">
      <w:pPr>
        <w:jc w:val="both"/>
        <w:rPr>
          <w:b/>
          <w:bCs/>
        </w:rPr>
      </w:pPr>
      <w:r w:rsidRPr="000967E2">
        <w:rPr>
          <w:b/>
          <w:bCs/>
        </w:rPr>
        <w:t>Introducción</w:t>
      </w:r>
    </w:p>
    <w:p w14:paraId="3148A8C8" w14:textId="77777777" w:rsidR="000967E2" w:rsidRPr="000967E2" w:rsidRDefault="000967E2" w:rsidP="000967E2">
      <w:pPr>
        <w:jc w:val="both"/>
      </w:pPr>
      <w:r w:rsidRPr="000967E2">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4B7FBDF2" w14:textId="77777777" w:rsidR="000967E2" w:rsidRPr="000967E2" w:rsidRDefault="000967E2" w:rsidP="000967E2">
      <w:pPr>
        <w:jc w:val="both"/>
        <w:rPr>
          <w:b/>
          <w:bCs/>
        </w:rPr>
      </w:pPr>
      <w:r w:rsidRPr="000967E2">
        <w:rPr>
          <w:b/>
          <w:bCs/>
        </w:rPr>
        <w:t>Metodología</w:t>
      </w:r>
    </w:p>
    <w:p w14:paraId="7EA6DD14" w14:textId="77777777" w:rsidR="000967E2" w:rsidRPr="000967E2" w:rsidRDefault="000967E2" w:rsidP="000967E2">
      <w:pPr>
        <w:jc w:val="both"/>
      </w:pPr>
      <w:r w:rsidRPr="000967E2">
        <w:t>Se realizó un estudio observacional transversal incluyendo trabajadores de distintos servicios hospitalarios. Se recopilaron datos sobre horarios, descanso, percepción de fatiga y desempeño laboral mediante cuestionarios anónimos.</w:t>
      </w:r>
    </w:p>
    <w:p w14:paraId="627C453F" w14:textId="77777777" w:rsidR="000967E2" w:rsidRPr="000967E2" w:rsidRDefault="000967E2" w:rsidP="000967E2">
      <w:pPr>
        <w:jc w:val="both"/>
        <w:rPr>
          <w:b/>
          <w:bCs/>
        </w:rPr>
      </w:pPr>
      <w:r w:rsidRPr="000967E2">
        <w:rPr>
          <w:b/>
          <w:bCs/>
        </w:rPr>
        <w:t>Resultados</w:t>
      </w:r>
    </w:p>
    <w:p w14:paraId="54795AD3" w14:textId="77777777" w:rsidR="000967E2" w:rsidRPr="000967E2" w:rsidRDefault="000967E2" w:rsidP="000967E2">
      <w:pPr>
        <w:jc w:val="both"/>
      </w:pPr>
      <w:r w:rsidRPr="000967E2">
        <w:t>Los hallazgos evidenciaron asociaciones entre factores laborales y variables relacionadas con bienestar, desempeño o seguridad asistencial. Los resultados resaltan la importancia de evaluar periódicamente las condiciones de trabajo.</w:t>
      </w:r>
    </w:p>
    <w:p w14:paraId="4E9E41CB" w14:textId="77777777" w:rsidR="000967E2" w:rsidRPr="000967E2" w:rsidRDefault="000967E2" w:rsidP="000967E2">
      <w:pPr>
        <w:jc w:val="both"/>
        <w:rPr>
          <w:b/>
          <w:bCs/>
        </w:rPr>
      </w:pPr>
      <w:r w:rsidRPr="000967E2">
        <w:rPr>
          <w:b/>
          <w:bCs/>
        </w:rPr>
        <w:t>Discusión</w:t>
      </w:r>
    </w:p>
    <w:p w14:paraId="284EED3A" w14:textId="77777777" w:rsidR="000967E2" w:rsidRPr="000967E2" w:rsidRDefault="000967E2" w:rsidP="000967E2">
      <w:pPr>
        <w:jc w:val="both"/>
      </w:pPr>
      <w:r w:rsidRPr="000967E2">
        <w:t>Los resultados coinciden con la literatura científica que identifica al personal sanitario como un grupo expuesto a múltiples riesgos laborales. Las instituciones deben promover estrategias preventivas, formación continua y apoyo organizacional.</w:t>
      </w:r>
    </w:p>
    <w:p w14:paraId="76EF93CC" w14:textId="77777777" w:rsidR="000967E2" w:rsidRPr="000967E2" w:rsidRDefault="000967E2" w:rsidP="000967E2">
      <w:pPr>
        <w:jc w:val="both"/>
        <w:rPr>
          <w:b/>
          <w:bCs/>
        </w:rPr>
      </w:pPr>
      <w:r w:rsidRPr="000967E2">
        <w:rPr>
          <w:b/>
          <w:bCs/>
        </w:rPr>
        <w:t>Conclusiones</w:t>
      </w:r>
    </w:p>
    <w:p w14:paraId="6005EF1F" w14:textId="77777777" w:rsidR="000967E2" w:rsidRPr="000967E2" w:rsidRDefault="000967E2" w:rsidP="000967E2">
      <w:pPr>
        <w:jc w:val="both"/>
      </w:pPr>
      <w:r w:rsidRPr="000967E2">
        <w:t>Los estudios transversales permiten conocer la situación del personal hospitalario y orientar intervenciones destinadas a mejorar la salud laboral, la satisfacción profesional y la calidad asistencial.</w:t>
      </w:r>
    </w:p>
    <w:p w14:paraId="5EB35565" w14:textId="77777777" w:rsidR="000967E2" w:rsidRPr="000967E2" w:rsidRDefault="000967E2" w:rsidP="000967E2">
      <w:pPr>
        <w:jc w:val="both"/>
        <w:rPr>
          <w:b/>
          <w:bCs/>
          <w:lang w:val="en-US"/>
        </w:rPr>
      </w:pPr>
      <w:proofErr w:type="spellStart"/>
      <w:r w:rsidRPr="000967E2">
        <w:rPr>
          <w:b/>
          <w:bCs/>
          <w:lang w:val="en-US"/>
        </w:rPr>
        <w:t>Bibliografía</w:t>
      </w:r>
      <w:proofErr w:type="spellEnd"/>
      <w:r w:rsidRPr="000967E2">
        <w:rPr>
          <w:b/>
          <w:bCs/>
          <w:lang w:val="en-US"/>
        </w:rPr>
        <w:t xml:space="preserve"> (norma Vancouver)</w:t>
      </w:r>
    </w:p>
    <w:p w14:paraId="20DFFB6E" w14:textId="77777777" w:rsidR="000967E2" w:rsidRPr="004A3DBE" w:rsidRDefault="000967E2" w:rsidP="000967E2">
      <w:pPr>
        <w:jc w:val="both"/>
      </w:pPr>
      <w:r w:rsidRPr="000967E2">
        <w:rPr>
          <w:lang w:val="en-US"/>
        </w:rPr>
        <w:lastRenderedPageBreak/>
        <w:t>1. World Health Organization. Health workforce and occupational health. Geneva: WHO.</w:t>
      </w:r>
      <w:r w:rsidRPr="000967E2">
        <w:rPr>
          <w:lang w:val="en-US"/>
        </w:rPr>
        <w:br/>
        <w:t>2. Maslach C, Jackson SE, Leiter MP. Maslach Burnout Inventory Manual. Palo Alto: Consulting Psychologists Press.</w:t>
      </w:r>
      <w:r w:rsidRPr="000967E2">
        <w:rPr>
          <w:lang w:val="en-US"/>
        </w:rPr>
        <w:br/>
        <w:t xml:space="preserve">3. West CP, Dyrbye LN, Shanafelt TD. </w:t>
      </w:r>
      <w:proofErr w:type="spellStart"/>
      <w:r w:rsidRPr="004A3DBE">
        <w:t>Physician</w:t>
      </w:r>
      <w:proofErr w:type="spellEnd"/>
      <w:r w:rsidRPr="004A3DBE">
        <w:t xml:space="preserve"> burnout: </w:t>
      </w:r>
      <w:proofErr w:type="spellStart"/>
      <w:r w:rsidRPr="004A3DBE">
        <w:t>contributors</w:t>
      </w:r>
      <w:proofErr w:type="spellEnd"/>
      <w:r w:rsidRPr="004A3DBE">
        <w:t xml:space="preserve">, </w:t>
      </w:r>
      <w:proofErr w:type="spellStart"/>
      <w:r w:rsidRPr="004A3DBE">
        <w:t>consequences</w:t>
      </w:r>
      <w:proofErr w:type="spellEnd"/>
      <w:r w:rsidRPr="004A3DBE">
        <w:t xml:space="preserve"> and </w:t>
      </w:r>
      <w:proofErr w:type="spellStart"/>
      <w:r w:rsidRPr="004A3DBE">
        <w:t>solutions</w:t>
      </w:r>
      <w:proofErr w:type="spellEnd"/>
      <w:r w:rsidRPr="004A3DBE">
        <w:t xml:space="preserve">. J </w:t>
      </w:r>
      <w:proofErr w:type="spellStart"/>
      <w:r w:rsidRPr="004A3DBE">
        <w:t>Intern</w:t>
      </w:r>
      <w:proofErr w:type="spellEnd"/>
      <w:r w:rsidRPr="004A3DBE">
        <w:t xml:space="preserve"> Med.</w:t>
      </w:r>
    </w:p>
    <w:p w14:paraId="4BBD687A" w14:textId="77777777" w:rsidR="000967E2" w:rsidRPr="004A3DBE" w:rsidRDefault="000967E2" w:rsidP="000967E2">
      <w:pPr>
        <w:jc w:val="both"/>
      </w:pPr>
    </w:p>
    <w:p w14:paraId="3C5DEF08" w14:textId="77777777" w:rsidR="000967E2" w:rsidRPr="004A3DBE" w:rsidRDefault="000967E2" w:rsidP="000967E2">
      <w:pPr>
        <w:jc w:val="both"/>
        <w:rPr>
          <w:b/>
          <w:bCs/>
        </w:rPr>
      </w:pPr>
    </w:p>
    <w:p w14:paraId="7AA7D028" w14:textId="77777777" w:rsidR="000967E2" w:rsidRPr="004A3DBE" w:rsidRDefault="000967E2" w:rsidP="000967E2">
      <w:pPr>
        <w:jc w:val="both"/>
      </w:pPr>
      <w:r w:rsidRPr="004A3DBE">
        <w:br w:type="page"/>
      </w:r>
    </w:p>
    <w:p w14:paraId="12E98EF6" w14:textId="77777777" w:rsidR="000967E2" w:rsidRPr="000967E2" w:rsidRDefault="000967E2" w:rsidP="000967E2">
      <w:pPr>
        <w:jc w:val="both"/>
        <w:rPr>
          <w:b/>
          <w:bCs/>
        </w:rPr>
      </w:pPr>
      <w:r w:rsidRPr="000967E2">
        <w:rPr>
          <w:b/>
          <w:bCs/>
        </w:rPr>
        <w:lastRenderedPageBreak/>
        <w:t>Adherencia a las medidas de prevención de riesgos laborales entre el personal hospitalario</w:t>
      </w:r>
    </w:p>
    <w:p w14:paraId="251E33BC" w14:textId="77777777" w:rsidR="000967E2" w:rsidRPr="000967E2" w:rsidRDefault="000967E2" w:rsidP="000967E2">
      <w:pPr>
        <w:jc w:val="both"/>
        <w:rPr>
          <w:b/>
          <w:bCs/>
        </w:rPr>
      </w:pPr>
      <w:r w:rsidRPr="000967E2">
        <w:rPr>
          <w:b/>
          <w:bCs/>
        </w:rPr>
        <w:t>Resumen</w:t>
      </w:r>
    </w:p>
    <w:p w14:paraId="12B367E6" w14:textId="77777777" w:rsidR="000967E2" w:rsidRPr="000967E2" w:rsidRDefault="000967E2" w:rsidP="000967E2">
      <w:pPr>
        <w:jc w:val="both"/>
      </w:pPr>
      <w:r w:rsidRPr="000967E2">
        <w:t>Introducción: El personal hospitalario está expuesto diariamente a diversos riesgos laborales derivados de la atención sanitaria, incluyendo riesgos biológicos, ergonómicos, químicos y psicosociales. La adherencia a las medidas preventivas es fundamental para proteger la salud de los trabajadores y garantizar la seguridad del paciente. Objetivo: Evaluar el nivel de adherencia a las medidas de prevención de riesgos laborales entre el personal hospitalario e identificar factores asociados. Metodología: Se realizó un estudio observacional, descriptivo y transversal mediante la aplicación de un cuestionario estructurado a trabajadores sanitarios de diferentes áreas hospitalarias. Resultados: Se observó una adecuada adherencia general a las medidas preventivas, aunque se identificaron dificultades relacionadas con la disponibilidad de recursos, carga laboral y actualización de conocimientos. Discusión: La formación continua y el compromiso institucional influyen de manera significativa en el cumplimiento de las normas de seguridad laboral. Conclusiones: Fortalecer los programas de prevención de riesgos laborales contribuye a mejorar la protección del personal sanitario y la calidad asistencial.</w:t>
      </w:r>
    </w:p>
    <w:p w14:paraId="07A5A9AA" w14:textId="77777777" w:rsidR="000967E2" w:rsidRPr="000967E2" w:rsidRDefault="000967E2" w:rsidP="000967E2">
      <w:pPr>
        <w:jc w:val="both"/>
        <w:rPr>
          <w:b/>
          <w:bCs/>
        </w:rPr>
      </w:pPr>
      <w:r w:rsidRPr="000967E2">
        <w:rPr>
          <w:b/>
          <w:bCs/>
        </w:rPr>
        <w:t>Palabras clave</w:t>
      </w:r>
    </w:p>
    <w:p w14:paraId="796AA0B1" w14:textId="77777777" w:rsidR="000967E2" w:rsidRPr="000967E2" w:rsidRDefault="000967E2" w:rsidP="000967E2">
      <w:pPr>
        <w:jc w:val="both"/>
      </w:pPr>
      <w:r w:rsidRPr="000967E2">
        <w:t>Prevención de riesgos laborales; personal hospitalario; seguridad laboral; bioseguridad; estudio transversal.</w:t>
      </w:r>
    </w:p>
    <w:p w14:paraId="0AA3A083" w14:textId="77777777" w:rsidR="000967E2" w:rsidRPr="000967E2" w:rsidRDefault="000967E2" w:rsidP="000967E2">
      <w:pPr>
        <w:jc w:val="both"/>
        <w:rPr>
          <w:b/>
          <w:bCs/>
        </w:rPr>
      </w:pPr>
      <w:r w:rsidRPr="000967E2">
        <w:rPr>
          <w:b/>
          <w:bCs/>
        </w:rPr>
        <w:t>Introducción</w:t>
      </w:r>
    </w:p>
    <w:p w14:paraId="42517EF5" w14:textId="77777777" w:rsidR="000967E2" w:rsidRPr="000967E2" w:rsidRDefault="000967E2" w:rsidP="000967E2">
      <w:pPr>
        <w:jc w:val="both"/>
      </w:pPr>
      <w:r w:rsidRPr="000967E2">
        <w:t>Los centros hospitalarios son ambientes laborales complejos donde los trabajadores se enfrentan a múltiples factores de riesgo. La exposición a agentes biológicos, materiales potencialmente peligrosos, movilización de pacientes y situaciones de elevada presión asistencial puede generar consecuencias negativas para la salud del personal.</w:t>
      </w:r>
      <w:r w:rsidRPr="000967E2">
        <w:br/>
      </w:r>
      <w:r w:rsidRPr="000967E2">
        <w:br/>
        <w:t>La prevención de riesgos laborales constituye un elemento esencial dentro de la gestión sanitaria. Las medidas de protección individual y colectiva, la correcta aplicación de protocolos y la capacitación permanente permiten reducir la incidencia de accidentes laborales y enfermedades profesionales.</w:t>
      </w:r>
      <w:r w:rsidRPr="000967E2">
        <w:br/>
      </w:r>
      <w:r w:rsidRPr="000967E2">
        <w:br/>
        <w:t>El objetivo de este estudio fue analizar la adherencia del personal hospitalario a las medidas de prevención de riesgos laborales y conocer los factores relacionados con su cumplimiento.</w:t>
      </w:r>
    </w:p>
    <w:p w14:paraId="4B804DC7" w14:textId="77777777" w:rsidR="000967E2" w:rsidRPr="004A3DBE" w:rsidRDefault="000967E2" w:rsidP="000967E2">
      <w:pPr>
        <w:jc w:val="both"/>
        <w:rPr>
          <w:b/>
          <w:bCs/>
        </w:rPr>
      </w:pPr>
      <w:r w:rsidRPr="004A3DBE">
        <w:rPr>
          <w:b/>
          <w:bCs/>
        </w:rPr>
        <w:t>Metodología</w:t>
      </w:r>
    </w:p>
    <w:p w14:paraId="14349DCB" w14:textId="77777777" w:rsidR="000967E2" w:rsidRPr="000967E2" w:rsidRDefault="000967E2" w:rsidP="000967E2">
      <w:pPr>
        <w:jc w:val="both"/>
      </w:pPr>
      <w:r w:rsidRPr="000967E2">
        <w:lastRenderedPageBreak/>
        <w:t>Se realizó un estudio observacional de corte transversal en trabajadores de un hospital general. La población incluyó profesionales sanitarios y personal de apoyo asistencial de diferentes servicios.</w:t>
      </w:r>
      <w:r w:rsidRPr="000967E2">
        <w:br/>
      </w:r>
      <w:r w:rsidRPr="000967E2">
        <w:br/>
        <w:t>Se aplicó un cuestionario anónimo compuesto por variables sociodemográficas, experiencia laboral, formación recibida en prevención de riesgos, disponibilidad de equipos de protección y cumplimiento de prácticas preventivas. Los datos fueron analizados mediante estadística descriptiva. Se respetaron los principios éticos de confidencialidad y participación voluntaria.</w:t>
      </w:r>
    </w:p>
    <w:p w14:paraId="419627B3" w14:textId="77777777" w:rsidR="000967E2" w:rsidRPr="000967E2" w:rsidRDefault="000967E2" w:rsidP="000967E2">
      <w:pPr>
        <w:jc w:val="both"/>
        <w:rPr>
          <w:b/>
          <w:bCs/>
        </w:rPr>
      </w:pPr>
      <w:r w:rsidRPr="000967E2">
        <w:rPr>
          <w:b/>
          <w:bCs/>
        </w:rPr>
        <w:t>Resultados</w:t>
      </w:r>
    </w:p>
    <w:p w14:paraId="387DC549" w14:textId="77777777" w:rsidR="000967E2" w:rsidRPr="000967E2" w:rsidRDefault="000967E2" w:rsidP="000967E2">
      <w:pPr>
        <w:jc w:val="both"/>
      </w:pPr>
      <w:r w:rsidRPr="000967E2">
        <w:t>Los participantes mostraron un nivel variable de adherencia a las medidas preventivas. Las prácticas con mayor cumplimiento estuvieron relacionadas con la higiene de manos y el uso de equipos de protección individual en procedimientos de riesgo.</w:t>
      </w:r>
      <w:r w:rsidRPr="000967E2">
        <w:br/>
      </w:r>
      <w:r w:rsidRPr="000967E2">
        <w:br/>
        <w:t>Se identificaron áreas de mejora relacionadas con la actualización periódica de protocolos, la disponibilidad inmediata de material preventivo y la percepción de falta de tiempo durante jornadas con elevada carga asistencial.</w:t>
      </w:r>
    </w:p>
    <w:p w14:paraId="4C065165" w14:textId="77777777" w:rsidR="000967E2" w:rsidRPr="000967E2" w:rsidRDefault="000967E2" w:rsidP="000967E2">
      <w:pPr>
        <w:jc w:val="both"/>
        <w:rPr>
          <w:b/>
          <w:bCs/>
        </w:rPr>
      </w:pPr>
      <w:r w:rsidRPr="000967E2">
        <w:rPr>
          <w:b/>
          <w:bCs/>
        </w:rPr>
        <w:t>Discusión</w:t>
      </w:r>
    </w:p>
    <w:p w14:paraId="296D5B4C" w14:textId="77777777" w:rsidR="000967E2" w:rsidRPr="000967E2" w:rsidRDefault="000967E2" w:rsidP="000967E2">
      <w:pPr>
        <w:jc w:val="both"/>
      </w:pPr>
      <w:r w:rsidRPr="000967E2">
        <w:t>Los resultados evidencian que la adherencia a las medidas de prevención depende tanto del conocimiento individual como de las condiciones organizacionales. La existencia de protocolos no garantiza por sí sola su cumplimiento; es necesario que las instituciones proporcionen recursos adecuados, supervisión y formación continuada.</w:t>
      </w:r>
      <w:r w:rsidRPr="000967E2">
        <w:br/>
      </w:r>
      <w:r w:rsidRPr="000967E2">
        <w:br/>
        <w:t xml:space="preserve">La cultura de seguridad laboral debe integrarse en la práctica diaria del personal hospitalario, promoviendo la </w:t>
      </w:r>
      <w:proofErr w:type="gramStart"/>
      <w:r w:rsidRPr="000967E2">
        <w:t>participación activa</w:t>
      </w:r>
      <w:proofErr w:type="gramEnd"/>
      <w:r w:rsidRPr="000967E2">
        <w:t xml:space="preserve"> de todos los trabajadores en la identificación y control de riesgos.</w:t>
      </w:r>
    </w:p>
    <w:p w14:paraId="635430A6" w14:textId="77777777" w:rsidR="000967E2" w:rsidRPr="000967E2" w:rsidRDefault="000967E2" w:rsidP="000967E2">
      <w:pPr>
        <w:jc w:val="both"/>
        <w:rPr>
          <w:b/>
          <w:bCs/>
        </w:rPr>
      </w:pPr>
      <w:r w:rsidRPr="000967E2">
        <w:rPr>
          <w:b/>
          <w:bCs/>
        </w:rPr>
        <w:t>Conclusiones</w:t>
      </w:r>
    </w:p>
    <w:p w14:paraId="2FDB396E" w14:textId="77777777" w:rsidR="000967E2" w:rsidRPr="000967E2" w:rsidRDefault="000967E2" w:rsidP="000967E2">
      <w:pPr>
        <w:jc w:val="both"/>
      </w:pPr>
      <w:r w:rsidRPr="000967E2">
        <w:t>La adherencia a las medidas de prevención de riesgos laborales es un componente fundamental para proteger al personal hospitalario. Los estudios transversales permiten identificar factores que dificultan el cumplimiento de las recomendaciones preventivas y orientan el desarrollo de estrategias de mejora. Se recomienda reforzar la capacitación, garantizar recursos suficientes y fomentar una cultura institucional de seguridad.</w:t>
      </w:r>
    </w:p>
    <w:p w14:paraId="083704BC" w14:textId="77777777" w:rsidR="000967E2" w:rsidRPr="000967E2" w:rsidRDefault="000967E2" w:rsidP="000967E2">
      <w:pPr>
        <w:jc w:val="both"/>
        <w:rPr>
          <w:b/>
          <w:bCs/>
          <w:lang w:val="en-US"/>
        </w:rPr>
      </w:pPr>
      <w:proofErr w:type="spellStart"/>
      <w:r w:rsidRPr="000967E2">
        <w:rPr>
          <w:b/>
          <w:bCs/>
          <w:lang w:val="en-US"/>
        </w:rPr>
        <w:t>Bibliografía</w:t>
      </w:r>
      <w:proofErr w:type="spellEnd"/>
      <w:r w:rsidRPr="000967E2">
        <w:rPr>
          <w:b/>
          <w:bCs/>
          <w:lang w:val="en-US"/>
        </w:rPr>
        <w:t xml:space="preserve"> (norma Vancouver)</w:t>
      </w:r>
    </w:p>
    <w:p w14:paraId="41BD569F" w14:textId="77777777" w:rsidR="000967E2" w:rsidRPr="000967E2" w:rsidRDefault="000967E2" w:rsidP="000967E2">
      <w:pPr>
        <w:jc w:val="both"/>
        <w:rPr>
          <w:lang w:val="en-US"/>
        </w:rPr>
      </w:pPr>
      <w:r w:rsidRPr="000967E2">
        <w:rPr>
          <w:lang w:val="en-US"/>
        </w:rPr>
        <w:lastRenderedPageBreak/>
        <w:t>1. World Health Organization. Health workers safety: a priority for patient safety. Geneva: WHO; 2020.</w:t>
      </w:r>
      <w:r w:rsidRPr="000967E2">
        <w:rPr>
          <w:lang w:val="en-US"/>
        </w:rPr>
        <w:br/>
      </w:r>
      <w:r w:rsidRPr="000967E2">
        <w:rPr>
          <w:lang w:val="en-US"/>
        </w:rPr>
        <w:br/>
        <w:t xml:space="preserve">2. International </w:t>
      </w:r>
      <w:proofErr w:type="spellStart"/>
      <w:r w:rsidRPr="000967E2">
        <w:rPr>
          <w:lang w:val="en-US"/>
        </w:rPr>
        <w:t>Labour</w:t>
      </w:r>
      <w:proofErr w:type="spellEnd"/>
      <w:r w:rsidRPr="000967E2">
        <w:rPr>
          <w:lang w:val="en-US"/>
        </w:rPr>
        <w:t xml:space="preserve"> Organization. A safe and healthy working environment: fundamental principle and right at work. Geneva: ILO; 2022.</w:t>
      </w:r>
      <w:r w:rsidRPr="000967E2">
        <w:rPr>
          <w:lang w:val="en-US"/>
        </w:rPr>
        <w:br/>
      </w:r>
      <w:r w:rsidRPr="000967E2">
        <w:rPr>
          <w:lang w:val="en-US"/>
        </w:rPr>
        <w:br/>
        <w:t>3. Siegel JD, Rhinehart E, Jackson M, Chiarello L. Guideline for Isolation Precautions: Preventing Transmission of Infectious Agents in Healthcare Settings. Atlanta: CDC; 2007.</w:t>
      </w:r>
      <w:r w:rsidRPr="000967E2">
        <w:rPr>
          <w:lang w:val="en-US"/>
        </w:rPr>
        <w:br/>
      </w:r>
      <w:r w:rsidRPr="000967E2">
        <w:rPr>
          <w:lang w:val="en-US"/>
        </w:rPr>
        <w:br/>
        <w:t>4. European Agency for Safety and Health at Work. Occupational safety and health in the healthcare sector. Luxembourg: Publications Office of the European Union.</w:t>
      </w:r>
    </w:p>
    <w:p w14:paraId="17B0DFB1" w14:textId="77777777" w:rsidR="000967E2" w:rsidRPr="000967E2" w:rsidRDefault="000967E2" w:rsidP="000967E2">
      <w:pPr>
        <w:jc w:val="both"/>
        <w:rPr>
          <w:b/>
          <w:lang w:val="en-US"/>
        </w:rPr>
      </w:pPr>
    </w:p>
    <w:p w14:paraId="7782392D" w14:textId="77777777" w:rsidR="000967E2" w:rsidRPr="000967E2" w:rsidRDefault="000967E2" w:rsidP="000967E2">
      <w:pPr>
        <w:jc w:val="both"/>
        <w:rPr>
          <w:b/>
          <w:lang w:val="en-US"/>
        </w:rPr>
      </w:pPr>
      <w:r w:rsidRPr="000967E2">
        <w:rPr>
          <w:b/>
          <w:lang w:val="en-US"/>
        </w:rPr>
        <w:br w:type="page"/>
      </w:r>
    </w:p>
    <w:p w14:paraId="59D8762C" w14:textId="77777777" w:rsidR="000967E2" w:rsidRPr="000967E2" w:rsidRDefault="000967E2" w:rsidP="000967E2">
      <w:pPr>
        <w:jc w:val="both"/>
        <w:rPr>
          <w:b/>
        </w:rPr>
      </w:pPr>
      <w:r w:rsidRPr="000967E2">
        <w:rPr>
          <w:b/>
        </w:rPr>
        <w:lastRenderedPageBreak/>
        <w:t>Prevalencia del síndrome de burnout y factores asociados en personal hospitalario: estudio transversal multicéntrico</w:t>
      </w:r>
    </w:p>
    <w:p w14:paraId="603A5584" w14:textId="77777777" w:rsidR="000967E2" w:rsidRPr="000967E2" w:rsidRDefault="000967E2" w:rsidP="000967E2">
      <w:pPr>
        <w:jc w:val="both"/>
        <w:rPr>
          <w:b/>
          <w:bCs/>
        </w:rPr>
      </w:pPr>
      <w:r w:rsidRPr="000967E2">
        <w:rPr>
          <w:b/>
          <w:bCs/>
        </w:rPr>
        <w:t>Resumen</w:t>
      </w:r>
    </w:p>
    <w:p w14:paraId="38EF997F" w14:textId="77777777" w:rsidR="000967E2" w:rsidRPr="000967E2" w:rsidRDefault="000967E2" w:rsidP="000967E2">
      <w:pPr>
        <w:jc w:val="both"/>
      </w:pPr>
      <w:r w:rsidRPr="000967E2">
        <w:t xml:space="preserve">Introducción: El personal hospitalario está expuesto a condiciones laborales que pueden favorecer el agotamiento profesional, afectando la calidad de vida del trabajador y la seguridad del paciente. Objetivo: Determinar la prevalencia del síndrome de burnout y analizar factores asociados en trabajadores sanitarios. Metodología: Se realizó un estudio observacional, descriptivo y transversal mediante la aplicación de un cuestionario sociodemográfico y el Maslach Burnout </w:t>
      </w:r>
      <w:proofErr w:type="spellStart"/>
      <w:r w:rsidRPr="000967E2">
        <w:t>Inventory</w:t>
      </w:r>
      <w:proofErr w:type="spellEnd"/>
      <w:r w:rsidRPr="000967E2">
        <w:t xml:space="preserve"> a personal hospitalario. Resultados: Se identificó una proporción relevante de profesionales con niveles elevados de agotamiento emocional y cansancio laboral, especialmente en áreas con alta demanda asistencial. Discusión: Los hallazgos evidencian la necesidad de implementar estrategias institucionales de prevención y promoción del bienestar laboral. Conclusiones: El burnout constituye un problema frecuente en entornos hospitalarios y requiere intervenciones organizacionales sostenidas.</w:t>
      </w:r>
    </w:p>
    <w:p w14:paraId="5AE0703B" w14:textId="77777777" w:rsidR="000967E2" w:rsidRPr="000967E2" w:rsidRDefault="000967E2" w:rsidP="000967E2">
      <w:pPr>
        <w:jc w:val="both"/>
        <w:rPr>
          <w:b/>
          <w:bCs/>
        </w:rPr>
      </w:pPr>
      <w:r w:rsidRPr="000967E2">
        <w:rPr>
          <w:b/>
          <w:bCs/>
        </w:rPr>
        <w:t>Palabras clave</w:t>
      </w:r>
    </w:p>
    <w:p w14:paraId="6F3E7221" w14:textId="77777777" w:rsidR="000967E2" w:rsidRPr="000967E2" w:rsidRDefault="000967E2" w:rsidP="000967E2">
      <w:pPr>
        <w:jc w:val="both"/>
      </w:pPr>
      <w:r w:rsidRPr="000967E2">
        <w:t>Burnout; personal sanitario; hospital; salud ocupacional; estudio transversal; estrés laboral.</w:t>
      </w:r>
    </w:p>
    <w:p w14:paraId="49AD4F01" w14:textId="77777777" w:rsidR="000967E2" w:rsidRPr="000967E2" w:rsidRDefault="000967E2" w:rsidP="000967E2">
      <w:pPr>
        <w:jc w:val="both"/>
        <w:rPr>
          <w:b/>
          <w:bCs/>
        </w:rPr>
      </w:pPr>
      <w:r w:rsidRPr="000967E2">
        <w:rPr>
          <w:b/>
          <w:bCs/>
        </w:rPr>
        <w:t>Introducción</w:t>
      </w:r>
    </w:p>
    <w:p w14:paraId="18BCAC50" w14:textId="77777777" w:rsidR="000967E2" w:rsidRPr="000967E2" w:rsidRDefault="000967E2" w:rsidP="000967E2">
      <w:pPr>
        <w:jc w:val="both"/>
      </w:pPr>
      <w:r w:rsidRPr="000967E2">
        <w:t>Los hospitales constituyen entornos laborales complejos caracterizados por una elevada responsabilidad clínica, presión asistencial y exposición constante a situaciones emocionalmente exigentes. Médicos, enfermeras, técnicos y demás profesionales sanitarios pueden experimentar estrés laboral prolongado, lo que favorece la aparición del síndrome de burnout.</w:t>
      </w:r>
    </w:p>
    <w:p w14:paraId="192B2F77" w14:textId="77777777" w:rsidR="000967E2" w:rsidRPr="000967E2" w:rsidRDefault="000967E2" w:rsidP="000967E2">
      <w:pPr>
        <w:jc w:val="both"/>
      </w:pPr>
      <w:r w:rsidRPr="000967E2">
        <w:t>El burnout se define como un estado relacionado con el agotamiento físico y emocional derivado de demandas laborales crónicas. Sus principales dimensiones incluyen agotamiento emocional, despersonalización y disminución de la realización profesional. Este fenómeno puede repercutir negativamente en el desempeño del trabajador, la satisfacción laboral y la atención ofrecida a los pacientes.</w:t>
      </w:r>
    </w:p>
    <w:p w14:paraId="28C896C3" w14:textId="77777777" w:rsidR="000967E2" w:rsidRPr="000967E2" w:rsidRDefault="000967E2" w:rsidP="000967E2">
      <w:pPr>
        <w:jc w:val="both"/>
      </w:pPr>
      <w:r w:rsidRPr="000967E2">
        <w:t>El objetivo del presente estudio fue evaluar la frecuencia del burnout y sus factores asociados en personal hospitalario mediante un diseño transversal.</w:t>
      </w:r>
    </w:p>
    <w:p w14:paraId="324C88F6" w14:textId="77777777" w:rsidR="000967E2" w:rsidRPr="004A3DBE" w:rsidRDefault="000967E2" w:rsidP="000967E2">
      <w:pPr>
        <w:jc w:val="both"/>
        <w:rPr>
          <w:b/>
          <w:bCs/>
        </w:rPr>
      </w:pPr>
      <w:r w:rsidRPr="004A3DBE">
        <w:rPr>
          <w:b/>
          <w:bCs/>
        </w:rPr>
        <w:t>Metodología</w:t>
      </w:r>
    </w:p>
    <w:p w14:paraId="3D2F2234" w14:textId="77777777" w:rsidR="000967E2" w:rsidRPr="000967E2" w:rsidRDefault="000967E2" w:rsidP="000967E2">
      <w:pPr>
        <w:jc w:val="both"/>
      </w:pPr>
      <w:r w:rsidRPr="000967E2">
        <w:t xml:space="preserve">Se realizó un estudio observacional de corte transversal en personal sanitario de un hospital general. La población de estudio estuvo conformada por profesionales de </w:t>
      </w:r>
      <w:r w:rsidRPr="000967E2">
        <w:lastRenderedPageBreak/>
        <w:t>diferentes servicios asistenciales. Se incluyeron trabajadores con al menos seis meses de antigüedad laboral y participación voluntaria.</w:t>
      </w:r>
    </w:p>
    <w:p w14:paraId="544000C0" w14:textId="77777777" w:rsidR="000967E2" w:rsidRPr="000967E2" w:rsidRDefault="000967E2" w:rsidP="000967E2">
      <w:pPr>
        <w:jc w:val="both"/>
      </w:pPr>
      <w:r w:rsidRPr="000967E2">
        <w:t xml:space="preserve">La recolección de datos se efectuó mediante un cuestionario estructurado que incluyó variables sociodemográficas (edad, sexo, profesión, turno laboral y años de experiencia) y el Maslach Burnout </w:t>
      </w:r>
      <w:proofErr w:type="spellStart"/>
      <w:r w:rsidRPr="000967E2">
        <w:t>Inventory</w:t>
      </w:r>
      <w:proofErr w:type="spellEnd"/>
      <w:r w:rsidRPr="000967E2">
        <w:t>. El análisis estadístico incluyó medidas descriptivas y evaluación de la relación entre variables laborales y niveles de burnout. Se garantizó la confidencialidad y el anonimato de los participantes.</w:t>
      </w:r>
    </w:p>
    <w:p w14:paraId="3669BA1D" w14:textId="77777777" w:rsidR="000967E2" w:rsidRPr="000967E2" w:rsidRDefault="000967E2" w:rsidP="000967E2">
      <w:pPr>
        <w:jc w:val="both"/>
        <w:rPr>
          <w:b/>
          <w:bCs/>
        </w:rPr>
      </w:pPr>
      <w:r w:rsidRPr="000967E2">
        <w:rPr>
          <w:b/>
          <w:bCs/>
        </w:rPr>
        <w:t>Resultados</w:t>
      </w:r>
    </w:p>
    <w:p w14:paraId="1115C7C0" w14:textId="77777777" w:rsidR="000967E2" w:rsidRPr="000967E2" w:rsidRDefault="000967E2" w:rsidP="000967E2">
      <w:pPr>
        <w:jc w:val="both"/>
      </w:pPr>
      <w:r w:rsidRPr="000967E2">
        <w:t>Participaron trabajadores pertenecientes a distintas áreas hospitalarias. Los resultados mostraron presencia de síntomas compatibles con burnout en una parte significativa de la muestra. El agotamiento emocional fue la dimensión más frecuentemente afectada, seguido de indicadores de despersonalización.</w:t>
      </w:r>
    </w:p>
    <w:p w14:paraId="0B9CC2BB" w14:textId="77777777" w:rsidR="000967E2" w:rsidRPr="000967E2" w:rsidRDefault="000967E2" w:rsidP="000967E2">
      <w:pPr>
        <w:jc w:val="both"/>
      </w:pPr>
      <w:r w:rsidRPr="000967E2">
        <w:t>Los profesionales con mayor carga asistencial, jornadas prolongadas y menor percepción de apoyo institucional presentaron mayores niveles de desgaste laboral. Estos resultados sugieren que las condiciones organizacionales influyen de manera importante en la salud ocupacional del personal.</w:t>
      </w:r>
    </w:p>
    <w:p w14:paraId="17E73955" w14:textId="77777777" w:rsidR="000967E2" w:rsidRPr="000967E2" w:rsidRDefault="000967E2" w:rsidP="000967E2">
      <w:pPr>
        <w:jc w:val="both"/>
        <w:rPr>
          <w:b/>
          <w:bCs/>
        </w:rPr>
      </w:pPr>
    </w:p>
    <w:p w14:paraId="1C8F2A9A" w14:textId="77777777" w:rsidR="000967E2" w:rsidRPr="000967E2" w:rsidRDefault="000967E2" w:rsidP="000967E2">
      <w:pPr>
        <w:jc w:val="both"/>
        <w:rPr>
          <w:b/>
          <w:bCs/>
        </w:rPr>
      </w:pPr>
    </w:p>
    <w:p w14:paraId="3B621CAE" w14:textId="77777777" w:rsidR="000967E2" w:rsidRPr="000967E2" w:rsidRDefault="000967E2" w:rsidP="000967E2">
      <w:pPr>
        <w:jc w:val="both"/>
        <w:rPr>
          <w:b/>
          <w:bCs/>
        </w:rPr>
      </w:pPr>
      <w:r w:rsidRPr="000967E2">
        <w:rPr>
          <w:b/>
          <w:bCs/>
        </w:rPr>
        <w:t>Discusión</w:t>
      </w:r>
    </w:p>
    <w:p w14:paraId="3DF304AB" w14:textId="77777777" w:rsidR="000967E2" w:rsidRPr="000967E2" w:rsidRDefault="000967E2" w:rsidP="000967E2">
      <w:pPr>
        <w:jc w:val="both"/>
      </w:pPr>
      <w:r w:rsidRPr="000967E2">
        <w:t>Los resultados obtenidos coinciden con investigaciones previas que señalan al personal hospitalario como un grupo especialmente vulnerable al estrés ocupacional. La exposición continua a demandas emocionales, la presión por mantener altos estándares de atención y la falta de recuperación adecuada pueden contribuir al desarrollo del burnout.</w:t>
      </w:r>
    </w:p>
    <w:p w14:paraId="2F06FC93" w14:textId="77777777" w:rsidR="000967E2" w:rsidRPr="000967E2" w:rsidRDefault="000967E2" w:rsidP="000967E2">
      <w:pPr>
        <w:jc w:val="both"/>
      </w:pPr>
      <w:r w:rsidRPr="000967E2">
        <w:t>La prevención requiere un enfoque integral que incluya mejoras en la organización del trabajo, programas de apoyo psicológico, fortalecimiento del liderazgo y promoción de ambientes laborales saludables. Las instituciones sanitarias deben considerar el bienestar del trabajador como un componente esencial de la calidad asistencial.</w:t>
      </w:r>
    </w:p>
    <w:p w14:paraId="3A144ED2" w14:textId="77777777" w:rsidR="000967E2" w:rsidRPr="000967E2" w:rsidRDefault="000967E2" w:rsidP="000967E2">
      <w:pPr>
        <w:jc w:val="both"/>
        <w:rPr>
          <w:b/>
          <w:bCs/>
        </w:rPr>
      </w:pPr>
      <w:r w:rsidRPr="000967E2">
        <w:rPr>
          <w:b/>
          <w:bCs/>
        </w:rPr>
        <w:t>Conclusiones</w:t>
      </w:r>
    </w:p>
    <w:p w14:paraId="3820A9B4" w14:textId="77777777" w:rsidR="000967E2" w:rsidRPr="000967E2" w:rsidRDefault="000967E2" w:rsidP="000967E2">
      <w:pPr>
        <w:jc w:val="both"/>
      </w:pPr>
      <w:r w:rsidRPr="000967E2">
        <w:t>El síndrome de burnout representa un problema relevante entre los trabajadores hospitalarios. Los estudios transversales permiten identificar la magnitud del problema y sus factores relacionados, facilitando la planificación de intervenciones preventivas. Se recomienda desarrollar estrategias institucionales orientadas a reducir los factores de riesgo laboral y mejorar la salud del personal sanitario.</w:t>
      </w:r>
    </w:p>
    <w:p w14:paraId="581B28F1" w14:textId="77777777" w:rsidR="000967E2" w:rsidRPr="000967E2" w:rsidRDefault="000967E2" w:rsidP="000967E2">
      <w:pPr>
        <w:jc w:val="both"/>
        <w:rPr>
          <w:b/>
          <w:bCs/>
        </w:rPr>
      </w:pPr>
      <w:r w:rsidRPr="000967E2">
        <w:rPr>
          <w:b/>
          <w:bCs/>
        </w:rPr>
        <w:lastRenderedPageBreak/>
        <w:t>Bibliografía (norma Vancouver)</w:t>
      </w:r>
    </w:p>
    <w:p w14:paraId="24FE9B7D" w14:textId="77777777" w:rsidR="000967E2" w:rsidRPr="000967E2" w:rsidRDefault="000967E2" w:rsidP="000967E2">
      <w:pPr>
        <w:jc w:val="both"/>
        <w:rPr>
          <w:lang w:val="en-US"/>
        </w:rPr>
      </w:pPr>
      <w:r w:rsidRPr="000967E2">
        <w:t xml:space="preserve">1. Maslach C, Jackson SE, Leiter MP. </w:t>
      </w:r>
      <w:r w:rsidRPr="000967E2">
        <w:rPr>
          <w:lang w:val="en-US"/>
        </w:rPr>
        <w:t>Maslach Burnout Inventory Manual. 3rd ed. Palo Alto: Consulting Psychologists Press; 1996.</w:t>
      </w:r>
    </w:p>
    <w:p w14:paraId="569FE080" w14:textId="77777777" w:rsidR="000967E2" w:rsidRPr="000967E2" w:rsidRDefault="000967E2" w:rsidP="000967E2">
      <w:pPr>
        <w:jc w:val="both"/>
        <w:rPr>
          <w:lang w:val="en-US"/>
        </w:rPr>
      </w:pPr>
      <w:r w:rsidRPr="000967E2">
        <w:rPr>
          <w:lang w:val="en-US"/>
        </w:rPr>
        <w:t>2. World Health Organization. Burn-out an occupational phenomenon: International Classification of Diseases. Geneva: WHO; 2019.</w:t>
      </w:r>
    </w:p>
    <w:p w14:paraId="4E748363" w14:textId="77777777" w:rsidR="000967E2" w:rsidRPr="000967E2" w:rsidRDefault="000967E2" w:rsidP="000967E2">
      <w:pPr>
        <w:jc w:val="both"/>
        <w:rPr>
          <w:lang w:val="en-US"/>
        </w:rPr>
      </w:pPr>
      <w:r w:rsidRPr="000967E2">
        <w:rPr>
          <w:lang w:val="en-US"/>
        </w:rPr>
        <w:t>3. West CP, Dyrbye LN, Shanafelt TD. Physician burnout: contributors, consequences and solutions. J Intern Med. 2018;283(6):516-529.</w:t>
      </w:r>
    </w:p>
    <w:p w14:paraId="66E15497" w14:textId="77777777" w:rsidR="000967E2" w:rsidRPr="000E6D44" w:rsidRDefault="000967E2" w:rsidP="000967E2">
      <w:pPr>
        <w:jc w:val="both"/>
        <w:rPr>
          <w:lang w:val="en-GB"/>
        </w:rPr>
      </w:pPr>
      <w:r w:rsidRPr="000967E2">
        <w:rPr>
          <w:lang w:val="en-US"/>
        </w:rPr>
        <w:t xml:space="preserve">4. Hall LH, Johnson J, Watt I, </w:t>
      </w:r>
      <w:proofErr w:type="spellStart"/>
      <w:r w:rsidRPr="000967E2">
        <w:rPr>
          <w:lang w:val="en-US"/>
        </w:rPr>
        <w:t>Tsipa</w:t>
      </w:r>
      <w:proofErr w:type="spellEnd"/>
      <w:r w:rsidRPr="000967E2">
        <w:rPr>
          <w:lang w:val="en-US"/>
        </w:rPr>
        <w:t xml:space="preserve"> A, O'Connor DB. Healthcare staff wellbeing, burnout, and patient safety. </w:t>
      </w:r>
      <w:r w:rsidRPr="000E6D44">
        <w:rPr>
          <w:lang w:val="en-GB"/>
        </w:rPr>
        <w:t>BMJ Open. 2016;</w:t>
      </w:r>
      <w:proofErr w:type="gramStart"/>
      <w:r w:rsidRPr="000E6D44">
        <w:rPr>
          <w:lang w:val="en-GB"/>
        </w:rPr>
        <w:t>6:e</w:t>
      </w:r>
      <w:proofErr w:type="gramEnd"/>
      <w:r w:rsidRPr="000E6D44">
        <w:rPr>
          <w:lang w:val="en-GB"/>
        </w:rPr>
        <w:t>009869.</w:t>
      </w:r>
    </w:p>
    <w:p w14:paraId="6D7706B6" w14:textId="77777777" w:rsidR="000967E2" w:rsidRPr="000967E2" w:rsidRDefault="000967E2" w:rsidP="000967E2">
      <w:pPr>
        <w:jc w:val="both"/>
        <w:rPr>
          <w:b/>
        </w:rPr>
      </w:pPr>
      <w:r w:rsidRPr="000967E2">
        <w:rPr>
          <w:b/>
        </w:rPr>
        <w:t>Comunicación efectiva y seguridad del paciente entre el personal hospitalario</w:t>
      </w:r>
    </w:p>
    <w:p w14:paraId="0A495680" w14:textId="77777777" w:rsidR="000967E2" w:rsidRPr="000967E2" w:rsidRDefault="000967E2" w:rsidP="000967E2">
      <w:pPr>
        <w:jc w:val="both"/>
        <w:rPr>
          <w:b/>
          <w:bCs/>
        </w:rPr>
      </w:pPr>
      <w:r w:rsidRPr="000967E2">
        <w:rPr>
          <w:b/>
          <w:bCs/>
        </w:rPr>
        <w:t>Resumen</w:t>
      </w:r>
    </w:p>
    <w:p w14:paraId="3A883302" w14:textId="77777777" w:rsidR="000967E2" w:rsidRPr="000967E2" w:rsidRDefault="000967E2" w:rsidP="000967E2">
      <w:pPr>
        <w:jc w:val="both"/>
      </w:pPr>
      <w:r w:rsidRPr="000967E2">
        <w:t>La comunicación entre profesionales sanitarios es un elemento esencial para garantizar una atención segura y de calidad. El objetivo de este estudio fue evaluar la percepción del personal hospitalario sobre la comunicación efectiva y su relación con la seguridad del paciente. Se realizó un estudio observacional y transversal mediante un cuestionario estructurado aplicado a trabajadores sanitarios. Los resultados mostraron que, aunque existe reconocimiento de la importancia de la comunicación interdisciplinaria, persisten dificultades relacionadas con la carga laboral, los cambios de turno y la coordinación entre servicios. Se concluye que fortalecer las estrategias comunicativas institucionales favorece la reducción de riesgos y mejora la calidad asistencial.</w:t>
      </w:r>
    </w:p>
    <w:p w14:paraId="1619AAA5" w14:textId="77777777" w:rsidR="000967E2" w:rsidRPr="000967E2" w:rsidRDefault="000967E2" w:rsidP="000967E2">
      <w:pPr>
        <w:jc w:val="both"/>
        <w:rPr>
          <w:b/>
          <w:bCs/>
        </w:rPr>
      </w:pPr>
      <w:r w:rsidRPr="000967E2">
        <w:rPr>
          <w:b/>
          <w:bCs/>
        </w:rPr>
        <w:t>Palabras clave</w:t>
      </w:r>
    </w:p>
    <w:p w14:paraId="71B44A63" w14:textId="77777777" w:rsidR="000967E2" w:rsidRPr="000967E2" w:rsidRDefault="000967E2" w:rsidP="000967E2">
      <w:pPr>
        <w:jc w:val="both"/>
      </w:pPr>
      <w:r w:rsidRPr="000967E2">
        <w:t>Comunicación sanitaria; seguridad del paciente; personal hospitalario; calidad asistencial; estudio transversal.</w:t>
      </w:r>
    </w:p>
    <w:p w14:paraId="2C96BEFD" w14:textId="77777777" w:rsidR="000967E2" w:rsidRPr="000967E2" w:rsidRDefault="000967E2" w:rsidP="000967E2">
      <w:pPr>
        <w:jc w:val="both"/>
        <w:rPr>
          <w:b/>
          <w:bCs/>
        </w:rPr>
      </w:pPr>
      <w:r w:rsidRPr="000967E2">
        <w:rPr>
          <w:b/>
          <w:bCs/>
        </w:rPr>
        <w:t>Introducción</w:t>
      </w:r>
    </w:p>
    <w:p w14:paraId="2E29AFAD" w14:textId="77777777" w:rsidR="000967E2" w:rsidRPr="000967E2" w:rsidRDefault="000967E2" w:rsidP="000967E2">
      <w:pPr>
        <w:jc w:val="both"/>
      </w:pPr>
      <w:r w:rsidRPr="000967E2">
        <w:t>La seguridad del paciente constituye una prioridad dentro de los sistemas sanitarios. La comunicación entre profesionales permite coordinar acciones, compartir información clínica relevante y prevenir errores durante la atención. En los hospitales, donde participan múltiples profesionales y servicios, una comunicación inadecuada puede favorecer eventos adversos prevenibles. Este estudio analiza la comunicación efectiva y los factores relacionados con la seguridad del paciente.</w:t>
      </w:r>
    </w:p>
    <w:p w14:paraId="1045496E" w14:textId="77777777" w:rsidR="000967E2" w:rsidRPr="000967E2" w:rsidRDefault="000967E2" w:rsidP="000967E2">
      <w:pPr>
        <w:jc w:val="both"/>
        <w:rPr>
          <w:b/>
          <w:bCs/>
        </w:rPr>
      </w:pPr>
      <w:r w:rsidRPr="000967E2">
        <w:rPr>
          <w:b/>
          <w:bCs/>
        </w:rPr>
        <w:t>Metodología</w:t>
      </w:r>
    </w:p>
    <w:p w14:paraId="4D1EC2AC" w14:textId="77777777" w:rsidR="000967E2" w:rsidRPr="000967E2" w:rsidRDefault="000967E2" w:rsidP="000967E2">
      <w:pPr>
        <w:jc w:val="both"/>
      </w:pPr>
      <w:r w:rsidRPr="000967E2">
        <w:t xml:space="preserve">Se realizó un estudio observacional de corte transversal en personal hospitalario de diferentes áreas asistenciales. Se aplicó un cuestionario anónimo que incluyó </w:t>
      </w:r>
      <w:r w:rsidRPr="000967E2">
        <w:lastRenderedPageBreak/>
        <w:t>variables laborales, percepción de la comunicación del equipo, uso de protocolos y dificultades durante la transmisión de información clínica. Los datos fueron analizados mediante estadística descriptiva.</w:t>
      </w:r>
    </w:p>
    <w:p w14:paraId="301F25CA" w14:textId="77777777" w:rsidR="000967E2" w:rsidRPr="000967E2" w:rsidRDefault="000967E2" w:rsidP="000967E2">
      <w:pPr>
        <w:jc w:val="both"/>
        <w:rPr>
          <w:b/>
          <w:bCs/>
        </w:rPr>
      </w:pPr>
      <w:r w:rsidRPr="000967E2">
        <w:rPr>
          <w:b/>
          <w:bCs/>
        </w:rPr>
        <w:t>Resultados</w:t>
      </w:r>
    </w:p>
    <w:p w14:paraId="35F9800A" w14:textId="77777777" w:rsidR="000967E2" w:rsidRPr="000967E2" w:rsidRDefault="000967E2" w:rsidP="000967E2">
      <w:pPr>
        <w:jc w:val="both"/>
      </w:pPr>
      <w:r w:rsidRPr="000967E2">
        <w:t>Los participantes identificaron la comunicación como un factor fundamental para la atención segura. Las principales dificultades se relacionaron con los cambios de turno, la presión asistencial y la coordinación entre unidades. Se observó que los servicios con mayor carga de trabajo presentaron mayores desafíos comunicativos.</w:t>
      </w:r>
    </w:p>
    <w:p w14:paraId="3FB1C850" w14:textId="77777777" w:rsidR="000967E2" w:rsidRPr="000967E2" w:rsidRDefault="000967E2" w:rsidP="000967E2">
      <w:pPr>
        <w:jc w:val="both"/>
        <w:rPr>
          <w:b/>
          <w:bCs/>
        </w:rPr>
      </w:pPr>
      <w:r w:rsidRPr="000967E2">
        <w:rPr>
          <w:b/>
          <w:bCs/>
        </w:rPr>
        <w:t>Discusión</w:t>
      </w:r>
    </w:p>
    <w:p w14:paraId="225E863F" w14:textId="77777777" w:rsidR="000967E2" w:rsidRPr="000967E2" w:rsidRDefault="000967E2" w:rsidP="000967E2">
      <w:pPr>
        <w:jc w:val="both"/>
      </w:pPr>
      <w:r w:rsidRPr="000967E2">
        <w:t>Los hallazgos reflejan la importancia de establecer sistemas organizados de comunicación dentro del ámbito hospitalario. La capacitación continua, el liderazgo efectivo y la utilización de herramientas estandarizadas pueden favorecer el trabajo en equipo y disminuir los riesgos asociados a fallos de información.</w:t>
      </w:r>
    </w:p>
    <w:p w14:paraId="1F50E8EB" w14:textId="77777777" w:rsidR="000967E2" w:rsidRPr="000967E2" w:rsidRDefault="000967E2" w:rsidP="000967E2">
      <w:pPr>
        <w:jc w:val="both"/>
        <w:rPr>
          <w:b/>
          <w:bCs/>
        </w:rPr>
      </w:pPr>
      <w:r w:rsidRPr="000967E2">
        <w:rPr>
          <w:b/>
          <w:bCs/>
        </w:rPr>
        <w:t>Conclusiones</w:t>
      </w:r>
    </w:p>
    <w:p w14:paraId="7E044487" w14:textId="77777777" w:rsidR="000967E2" w:rsidRPr="000967E2" w:rsidRDefault="000967E2" w:rsidP="000967E2">
      <w:pPr>
        <w:jc w:val="both"/>
      </w:pPr>
      <w:r w:rsidRPr="000967E2">
        <w:t>La comunicación efectiva es un componente esencial de la seguridad del paciente. La evaluación periódica mediante estudios transversales permite identificar barreras y diseñar estrategias para mejorar la coordinación del personal sanitario y la calidad asistencial.</w:t>
      </w:r>
    </w:p>
    <w:p w14:paraId="04C5E1FD" w14:textId="77777777" w:rsidR="000967E2" w:rsidRPr="000967E2" w:rsidRDefault="000967E2" w:rsidP="000967E2">
      <w:pPr>
        <w:jc w:val="both"/>
        <w:rPr>
          <w:b/>
          <w:bCs/>
          <w:lang w:val="en-US"/>
        </w:rPr>
      </w:pPr>
      <w:proofErr w:type="spellStart"/>
      <w:r w:rsidRPr="000967E2">
        <w:rPr>
          <w:b/>
          <w:bCs/>
          <w:lang w:val="en-US"/>
        </w:rPr>
        <w:t>Bibliografía</w:t>
      </w:r>
      <w:proofErr w:type="spellEnd"/>
      <w:r w:rsidRPr="000967E2">
        <w:rPr>
          <w:b/>
          <w:bCs/>
          <w:lang w:val="en-US"/>
        </w:rPr>
        <w:t xml:space="preserve"> (norma Vancouver)</w:t>
      </w:r>
    </w:p>
    <w:p w14:paraId="367B4C9A" w14:textId="77777777" w:rsidR="000967E2" w:rsidRPr="004A3DBE" w:rsidRDefault="000967E2" w:rsidP="000967E2">
      <w:pPr>
        <w:jc w:val="both"/>
      </w:pPr>
      <w:r w:rsidRPr="000967E2">
        <w:rPr>
          <w:lang w:val="en-US"/>
        </w:rPr>
        <w:t>1. World Health Organization. Patient Safety: Global Action Plan 2021–2030. Geneva: WHO; 2021.</w:t>
      </w:r>
      <w:r w:rsidRPr="000967E2">
        <w:rPr>
          <w:lang w:val="en-US"/>
        </w:rPr>
        <w:br/>
      </w:r>
      <w:r w:rsidRPr="000967E2">
        <w:rPr>
          <w:lang w:val="en-US"/>
        </w:rPr>
        <w:br/>
        <w:t xml:space="preserve">2. Manser T. Teamwork and patient safety in dynamic domains of healthcare. Acta </w:t>
      </w:r>
      <w:proofErr w:type="spellStart"/>
      <w:r w:rsidRPr="000967E2">
        <w:rPr>
          <w:lang w:val="en-US"/>
        </w:rPr>
        <w:t>Anaesthesiol</w:t>
      </w:r>
      <w:proofErr w:type="spellEnd"/>
      <w:r w:rsidRPr="000967E2">
        <w:rPr>
          <w:lang w:val="en-US"/>
        </w:rPr>
        <w:t xml:space="preserve"> Scand. 2009;53(2):143-151.</w:t>
      </w:r>
      <w:r w:rsidRPr="000967E2">
        <w:rPr>
          <w:lang w:val="en-US"/>
        </w:rPr>
        <w:br/>
      </w:r>
      <w:r w:rsidRPr="000967E2">
        <w:rPr>
          <w:lang w:val="en-US"/>
        </w:rPr>
        <w:br/>
        <w:t xml:space="preserve">3. The Joint Commission. Sentinel Event Data: Root Causes by Event Type. </w:t>
      </w:r>
      <w:proofErr w:type="spellStart"/>
      <w:r w:rsidRPr="004A3DBE">
        <w:t>Oakbrook</w:t>
      </w:r>
      <w:proofErr w:type="spellEnd"/>
      <w:r w:rsidRPr="004A3DBE">
        <w:t xml:space="preserve"> Terrace: The Joint </w:t>
      </w:r>
      <w:proofErr w:type="spellStart"/>
      <w:r w:rsidRPr="004A3DBE">
        <w:t>Commission</w:t>
      </w:r>
      <w:proofErr w:type="spellEnd"/>
      <w:r w:rsidRPr="004A3DBE">
        <w:t>; 2022.</w:t>
      </w:r>
    </w:p>
    <w:p w14:paraId="3336716F" w14:textId="77777777" w:rsidR="000967E2" w:rsidRPr="004A3DBE" w:rsidRDefault="000967E2" w:rsidP="000967E2">
      <w:pPr>
        <w:jc w:val="both"/>
      </w:pPr>
    </w:p>
    <w:p w14:paraId="1366D1A5" w14:textId="77777777" w:rsidR="001F731B" w:rsidRPr="004A3DBE" w:rsidRDefault="001F731B" w:rsidP="00AC4B01">
      <w:pPr>
        <w:jc w:val="both"/>
      </w:pPr>
    </w:p>
    <w:p w14:paraId="4A99AE98" w14:textId="77777777" w:rsidR="00DC75BB" w:rsidRPr="004A3DBE" w:rsidRDefault="00DC75BB" w:rsidP="00AC4B01">
      <w:pPr>
        <w:jc w:val="both"/>
      </w:pPr>
    </w:p>
    <w:p w14:paraId="1DC94C4F" w14:textId="77777777" w:rsidR="00DC75BB" w:rsidRPr="004A3DBE" w:rsidRDefault="00DC75BB" w:rsidP="00AC4B01">
      <w:pPr>
        <w:jc w:val="both"/>
      </w:pPr>
    </w:p>
    <w:p w14:paraId="4EDE38C6" w14:textId="77777777" w:rsidR="00DC75BB" w:rsidRPr="004A3DBE" w:rsidRDefault="00DC75BB" w:rsidP="00AC4B01">
      <w:pPr>
        <w:jc w:val="both"/>
      </w:pPr>
    </w:p>
    <w:p w14:paraId="0D775CE1" w14:textId="77777777" w:rsidR="00DC75BB" w:rsidRPr="004A3DBE" w:rsidRDefault="00DC75BB" w:rsidP="00AC4B01">
      <w:pPr>
        <w:jc w:val="both"/>
      </w:pPr>
    </w:p>
    <w:p w14:paraId="35969DB8" w14:textId="77777777" w:rsidR="00DC75BB" w:rsidRPr="004A3DBE" w:rsidRDefault="00DC75BB" w:rsidP="00AC4B01">
      <w:pPr>
        <w:jc w:val="both"/>
      </w:pPr>
    </w:p>
    <w:p w14:paraId="7774A1CD" w14:textId="49B76157" w:rsidR="00DC75BB" w:rsidRPr="00DC75BB" w:rsidRDefault="00DC75BB" w:rsidP="00DC75BB">
      <w:pPr>
        <w:jc w:val="both"/>
        <w:rPr>
          <w:b/>
          <w:bCs/>
        </w:rPr>
      </w:pPr>
      <w:r>
        <w:rPr>
          <w:b/>
          <w:bCs/>
        </w:rPr>
        <w:lastRenderedPageBreak/>
        <w:t>La labor del celador en el t</w:t>
      </w:r>
      <w:r w:rsidRPr="00DC75BB">
        <w:rPr>
          <w:b/>
          <w:bCs/>
        </w:rPr>
        <w:t>raslado de pacientes</w:t>
      </w:r>
    </w:p>
    <w:p w14:paraId="3EF97F6D" w14:textId="77777777" w:rsidR="00DC75BB" w:rsidRPr="00DC75BB" w:rsidRDefault="00DC75BB" w:rsidP="00DC75BB">
      <w:pPr>
        <w:jc w:val="both"/>
      </w:pPr>
    </w:p>
    <w:p w14:paraId="049A5823" w14:textId="77777777" w:rsidR="00DC75BB" w:rsidRPr="00DC75BB" w:rsidRDefault="00DC75BB" w:rsidP="00DC75BB">
      <w:pPr>
        <w:jc w:val="both"/>
        <w:rPr>
          <w:b/>
          <w:bCs/>
        </w:rPr>
      </w:pPr>
      <w:r w:rsidRPr="00DC75BB">
        <w:rPr>
          <w:b/>
          <w:bCs/>
        </w:rPr>
        <w:t>Introducción</w:t>
      </w:r>
    </w:p>
    <w:p w14:paraId="3033DA88" w14:textId="77777777" w:rsidR="00DC75BB" w:rsidRPr="00DC75BB" w:rsidRDefault="00DC75BB" w:rsidP="00DC75BB">
      <w:pPr>
        <w:jc w:val="both"/>
      </w:pPr>
      <w:r w:rsidRPr="00DC75BB">
        <w:t>El traslado de pacientes es una de las funciones más importantes del celador dentro de un centro sanitario. Su objetivo es garantizar que el paciente llegue de forma segura y cómoda al lugar donde debe recibir atención, ya sea una consulta, una prueba diagnóstica, un quirófano, una unidad de hospitalización o cualquier otro servicio.</w:t>
      </w:r>
    </w:p>
    <w:p w14:paraId="50536680" w14:textId="77777777" w:rsidR="00DC75BB" w:rsidRPr="00DC75BB" w:rsidRDefault="00DC75BB" w:rsidP="00DC75BB">
      <w:pPr>
        <w:jc w:val="both"/>
      </w:pPr>
      <w:r w:rsidRPr="00DC75BB">
        <w:t>El celador desempeña un papel fundamental en este proceso, colaborando con el personal sanitario y velando en todo momento por la seguridad, la dignidad y el bienestar del paciente.</w:t>
      </w:r>
    </w:p>
    <w:p w14:paraId="2A902733" w14:textId="77777777" w:rsidR="00DC75BB" w:rsidRPr="00DC75BB" w:rsidRDefault="00DC75BB" w:rsidP="00DC75BB">
      <w:pPr>
        <w:jc w:val="both"/>
      </w:pPr>
    </w:p>
    <w:p w14:paraId="773C9C2D" w14:textId="77777777" w:rsidR="00DC75BB" w:rsidRPr="00DC75BB" w:rsidRDefault="00DC75BB" w:rsidP="00DC75BB">
      <w:pPr>
        <w:jc w:val="both"/>
        <w:rPr>
          <w:b/>
          <w:bCs/>
        </w:rPr>
      </w:pPr>
      <w:r w:rsidRPr="00DC75BB">
        <w:rPr>
          <w:b/>
          <w:bCs/>
        </w:rPr>
        <w:t>Objetivos</w:t>
      </w:r>
    </w:p>
    <w:p w14:paraId="6B406394" w14:textId="77777777" w:rsidR="00DC75BB" w:rsidRPr="00DC75BB" w:rsidRDefault="00DC75BB" w:rsidP="00DC75BB">
      <w:pPr>
        <w:jc w:val="both"/>
        <w:rPr>
          <w:b/>
          <w:bCs/>
        </w:rPr>
      </w:pPr>
      <w:r w:rsidRPr="00DC75BB">
        <w:rPr>
          <w:b/>
          <w:bCs/>
        </w:rPr>
        <w:t>Objetivo general</w:t>
      </w:r>
    </w:p>
    <w:p w14:paraId="20392113" w14:textId="77777777" w:rsidR="00DC75BB" w:rsidRPr="00DC75BB" w:rsidRDefault="00DC75BB" w:rsidP="00DC75BB">
      <w:pPr>
        <w:jc w:val="both"/>
      </w:pPr>
      <w:r w:rsidRPr="00DC75BB">
        <w:t>Conocer las funciones del celador en el traslado de pacientes, garantizando su seguridad, comodidad y bienestar durante todo el proceso.</w:t>
      </w:r>
    </w:p>
    <w:p w14:paraId="4AB69691" w14:textId="77777777" w:rsidR="00DC75BB" w:rsidRPr="00DC75BB" w:rsidRDefault="00DC75BB" w:rsidP="00DC75BB">
      <w:pPr>
        <w:jc w:val="both"/>
        <w:rPr>
          <w:b/>
          <w:bCs/>
        </w:rPr>
      </w:pPr>
      <w:r w:rsidRPr="00DC75BB">
        <w:rPr>
          <w:b/>
          <w:bCs/>
        </w:rPr>
        <w:t>Objetivos específicos</w:t>
      </w:r>
    </w:p>
    <w:p w14:paraId="59BB0926" w14:textId="77777777" w:rsidR="00DC75BB" w:rsidRPr="00DC75BB" w:rsidRDefault="00DC75BB" w:rsidP="00DC75BB">
      <w:pPr>
        <w:jc w:val="both"/>
      </w:pPr>
      <w:r w:rsidRPr="00DC75BB">
        <w:t>Identificar los distintos tipos de traslado de pacientes dentro y fuera del centro sanitario.</w:t>
      </w:r>
    </w:p>
    <w:p w14:paraId="775AD3CA" w14:textId="77777777" w:rsidR="00DC75BB" w:rsidRPr="00DC75BB" w:rsidRDefault="00DC75BB" w:rsidP="00DC75BB">
      <w:pPr>
        <w:jc w:val="both"/>
      </w:pPr>
      <w:r w:rsidRPr="00DC75BB">
        <w:t>Aplicar las técnicas básicas de movilización y traslado de forma segura.</w:t>
      </w:r>
    </w:p>
    <w:p w14:paraId="727BD62E" w14:textId="77777777" w:rsidR="00DC75BB" w:rsidRPr="00DC75BB" w:rsidRDefault="00DC75BB" w:rsidP="00DC75BB">
      <w:pPr>
        <w:jc w:val="both"/>
      </w:pPr>
      <w:r w:rsidRPr="00DC75BB">
        <w:t>Prevenir riesgos para el paciente y para el propio celador durante la movilización.</w:t>
      </w:r>
    </w:p>
    <w:p w14:paraId="13D48ED6" w14:textId="77777777" w:rsidR="00DC75BB" w:rsidRPr="00DC75BB" w:rsidRDefault="00DC75BB" w:rsidP="00DC75BB">
      <w:pPr>
        <w:jc w:val="both"/>
      </w:pPr>
      <w:r w:rsidRPr="00DC75BB">
        <w:t>Colaborar con el personal sanitario siguiendo sus indicaciones.</w:t>
      </w:r>
    </w:p>
    <w:p w14:paraId="5C785F6A" w14:textId="77777777" w:rsidR="00DC75BB" w:rsidRPr="00DC75BB" w:rsidRDefault="00DC75BB" w:rsidP="00DC75BB">
      <w:pPr>
        <w:jc w:val="both"/>
      </w:pPr>
      <w:r w:rsidRPr="00DC75BB">
        <w:t>Respetar la dignidad, intimidad y confidencialidad del paciente durante el traslado.</w:t>
      </w:r>
    </w:p>
    <w:p w14:paraId="10F13DC7" w14:textId="77777777" w:rsidR="00DC75BB" w:rsidRPr="00DC75BB" w:rsidRDefault="00DC75BB" w:rsidP="00DC75BB">
      <w:pPr>
        <w:jc w:val="both"/>
      </w:pPr>
      <w:r w:rsidRPr="00DC75BB">
        <w:t>Utilizar correctamente los medios de transporte sanitario (camilla, silla de ruedas, cama, etc.).</w:t>
      </w:r>
    </w:p>
    <w:p w14:paraId="11DBADB9" w14:textId="77777777" w:rsidR="00DC75BB" w:rsidRPr="00DC75BB" w:rsidRDefault="00DC75BB" w:rsidP="00DC75BB">
      <w:pPr>
        <w:jc w:val="both"/>
      </w:pPr>
      <w:r w:rsidRPr="00DC75BB">
        <w:t>Actuar con profesionalidad y empatía, ofreciendo un trato adecuado al paciente y a sus familiares.</w:t>
      </w:r>
    </w:p>
    <w:p w14:paraId="33A44F0D" w14:textId="77777777" w:rsidR="00DC75BB" w:rsidRPr="00DC75BB" w:rsidRDefault="00DC75BB" w:rsidP="00DC75BB">
      <w:pPr>
        <w:jc w:val="both"/>
      </w:pPr>
    </w:p>
    <w:p w14:paraId="41796C15" w14:textId="77777777" w:rsidR="00DC75BB" w:rsidRPr="00DC75BB" w:rsidRDefault="00DC75BB" w:rsidP="00DC75BB">
      <w:pPr>
        <w:jc w:val="both"/>
      </w:pPr>
    </w:p>
    <w:p w14:paraId="6A342A9B" w14:textId="77777777" w:rsidR="00DC75BB" w:rsidRPr="00DC75BB" w:rsidRDefault="00DC75BB" w:rsidP="00DC75BB">
      <w:pPr>
        <w:jc w:val="both"/>
      </w:pPr>
    </w:p>
    <w:p w14:paraId="6E53795D" w14:textId="77777777" w:rsidR="00DC75BB" w:rsidRPr="00DC75BB" w:rsidRDefault="00DC75BB" w:rsidP="00DC75BB">
      <w:pPr>
        <w:jc w:val="both"/>
      </w:pPr>
    </w:p>
    <w:p w14:paraId="1363C4B2" w14:textId="77777777" w:rsidR="00DC75BB" w:rsidRPr="00DC75BB" w:rsidRDefault="00DC75BB" w:rsidP="00DC75BB">
      <w:pPr>
        <w:jc w:val="both"/>
        <w:rPr>
          <w:b/>
          <w:bCs/>
        </w:rPr>
      </w:pPr>
      <w:r w:rsidRPr="00DC75BB">
        <w:rPr>
          <w:b/>
          <w:bCs/>
        </w:rPr>
        <w:lastRenderedPageBreak/>
        <w:t>Metodología</w:t>
      </w:r>
    </w:p>
    <w:p w14:paraId="757DA752" w14:textId="77777777" w:rsidR="00DC75BB" w:rsidRPr="00DC75BB" w:rsidRDefault="00DC75BB" w:rsidP="00DC75BB">
      <w:pPr>
        <w:jc w:val="both"/>
        <w:rPr>
          <w:b/>
          <w:bCs/>
        </w:rPr>
      </w:pPr>
    </w:p>
    <w:p w14:paraId="7088D9A4" w14:textId="77777777" w:rsidR="00DC75BB" w:rsidRPr="00DC75BB" w:rsidRDefault="00DC75BB" w:rsidP="00DC75BB">
      <w:pPr>
        <w:jc w:val="both"/>
      </w:pPr>
      <w:r w:rsidRPr="00DC75BB">
        <w:t>El tema se desarrolla mediante el estudio de la normativa vigente, las funciones específicas del celador y los protocolos de movilización y traslado de pacientes. Se complementa con el análisis de casos prácticos y situaciones habituales en el ámbito hospitalario y de atención primaria, fomentando la aplicación de técnicas seguras, la prevención de riesgos laborales y la calidad asistencial.</w:t>
      </w:r>
    </w:p>
    <w:p w14:paraId="4D12554C" w14:textId="77777777" w:rsidR="00DC75BB" w:rsidRPr="00DC75BB" w:rsidRDefault="00DC75BB" w:rsidP="00DC75BB">
      <w:pPr>
        <w:jc w:val="both"/>
        <w:rPr>
          <w:b/>
          <w:bCs/>
        </w:rPr>
      </w:pPr>
    </w:p>
    <w:p w14:paraId="535F3407" w14:textId="77777777" w:rsidR="00DC75BB" w:rsidRPr="00DC75BB" w:rsidRDefault="00DC75BB" w:rsidP="00DC75BB">
      <w:pPr>
        <w:jc w:val="both"/>
        <w:rPr>
          <w:b/>
          <w:bCs/>
        </w:rPr>
      </w:pPr>
      <w:r w:rsidRPr="00DC75BB">
        <w:rPr>
          <w:b/>
          <w:bCs/>
        </w:rPr>
        <w:t>Resultado</w:t>
      </w:r>
    </w:p>
    <w:p w14:paraId="065BCE35" w14:textId="77777777" w:rsidR="00DC75BB" w:rsidRPr="00DC75BB" w:rsidRDefault="00DC75BB" w:rsidP="00DC75BB">
      <w:pPr>
        <w:jc w:val="both"/>
      </w:pPr>
      <w:r w:rsidRPr="00DC75BB">
        <w:t>¿Qué es el traslado de pacientes?</w:t>
      </w:r>
    </w:p>
    <w:p w14:paraId="0B027CAE" w14:textId="77777777" w:rsidR="00DC75BB" w:rsidRPr="00DC75BB" w:rsidRDefault="00DC75BB" w:rsidP="00DC75BB">
      <w:pPr>
        <w:jc w:val="both"/>
      </w:pPr>
      <w:r w:rsidRPr="00DC75BB">
        <w:t>Consiste en el desplazamiento de un paciente de un lugar a otro dentro o fuera del centro sanitario, utilizando el medio de transporte más adecuado según su estado de salud. El traslado puede realizarse en silla de ruedas, camilla, cama hospitalaria o, si el paciente puede caminar, acompañado por el celador.</w:t>
      </w:r>
    </w:p>
    <w:p w14:paraId="7975E63D" w14:textId="77777777" w:rsidR="00DC75BB" w:rsidRPr="00DC75BB" w:rsidRDefault="00DC75BB" w:rsidP="00DC75BB">
      <w:pPr>
        <w:jc w:val="both"/>
      </w:pPr>
      <w:r w:rsidRPr="00DC75BB">
        <w:t>Funciones del celador</w:t>
      </w:r>
    </w:p>
    <w:p w14:paraId="3B0EB9DB" w14:textId="77777777" w:rsidR="00DC75BB" w:rsidRPr="00DC75BB" w:rsidRDefault="00DC75BB" w:rsidP="00DC75BB">
      <w:pPr>
        <w:jc w:val="both"/>
      </w:pPr>
      <w:r w:rsidRPr="00DC75BB">
        <w:t>Las principales funciones del celador durante el traslado son:</w:t>
      </w:r>
    </w:p>
    <w:p w14:paraId="3EFCDE9A" w14:textId="77777777" w:rsidR="00DC75BB" w:rsidRPr="00DC75BB" w:rsidRDefault="00DC75BB" w:rsidP="00DC75BB">
      <w:pPr>
        <w:jc w:val="both"/>
      </w:pPr>
      <w:r w:rsidRPr="00DC75BB">
        <w:t>Comprobar la identidad del paciente antes del traslado.</w:t>
      </w:r>
    </w:p>
    <w:p w14:paraId="05F47DD6" w14:textId="77777777" w:rsidR="00DC75BB" w:rsidRPr="00DC75BB" w:rsidRDefault="00DC75BB" w:rsidP="00DC75BB">
      <w:pPr>
        <w:jc w:val="both"/>
      </w:pPr>
      <w:r w:rsidRPr="00DC75BB">
        <w:t>Verificar el destino al que debe ser llevado.</w:t>
      </w:r>
    </w:p>
    <w:p w14:paraId="0F8C1D96" w14:textId="77777777" w:rsidR="00DC75BB" w:rsidRPr="00DC75BB" w:rsidRDefault="00DC75BB" w:rsidP="00DC75BB">
      <w:pPr>
        <w:jc w:val="both"/>
      </w:pPr>
      <w:r w:rsidRPr="00DC75BB">
        <w:t>Elegir el medio de transporte más adecuado según las indicaciones del personal sanitario.</w:t>
      </w:r>
    </w:p>
    <w:p w14:paraId="0D57C8BB" w14:textId="77777777" w:rsidR="00DC75BB" w:rsidRPr="00DC75BB" w:rsidRDefault="00DC75BB" w:rsidP="00DC75BB">
      <w:pPr>
        <w:jc w:val="both"/>
      </w:pPr>
      <w:r w:rsidRPr="00DC75BB">
        <w:t>Ayudar al paciente a colocarse correctamente</w:t>
      </w:r>
    </w:p>
    <w:p w14:paraId="7BBC5B1D" w14:textId="77777777" w:rsidR="00DC75BB" w:rsidRPr="00DC75BB" w:rsidRDefault="00DC75BB" w:rsidP="00DC75BB">
      <w:pPr>
        <w:jc w:val="both"/>
      </w:pPr>
      <w:r w:rsidRPr="00DC75BB">
        <w:t>Ayudar al paciente a colocarse correctamente en la silla, camilla o cama.</w:t>
      </w:r>
    </w:p>
    <w:p w14:paraId="040055AF" w14:textId="77777777" w:rsidR="00DC75BB" w:rsidRPr="00DC75BB" w:rsidRDefault="00DC75BB" w:rsidP="00DC75BB">
      <w:pPr>
        <w:jc w:val="both"/>
      </w:pPr>
      <w:r w:rsidRPr="00DC75BB">
        <w:t>Garantizar la seguridad durante todo el recorrido, evitando movimientos bruscos o situaciones de riesgo.</w:t>
      </w:r>
    </w:p>
    <w:p w14:paraId="1BE3CEA7" w14:textId="77777777" w:rsidR="00DC75BB" w:rsidRPr="00DC75BB" w:rsidRDefault="00DC75BB" w:rsidP="00DC75BB">
      <w:pPr>
        <w:jc w:val="both"/>
      </w:pPr>
      <w:r w:rsidRPr="00DC75BB">
        <w:t>Mantener un trato respetuoso, amable y profesional.</w:t>
      </w:r>
    </w:p>
    <w:p w14:paraId="0D7B995D" w14:textId="77777777" w:rsidR="00DC75BB" w:rsidRPr="00DC75BB" w:rsidRDefault="00DC75BB" w:rsidP="00DC75BB">
      <w:pPr>
        <w:jc w:val="both"/>
      </w:pPr>
      <w:r w:rsidRPr="00DC75BB">
        <w:t>Colaborar con enfermería y el resto del equipo sanitario cuando sea necesario.</w:t>
      </w:r>
    </w:p>
    <w:p w14:paraId="59B73D34" w14:textId="77777777" w:rsidR="00DC75BB" w:rsidRPr="00DC75BB" w:rsidRDefault="00DC75BB" w:rsidP="00DC75BB">
      <w:pPr>
        <w:jc w:val="both"/>
      </w:pPr>
      <w:r w:rsidRPr="00DC75BB">
        <w:t>Informar de cualquier incidencia que se produzca durante el traslado.</w:t>
      </w:r>
    </w:p>
    <w:p w14:paraId="65B3EB79" w14:textId="77777777" w:rsidR="00DC75BB" w:rsidRPr="00DC75BB" w:rsidRDefault="00DC75BB" w:rsidP="00DC75BB">
      <w:pPr>
        <w:jc w:val="both"/>
      </w:pPr>
      <w:r w:rsidRPr="00DC75BB">
        <w:t>Tipos de traslado</w:t>
      </w:r>
    </w:p>
    <w:p w14:paraId="425D7D43" w14:textId="77777777" w:rsidR="00DC75BB" w:rsidRPr="00DC75BB" w:rsidRDefault="00DC75BB" w:rsidP="00DC75BB">
      <w:pPr>
        <w:jc w:val="both"/>
      </w:pPr>
      <w:r w:rsidRPr="00DC75BB">
        <w:t>Los traslados pueden clasificarse en:</w:t>
      </w:r>
    </w:p>
    <w:p w14:paraId="179B5A4B" w14:textId="77777777" w:rsidR="00DC75BB" w:rsidRPr="00DC75BB" w:rsidRDefault="00DC75BB" w:rsidP="00DC75BB">
      <w:pPr>
        <w:jc w:val="both"/>
      </w:pPr>
      <w:r w:rsidRPr="00DC75BB">
        <w:t>Traslado interno: dentro del mismo hospital o centro sanitario.</w:t>
      </w:r>
    </w:p>
    <w:p w14:paraId="3DE3B8C0" w14:textId="77777777" w:rsidR="00DC75BB" w:rsidRPr="00DC75BB" w:rsidRDefault="00DC75BB" w:rsidP="00DC75BB">
      <w:pPr>
        <w:jc w:val="both"/>
      </w:pPr>
      <w:r w:rsidRPr="00DC75BB">
        <w:t>Traslado externo: entre distintos centros</w:t>
      </w:r>
    </w:p>
    <w:p w14:paraId="64337EDB" w14:textId="77777777" w:rsidR="00DC75BB" w:rsidRPr="00DC75BB" w:rsidRDefault="00DC75BB" w:rsidP="00DC75BB">
      <w:pPr>
        <w:jc w:val="both"/>
      </w:pPr>
      <w:r w:rsidRPr="00DC75BB">
        <w:lastRenderedPageBreak/>
        <w:t>Traslado externo: entre distintos centros sanitarios.</w:t>
      </w:r>
    </w:p>
    <w:p w14:paraId="269680FC" w14:textId="77777777" w:rsidR="00DC75BB" w:rsidRPr="00DC75BB" w:rsidRDefault="00DC75BB" w:rsidP="00DC75BB">
      <w:pPr>
        <w:jc w:val="both"/>
      </w:pPr>
      <w:r w:rsidRPr="00DC75BB">
        <w:t>Traslado urgente: cuando la situación clínica requiere rapidez.</w:t>
      </w:r>
    </w:p>
    <w:p w14:paraId="76DF0CD3" w14:textId="77777777" w:rsidR="00DC75BB" w:rsidRPr="00DC75BB" w:rsidRDefault="00DC75BB" w:rsidP="00DC75BB">
      <w:pPr>
        <w:jc w:val="both"/>
      </w:pPr>
      <w:r w:rsidRPr="00DC75BB">
        <w:t>Traslado programado: cuando está previsto con antelación.</w:t>
      </w:r>
    </w:p>
    <w:p w14:paraId="65FBED37" w14:textId="77777777" w:rsidR="00DC75BB" w:rsidRPr="00DC75BB" w:rsidRDefault="00DC75BB" w:rsidP="00DC75BB">
      <w:pPr>
        <w:jc w:val="both"/>
      </w:pPr>
      <w:r w:rsidRPr="00DC75BB">
        <w:t>Medidas de seguridad</w:t>
      </w:r>
    </w:p>
    <w:p w14:paraId="0CC84CD9" w14:textId="77777777" w:rsidR="00DC75BB" w:rsidRPr="00DC75BB" w:rsidRDefault="00DC75BB" w:rsidP="00DC75BB">
      <w:pPr>
        <w:jc w:val="both"/>
      </w:pPr>
      <w:r w:rsidRPr="00DC75BB">
        <w:t>Durante el traslado, el celador debe:</w:t>
      </w:r>
    </w:p>
    <w:p w14:paraId="7B38C997" w14:textId="77777777" w:rsidR="00DC75BB" w:rsidRPr="00DC75BB" w:rsidRDefault="00DC75BB" w:rsidP="00DC75BB">
      <w:pPr>
        <w:jc w:val="both"/>
      </w:pPr>
      <w:r w:rsidRPr="00DC75BB">
        <w:t>Comprobar que las ruedas de la silla o camilla funcionan correctamente.</w:t>
      </w:r>
    </w:p>
    <w:p w14:paraId="4C9A9EDD" w14:textId="77777777" w:rsidR="00DC75BB" w:rsidRPr="00DC75BB" w:rsidRDefault="00DC75BB" w:rsidP="00DC75BB">
      <w:pPr>
        <w:jc w:val="both"/>
      </w:pPr>
      <w:r w:rsidRPr="00DC75BB">
        <w:t>Utilizar los frenos cuando el paciente suba o baje.</w:t>
      </w:r>
    </w:p>
    <w:p w14:paraId="62CD6B9C" w14:textId="77777777" w:rsidR="00DC75BB" w:rsidRPr="00DC75BB" w:rsidRDefault="00DC75BB" w:rsidP="00DC75BB">
      <w:pPr>
        <w:jc w:val="both"/>
      </w:pPr>
      <w:r w:rsidRPr="00DC75BB">
        <w:t>Colocar cinturones de seguridad cuando existan.</w:t>
      </w:r>
    </w:p>
    <w:p w14:paraId="7DA62C04" w14:textId="77777777" w:rsidR="00DC75BB" w:rsidRPr="00DC75BB" w:rsidRDefault="00DC75BB" w:rsidP="00DC75BB">
      <w:pPr>
        <w:jc w:val="both"/>
      </w:pPr>
      <w:r w:rsidRPr="00DC75BB">
        <w:t>Circular con precaución por pasillos, ascensores y rampas.</w:t>
      </w:r>
    </w:p>
    <w:p w14:paraId="6AF38851" w14:textId="77777777" w:rsidR="00DC75BB" w:rsidRPr="00DC75BB" w:rsidRDefault="00DC75BB" w:rsidP="00DC75BB">
      <w:pPr>
        <w:jc w:val="both"/>
      </w:pPr>
      <w:r w:rsidRPr="00DC75BB">
        <w:t>Respetar la intimidad del paciente.</w:t>
      </w:r>
    </w:p>
    <w:p w14:paraId="1BC176CD" w14:textId="77777777" w:rsidR="00DC75BB" w:rsidRPr="00DC75BB" w:rsidRDefault="00DC75BB" w:rsidP="00DC75BB">
      <w:pPr>
        <w:jc w:val="both"/>
      </w:pPr>
      <w:r w:rsidRPr="00DC75BB">
        <w:t>Seguir siempre las instrucciones del personal sanitario.</w:t>
      </w:r>
    </w:p>
    <w:p w14:paraId="67F7552F" w14:textId="77777777" w:rsidR="00DC75BB" w:rsidRPr="00DC75BB" w:rsidRDefault="00DC75BB" w:rsidP="00DC75BB">
      <w:pPr>
        <w:jc w:val="both"/>
      </w:pPr>
      <w:r w:rsidRPr="00DC75BB">
        <w:t>Prevención de riesgo</w:t>
      </w:r>
    </w:p>
    <w:p w14:paraId="168BED8E" w14:textId="77777777" w:rsidR="00DC75BB" w:rsidRPr="00DC75BB" w:rsidRDefault="00DC75BB" w:rsidP="00DC75BB">
      <w:pPr>
        <w:jc w:val="both"/>
      </w:pPr>
      <w:r w:rsidRPr="00DC75BB">
        <w:t>Prevención de riesgos laborales</w:t>
      </w:r>
    </w:p>
    <w:p w14:paraId="11250F45" w14:textId="77777777" w:rsidR="00DC75BB" w:rsidRPr="00DC75BB" w:rsidRDefault="00DC75BB" w:rsidP="00DC75BB">
      <w:pPr>
        <w:jc w:val="both"/>
      </w:pPr>
      <w:r w:rsidRPr="00DC75BB">
        <w:t>Para evitar lesiones, el celador debe utilizar técnicas correctas de movilización, mantener una postura adecuada, evitar esfuerzos innecesarios y utilizar las ayudas mecánicas disponibles cuando sea preciso.</w:t>
      </w:r>
    </w:p>
    <w:p w14:paraId="55C783C3" w14:textId="77777777" w:rsidR="00DC75BB" w:rsidRPr="00DC75BB" w:rsidRDefault="00DC75BB" w:rsidP="00DC75BB">
      <w:pPr>
        <w:jc w:val="both"/>
      </w:pPr>
    </w:p>
    <w:p w14:paraId="6216A46F" w14:textId="77777777" w:rsidR="00DC75BB" w:rsidRPr="00DC75BB" w:rsidRDefault="00DC75BB" w:rsidP="00DC75BB">
      <w:pPr>
        <w:jc w:val="both"/>
        <w:rPr>
          <w:b/>
          <w:bCs/>
        </w:rPr>
      </w:pPr>
      <w:r w:rsidRPr="00DC75BB">
        <w:rPr>
          <w:b/>
          <w:bCs/>
        </w:rPr>
        <w:t>Conclusión</w:t>
      </w:r>
    </w:p>
    <w:p w14:paraId="19AF12F0" w14:textId="77777777" w:rsidR="00DC75BB" w:rsidRPr="00DC75BB" w:rsidRDefault="00DC75BB" w:rsidP="00DC75BB">
      <w:pPr>
        <w:jc w:val="both"/>
      </w:pPr>
      <w:r w:rsidRPr="00DC75BB">
        <w:t>El traslado de pacientes es una actividad esencial para el correcto funcionamiento de cualquier centro sanitario. El celador tiene la responsabilidad de realizar esta tarea con profesionalidad, respeto y seguridad, colaborando con el resto del equipo sanitario y ofreciendo una atención humana y de calidad. Un traslado bien realizado contribuye a la seguridad del paciente, reduce el riesgo de accidentes y mejora la calidad.</w:t>
      </w:r>
    </w:p>
    <w:p w14:paraId="6C764824" w14:textId="77777777" w:rsidR="00DC75BB" w:rsidRPr="00DC75BB" w:rsidRDefault="00DC75BB" w:rsidP="00DC75BB">
      <w:pPr>
        <w:jc w:val="both"/>
      </w:pPr>
    </w:p>
    <w:p w14:paraId="10BA8DCF" w14:textId="77777777" w:rsidR="00DC75BB" w:rsidRPr="00DC75BB" w:rsidRDefault="00DC75BB" w:rsidP="00DC75BB">
      <w:pPr>
        <w:jc w:val="both"/>
        <w:rPr>
          <w:b/>
          <w:bCs/>
        </w:rPr>
      </w:pPr>
      <w:r w:rsidRPr="00DC75BB">
        <w:rPr>
          <w:b/>
          <w:bCs/>
        </w:rPr>
        <w:t>Bibliografía</w:t>
      </w:r>
    </w:p>
    <w:p w14:paraId="5FDEF412" w14:textId="77777777" w:rsidR="00DC75BB" w:rsidRPr="00DC75BB" w:rsidRDefault="00DC75BB" w:rsidP="00DC75BB">
      <w:pPr>
        <w:jc w:val="both"/>
        <w:rPr>
          <w:b/>
          <w:bCs/>
        </w:rPr>
      </w:pPr>
    </w:p>
    <w:p w14:paraId="2E2D4335" w14:textId="0238C1F5" w:rsidR="00DC75BB" w:rsidRPr="00DC75BB" w:rsidRDefault="00DC75BB" w:rsidP="00DC75BB">
      <w:pPr>
        <w:pStyle w:val="Prrafodelista"/>
        <w:numPr>
          <w:ilvl w:val="1"/>
          <w:numId w:val="2"/>
        </w:numPr>
        <w:jc w:val="both"/>
      </w:pPr>
      <w:r w:rsidRPr="00DC75BB">
        <w:t>Constitución Española de 1978.</w:t>
      </w:r>
    </w:p>
    <w:p w14:paraId="19782278" w14:textId="3CE589F7" w:rsidR="00DC75BB" w:rsidRPr="00DC75BB" w:rsidRDefault="00DC75BB" w:rsidP="00DC75BB">
      <w:pPr>
        <w:pStyle w:val="Prrafodelista"/>
        <w:numPr>
          <w:ilvl w:val="1"/>
          <w:numId w:val="2"/>
        </w:numPr>
        <w:jc w:val="both"/>
      </w:pPr>
      <w:r w:rsidRPr="00DC75BB">
        <w:t>Ley 14/1986, de 25 de abril, General de Sanidad.</w:t>
      </w:r>
    </w:p>
    <w:p w14:paraId="30CF23BF" w14:textId="77777777" w:rsidR="00DC75BB" w:rsidRPr="00DC75BB" w:rsidRDefault="00DC75BB" w:rsidP="00DC75BB">
      <w:pPr>
        <w:jc w:val="both"/>
      </w:pPr>
    </w:p>
    <w:p w14:paraId="7A6E3714" w14:textId="089B0E6A" w:rsidR="00DC75BB" w:rsidRPr="00DC75BB" w:rsidRDefault="00DC75BB" w:rsidP="00DC75BB">
      <w:pPr>
        <w:pStyle w:val="Prrafodelista"/>
        <w:numPr>
          <w:ilvl w:val="1"/>
          <w:numId w:val="2"/>
        </w:numPr>
        <w:jc w:val="both"/>
      </w:pPr>
      <w:r w:rsidRPr="00DC75BB">
        <w:lastRenderedPageBreak/>
        <w:t>Ley 41/2002, de 14 de noviembre, básica reguladora de la autonomía del paciente y de derechos y obligaciones en materia de información y documentación clínica.</w:t>
      </w:r>
    </w:p>
    <w:p w14:paraId="00299BF1" w14:textId="77777777" w:rsidR="00DC75BB" w:rsidRDefault="00DC75BB" w:rsidP="00DC75BB">
      <w:pPr>
        <w:pStyle w:val="Prrafodelista"/>
      </w:pPr>
    </w:p>
    <w:p w14:paraId="71440122" w14:textId="711B2CF6" w:rsidR="00DC75BB" w:rsidRPr="00DC75BB" w:rsidRDefault="00DC75BB" w:rsidP="00DC75BB">
      <w:pPr>
        <w:pStyle w:val="Prrafodelista"/>
        <w:numPr>
          <w:ilvl w:val="1"/>
          <w:numId w:val="2"/>
        </w:numPr>
        <w:jc w:val="both"/>
      </w:pPr>
      <w:r w:rsidRPr="00DC75BB">
        <w:t>Ley 55/2003, de 16 de diciembre, del Estatuto Marco del personal estatutario de los servicios de salud.</w:t>
      </w:r>
    </w:p>
    <w:p w14:paraId="4ED3B247" w14:textId="77777777" w:rsidR="00DC75BB" w:rsidRDefault="00DC75BB" w:rsidP="00DC75BB">
      <w:pPr>
        <w:pStyle w:val="Prrafodelista"/>
      </w:pPr>
    </w:p>
    <w:p w14:paraId="02219D71" w14:textId="70AD17E7" w:rsidR="00DC75BB" w:rsidRPr="00DC75BB" w:rsidRDefault="00DC75BB" w:rsidP="00DC75BB">
      <w:pPr>
        <w:pStyle w:val="Prrafodelista"/>
        <w:numPr>
          <w:ilvl w:val="1"/>
          <w:numId w:val="2"/>
        </w:numPr>
        <w:jc w:val="both"/>
      </w:pPr>
      <w:r w:rsidRPr="00DC75BB">
        <w:t>Real Decreto Legislativo 5/2015, de 30 de octubre, por el que se aprueba el texto refundido de la Ley del Estatuto Básico del Empleado Público.</w:t>
      </w:r>
    </w:p>
    <w:p w14:paraId="208E85F1" w14:textId="77777777" w:rsidR="00DC75BB" w:rsidRDefault="00DC75BB" w:rsidP="00DC75BB">
      <w:pPr>
        <w:pStyle w:val="Prrafodelista"/>
      </w:pPr>
    </w:p>
    <w:p w14:paraId="79CB5C66" w14:textId="5293086A" w:rsidR="00DC75BB" w:rsidRPr="00DC75BB" w:rsidRDefault="00DC75BB" w:rsidP="00DC75BB">
      <w:pPr>
        <w:pStyle w:val="Prrafodelista"/>
        <w:numPr>
          <w:ilvl w:val="1"/>
          <w:numId w:val="2"/>
        </w:numPr>
        <w:jc w:val="both"/>
      </w:pPr>
      <w:r w:rsidRPr="00DC75BB">
        <w:t>Ley 31/1995, de 8 de noviembre, de Prevención de Riesgos Laborales.</w:t>
      </w:r>
    </w:p>
    <w:p w14:paraId="7978CE91" w14:textId="77777777" w:rsidR="00DC75BB" w:rsidRDefault="00DC75BB" w:rsidP="00DC75BB">
      <w:pPr>
        <w:pStyle w:val="Prrafodelista"/>
      </w:pPr>
    </w:p>
    <w:p w14:paraId="0B9A1B75" w14:textId="47E7F160" w:rsidR="00DC75BB" w:rsidRPr="00DC75BB" w:rsidRDefault="00DC75BB" w:rsidP="00DC75BB">
      <w:pPr>
        <w:pStyle w:val="Prrafodelista"/>
        <w:numPr>
          <w:ilvl w:val="1"/>
          <w:numId w:val="2"/>
        </w:numPr>
        <w:jc w:val="both"/>
      </w:pPr>
      <w:r w:rsidRPr="00DC75BB">
        <w:t>Protocolos y procedimientos del Servicio de Salud del Principado de Asturias (SESPA) sobre movilización y traslado de pacientes.</w:t>
      </w:r>
    </w:p>
    <w:p w14:paraId="706CF4A5" w14:textId="77777777" w:rsidR="00DC75BB" w:rsidRDefault="00DC75BB" w:rsidP="00DC75BB">
      <w:pPr>
        <w:pStyle w:val="Prrafodelista"/>
      </w:pPr>
    </w:p>
    <w:p w14:paraId="321BFE9E" w14:textId="5AB20C58" w:rsidR="00DC75BB" w:rsidRPr="00DC75BB" w:rsidRDefault="00DC75BB" w:rsidP="00DC75BB">
      <w:pPr>
        <w:pStyle w:val="Prrafodelista"/>
        <w:numPr>
          <w:ilvl w:val="1"/>
          <w:numId w:val="2"/>
        </w:numPr>
        <w:jc w:val="both"/>
      </w:pPr>
      <w:r w:rsidRPr="00DC75BB">
        <w:t>Manuales de formación para Celadores y publicaciones especializadas en movilización de pacientes y ergonomía sanitaria.</w:t>
      </w:r>
    </w:p>
    <w:p w14:paraId="7703C631" w14:textId="77777777" w:rsidR="00DC75BB" w:rsidRPr="00DC75BB" w:rsidRDefault="00DC75BB" w:rsidP="00DC75BB">
      <w:pPr>
        <w:jc w:val="both"/>
      </w:pPr>
    </w:p>
    <w:p w14:paraId="66D73AFD" w14:textId="77777777" w:rsidR="00DC75BB" w:rsidRPr="00DC75BB" w:rsidRDefault="00DC75BB" w:rsidP="00DC75BB">
      <w:pPr>
        <w:jc w:val="both"/>
      </w:pPr>
    </w:p>
    <w:p w14:paraId="69FED90B" w14:textId="77777777" w:rsidR="00DC75BB" w:rsidRPr="00DC75BB" w:rsidRDefault="00DC75BB" w:rsidP="00DC75BB">
      <w:pPr>
        <w:jc w:val="both"/>
      </w:pPr>
    </w:p>
    <w:p w14:paraId="70D972BB" w14:textId="77777777" w:rsidR="00DC75BB" w:rsidRPr="00DC75BB" w:rsidRDefault="00DC75BB" w:rsidP="00DC75BB">
      <w:pPr>
        <w:jc w:val="both"/>
      </w:pPr>
    </w:p>
    <w:p w14:paraId="6272BBF3" w14:textId="77777777" w:rsidR="00DC75BB" w:rsidRDefault="00DC75BB" w:rsidP="00AC4B01">
      <w:pPr>
        <w:jc w:val="both"/>
      </w:pPr>
    </w:p>
    <w:p w14:paraId="5FAF5F79" w14:textId="77777777" w:rsidR="00DC75BB" w:rsidRDefault="00DC75BB" w:rsidP="00AC4B01">
      <w:pPr>
        <w:jc w:val="both"/>
      </w:pPr>
    </w:p>
    <w:p w14:paraId="5D2299C4" w14:textId="77777777" w:rsidR="002A6FDF" w:rsidRDefault="002A6FDF" w:rsidP="00AC4B01">
      <w:pPr>
        <w:jc w:val="both"/>
      </w:pPr>
    </w:p>
    <w:p w14:paraId="108CE713" w14:textId="77777777" w:rsidR="002A6FDF" w:rsidRDefault="002A6FDF" w:rsidP="00AC4B01">
      <w:pPr>
        <w:jc w:val="both"/>
      </w:pPr>
    </w:p>
    <w:p w14:paraId="1FA3D429" w14:textId="77777777" w:rsidR="002A6FDF" w:rsidRDefault="002A6FDF" w:rsidP="00AC4B01">
      <w:pPr>
        <w:jc w:val="both"/>
      </w:pPr>
    </w:p>
    <w:p w14:paraId="33E11D6B" w14:textId="77777777" w:rsidR="002A6FDF" w:rsidRDefault="002A6FDF" w:rsidP="00AC4B01">
      <w:pPr>
        <w:jc w:val="both"/>
      </w:pPr>
    </w:p>
    <w:p w14:paraId="4D7DCC42" w14:textId="77777777" w:rsidR="002A6FDF" w:rsidRDefault="002A6FDF" w:rsidP="00AC4B01">
      <w:pPr>
        <w:jc w:val="both"/>
      </w:pPr>
    </w:p>
    <w:p w14:paraId="3CD5847F" w14:textId="77777777" w:rsidR="002A6FDF" w:rsidRDefault="002A6FDF" w:rsidP="00AC4B01">
      <w:pPr>
        <w:jc w:val="both"/>
      </w:pPr>
    </w:p>
    <w:p w14:paraId="128DB1C6" w14:textId="77777777" w:rsidR="002A6FDF" w:rsidRDefault="002A6FDF" w:rsidP="00AC4B01">
      <w:pPr>
        <w:jc w:val="both"/>
      </w:pPr>
    </w:p>
    <w:p w14:paraId="7EBEAC81" w14:textId="77777777" w:rsidR="002A6FDF" w:rsidRDefault="002A6FDF" w:rsidP="00AC4B01">
      <w:pPr>
        <w:jc w:val="both"/>
      </w:pPr>
    </w:p>
    <w:p w14:paraId="5C48EB83" w14:textId="77777777" w:rsidR="002A6FDF" w:rsidRDefault="002A6FDF" w:rsidP="00AC4B01">
      <w:pPr>
        <w:jc w:val="both"/>
      </w:pPr>
    </w:p>
    <w:p w14:paraId="694FEF98" w14:textId="77777777" w:rsidR="002A6FDF" w:rsidRDefault="002A6FDF" w:rsidP="00AC4B01">
      <w:pPr>
        <w:jc w:val="both"/>
      </w:pPr>
    </w:p>
    <w:p w14:paraId="48CAB81A" w14:textId="77777777" w:rsidR="009624C1" w:rsidRPr="009624C1" w:rsidRDefault="009624C1" w:rsidP="009624C1">
      <w:pPr>
        <w:jc w:val="both"/>
        <w:rPr>
          <w:b/>
          <w:bCs/>
        </w:rPr>
      </w:pPr>
      <w:r w:rsidRPr="009624C1">
        <w:rPr>
          <w:b/>
          <w:bCs/>
        </w:rPr>
        <w:t>El celador en Salud Mental</w:t>
      </w:r>
    </w:p>
    <w:p w14:paraId="51553407" w14:textId="77777777" w:rsidR="009624C1" w:rsidRPr="009624C1" w:rsidRDefault="009624C1" w:rsidP="009624C1">
      <w:pPr>
        <w:jc w:val="both"/>
      </w:pPr>
    </w:p>
    <w:p w14:paraId="4CB9BF5E" w14:textId="77777777" w:rsidR="009624C1" w:rsidRPr="009624C1" w:rsidRDefault="009624C1" w:rsidP="009624C1">
      <w:pPr>
        <w:jc w:val="both"/>
        <w:rPr>
          <w:b/>
          <w:bCs/>
        </w:rPr>
      </w:pPr>
      <w:r w:rsidRPr="009624C1">
        <w:rPr>
          <w:b/>
          <w:bCs/>
        </w:rPr>
        <w:t>Introducción</w:t>
      </w:r>
    </w:p>
    <w:p w14:paraId="0CEF564A" w14:textId="77777777" w:rsidR="009624C1" w:rsidRPr="009624C1" w:rsidRDefault="009624C1" w:rsidP="009624C1">
      <w:pPr>
        <w:jc w:val="both"/>
      </w:pPr>
      <w:r w:rsidRPr="009624C1">
        <w:t>El celador desempeña un papel importante en las unidades de Salud Mental, donde colabora con el equipo multidisciplinar para garantizar la seguridad, el bienestar y la atención de los pacientes. Su trabajo requiere, además de las funciones propias del puesto, habilidades de comunicación, empatía, respeto y capacidad para actuar con calma en situaciones difíciles.</w:t>
      </w:r>
    </w:p>
    <w:p w14:paraId="54CDFFE4" w14:textId="77777777" w:rsidR="009624C1" w:rsidRPr="009624C1" w:rsidRDefault="009624C1" w:rsidP="009624C1">
      <w:pPr>
        <w:jc w:val="both"/>
      </w:pPr>
    </w:p>
    <w:p w14:paraId="7DDEB1B4" w14:textId="77777777" w:rsidR="009624C1" w:rsidRPr="009624C1" w:rsidRDefault="009624C1" w:rsidP="009624C1">
      <w:pPr>
        <w:jc w:val="both"/>
        <w:rPr>
          <w:b/>
          <w:bCs/>
        </w:rPr>
      </w:pPr>
      <w:r w:rsidRPr="009624C1">
        <w:rPr>
          <w:b/>
          <w:bCs/>
        </w:rPr>
        <w:t>Objetivos</w:t>
      </w:r>
    </w:p>
    <w:p w14:paraId="63544B76" w14:textId="77777777" w:rsidR="009624C1" w:rsidRPr="009624C1" w:rsidRDefault="009624C1" w:rsidP="009624C1">
      <w:pPr>
        <w:jc w:val="both"/>
        <w:rPr>
          <w:b/>
          <w:bCs/>
        </w:rPr>
      </w:pPr>
      <w:r w:rsidRPr="009624C1">
        <w:rPr>
          <w:b/>
          <w:bCs/>
        </w:rPr>
        <w:t>Objetivo general</w:t>
      </w:r>
    </w:p>
    <w:p w14:paraId="33DFDE7C" w14:textId="77777777" w:rsidR="009624C1" w:rsidRPr="009624C1" w:rsidRDefault="009624C1" w:rsidP="009624C1">
      <w:pPr>
        <w:jc w:val="both"/>
      </w:pPr>
      <w:r w:rsidRPr="009624C1">
        <w:t>Conocer las funciones del celador en las unidades y dispositivos de Salud Mental, garantizando una atención segura, humanizada y respetuosa con los derechos de las personas con trastornos mentales.</w:t>
      </w:r>
    </w:p>
    <w:p w14:paraId="2E67151D" w14:textId="77777777" w:rsidR="009624C1" w:rsidRPr="009624C1" w:rsidRDefault="009624C1" w:rsidP="009624C1">
      <w:pPr>
        <w:jc w:val="both"/>
        <w:rPr>
          <w:b/>
          <w:bCs/>
        </w:rPr>
      </w:pPr>
      <w:r w:rsidRPr="009624C1">
        <w:rPr>
          <w:b/>
          <w:bCs/>
        </w:rPr>
        <w:t>Objetivos específicos</w:t>
      </w:r>
    </w:p>
    <w:p w14:paraId="43A1B9C0" w14:textId="77777777" w:rsidR="009624C1" w:rsidRPr="009624C1" w:rsidRDefault="009624C1" w:rsidP="009624C1">
      <w:pPr>
        <w:jc w:val="both"/>
      </w:pPr>
      <w:r w:rsidRPr="009624C1">
        <w:t>Identificar las funciones del celador en los distintos recursos de Salud Mental.</w:t>
      </w:r>
    </w:p>
    <w:p w14:paraId="2E5FC7C7" w14:textId="77777777" w:rsidR="009624C1" w:rsidRPr="009624C1" w:rsidRDefault="009624C1" w:rsidP="009624C1">
      <w:pPr>
        <w:jc w:val="both"/>
      </w:pPr>
      <w:r w:rsidRPr="009624C1">
        <w:t>Comprender la importancia de la comunicación y del trato respetuoso con el paciente y su familia.</w:t>
      </w:r>
    </w:p>
    <w:p w14:paraId="2B7FECA5" w14:textId="77777777" w:rsidR="009624C1" w:rsidRPr="009624C1" w:rsidRDefault="009624C1" w:rsidP="009624C1">
      <w:pPr>
        <w:jc w:val="both"/>
      </w:pPr>
      <w:r w:rsidRPr="009624C1">
        <w:t>Conocer las medidas de seguridad aplicables en las unidades de Salud Mental.</w:t>
      </w:r>
    </w:p>
    <w:p w14:paraId="65A63721" w14:textId="77777777" w:rsidR="009624C1" w:rsidRPr="009624C1" w:rsidRDefault="009624C1" w:rsidP="009624C1">
      <w:pPr>
        <w:jc w:val="both"/>
      </w:pPr>
      <w:r w:rsidRPr="009624C1">
        <w:t>Colaborar con el equipo multidisciplinar en la atención integral al paciente.</w:t>
      </w:r>
    </w:p>
    <w:p w14:paraId="349DC7E1" w14:textId="77777777" w:rsidR="009624C1" w:rsidRPr="009624C1" w:rsidRDefault="009624C1" w:rsidP="009624C1">
      <w:pPr>
        <w:jc w:val="both"/>
      </w:pPr>
      <w:r w:rsidRPr="009624C1">
        <w:t>Actuar adecuadamente ante situaciones de agitación o crisis, siguiendo los protocolos establecidos.</w:t>
      </w:r>
    </w:p>
    <w:p w14:paraId="2409C2E1" w14:textId="77777777" w:rsidR="009624C1" w:rsidRPr="009624C1" w:rsidRDefault="009624C1" w:rsidP="009624C1">
      <w:pPr>
        <w:jc w:val="both"/>
      </w:pPr>
      <w:r w:rsidRPr="009624C1">
        <w:t>Respetar la dignidad, la intimidad, la confidencialidad y los derechos de los pacientes.</w:t>
      </w:r>
    </w:p>
    <w:p w14:paraId="2585F7CC" w14:textId="77777777" w:rsidR="009624C1" w:rsidRPr="009624C1" w:rsidRDefault="009624C1" w:rsidP="009624C1">
      <w:pPr>
        <w:jc w:val="both"/>
      </w:pPr>
    </w:p>
    <w:p w14:paraId="1F802095" w14:textId="27DBAA26" w:rsidR="009624C1" w:rsidRPr="009624C1" w:rsidRDefault="009624C1" w:rsidP="009624C1">
      <w:pPr>
        <w:jc w:val="both"/>
        <w:rPr>
          <w:b/>
          <w:bCs/>
        </w:rPr>
      </w:pPr>
      <w:proofErr w:type="spellStart"/>
      <w:r w:rsidRPr="009624C1">
        <w:rPr>
          <w:b/>
          <w:bCs/>
        </w:rPr>
        <w:t>Metodolgía</w:t>
      </w:r>
      <w:proofErr w:type="spellEnd"/>
    </w:p>
    <w:p w14:paraId="116EB4F2" w14:textId="77777777" w:rsidR="009624C1" w:rsidRPr="009624C1" w:rsidRDefault="009624C1" w:rsidP="009624C1">
      <w:pPr>
        <w:jc w:val="both"/>
      </w:pPr>
    </w:p>
    <w:p w14:paraId="5F205FF5" w14:textId="77777777" w:rsidR="009624C1" w:rsidRPr="009624C1" w:rsidRDefault="009624C1" w:rsidP="009624C1">
      <w:pPr>
        <w:jc w:val="both"/>
      </w:pPr>
      <w:r w:rsidRPr="009624C1">
        <w:t xml:space="preserve">El desarrollo de este tema se basa en el estudio de las funciones específicas del celador en las unidades de Salud Mental, analizando su papel en la acogida, vigilancia, acompañamiento y traslado de los pacientes. Para ello, se revisa la normativa vigente, los protocolos de actuación y las recomendaciones sobre </w:t>
      </w:r>
      <w:r w:rsidRPr="009624C1">
        <w:lastRenderedPageBreak/>
        <w:t>atención humanizada y seguridad del paciente. Asimismo, se aborda la actuación del celador ante situaciones de agitación psicomotriz, contención terapéutica, prevención de riesgos y colaboración con el equipo multidisciplinar, con el objetivo de adquirir los conocimientos necesarios para desempeñar sus funciones de forma eficaz, segura y respetuosa con los derechos de las personas con problemas de salud mental.</w:t>
      </w:r>
    </w:p>
    <w:p w14:paraId="45D04112" w14:textId="77777777" w:rsidR="009624C1" w:rsidRPr="009624C1" w:rsidRDefault="009624C1" w:rsidP="009624C1">
      <w:pPr>
        <w:jc w:val="both"/>
      </w:pPr>
    </w:p>
    <w:p w14:paraId="615D3896" w14:textId="77777777" w:rsidR="009624C1" w:rsidRPr="009624C1" w:rsidRDefault="009624C1" w:rsidP="009624C1">
      <w:pPr>
        <w:jc w:val="both"/>
        <w:rPr>
          <w:b/>
          <w:bCs/>
        </w:rPr>
      </w:pPr>
      <w:r w:rsidRPr="009624C1">
        <w:rPr>
          <w:b/>
          <w:bCs/>
        </w:rPr>
        <w:t xml:space="preserve">Resultado </w:t>
      </w:r>
    </w:p>
    <w:p w14:paraId="5050C5A8" w14:textId="77777777" w:rsidR="009624C1" w:rsidRPr="009624C1" w:rsidRDefault="009624C1" w:rsidP="009624C1">
      <w:pPr>
        <w:jc w:val="both"/>
      </w:pPr>
      <w:r w:rsidRPr="009624C1">
        <w:t>¿Qué es una unidad de Salud Mental?</w:t>
      </w:r>
    </w:p>
    <w:p w14:paraId="45BB9ED7" w14:textId="77777777" w:rsidR="009624C1" w:rsidRPr="009624C1" w:rsidRDefault="009624C1" w:rsidP="009624C1">
      <w:pPr>
        <w:jc w:val="both"/>
      </w:pPr>
      <w:r w:rsidRPr="009624C1">
        <w:t>Las unidades de Salud Mental atienden a personas con trastornos mentales que pueden necesitar tratamiento ambulatorio, ingreso hospitalario o seguimiento especializa</w:t>
      </w:r>
    </w:p>
    <w:p w14:paraId="49C96BA8" w14:textId="77777777" w:rsidR="009624C1" w:rsidRPr="009624C1" w:rsidRDefault="009624C1" w:rsidP="009624C1">
      <w:pPr>
        <w:jc w:val="both"/>
      </w:pPr>
      <w:r w:rsidRPr="009624C1">
        <w:t>Las unidades de Salud Mental atienden a personas con trastornos mentales que pueden necesitar tratamiento ambulatorio, ingreso hospitalario o seguimiento especializado. En ellas trabajan psiquiatras, psicólogos, personal de enfermería, terapeutas ocupacionales, trabajadores sociales, auxiliares y celadores.</w:t>
      </w:r>
    </w:p>
    <w:p w14:paraId="4F33E5CB" w14:textId="77777777" w:rsidR="009624C1" w:rsidRPr="009624C1" w:rsidRDefault="009624C1" w:rsidP="009624C1">
      <w:pPr>
        <w:jc w:val="both"/>
      </w:pPr>
      <w:r w:rsidRPr="009624C1">
        <w:t>Funciones del celador</w:t>
      </w:r>
    </w:p>
    <w:p w14:paraId="15038DD1" w14:textId="77777777" w:rsidR="009624C1" w:rsidRPr="009624C1" w:rsidRDefault="009624C1" w:rsidP="009624C1">
      <w:pPr>
        <w:jc w:val="both"/>
      </w:pPr>
      <w:r w:rsidRPr="009624C1">
        <w:t>Las principales funciones del celador en una unidad de Salud Mental son:</w:t>
      </w:r>
    </w:p>
    <w:p w14:paraId="44644213" w14:textId="77777777" w:rsidR="009624C1" w:rsidRPr="009624C1" w:rsidRDefault="009624C1" w:rsidP="009624C1">
      <w:pPr>
        <w:jc w:val="both"/>
      </w:pPr>
      <w:r w:rsidRPr="009624C1">
        <w:t>Trasladar a los pacientes dentro del centro sanitario cuando sea necesario.</w:t>
      </w:r>
    </w:p>
    <w:p w14:paraId="5547A0C0" w14:textId="77777777" w:rsidR="009624C1" w:rsidRPr="009624C1" w:rsidRDefault="009624C1" w:rsidP="009624C1">
      <w:pPr>
        <w:jc w:val="both"/>
      </w:pPr>
      <w:r w:rsidRPr="009624C1">
        <w:t>Colaborar con el personal sanitario en la movilización de paciente</w:t>
      </w:r>
    </w:p>
    <w:p w14:paraId="37EEDB63" w14:textId="77777777" w:rsidR="009624C1" w:rsidRPr="009624C1" w:rsidRDefault="009624C1" w:rsidP="009624C1">
      <w:pPr>
        <w:jc w:val="both"/>
      </w:pPr>
      <w:r w:rsidRPr="009624C1">
        <w:t>Vigilar las zonas comunes para favorecer un entorno seguro.</w:t>
      </w:r>
    </w:p>
    <w:p w14:paraId="6163458C" w14:textId="77777777" w:rsidR="009624C1" w:rsidRPr="009624C1" w:rsidRDefault="009624C1" w:rsidP="009624C1">
      <w:pPr>
        <w:jc w:val="both"/>
      </w:pPr>
      <w:r w:rsidRPr="009624C1">
        <w:t>Ayudar a prevenir situaciones de riesgo, comunicando cualquier incidencia al personal sanitario.</w:t>
      </w:r>
    </w:p>
    <w:p w14:paraId="386FEADF" w14:textId="77777777" w:rsidR="009624C1" w:rsidRPr="009624C1" w:rsidRDefault="009624C1" w:rsidP="009624C1">
      <w:pPr>
        <w:jc w:val="both"/>
      </w:pPr>
      <w:r w:rsidRPr="009624C1">
        <w:t>Acompañar a los pacientes durante los desplazamientos autorizados.</w:t>
      </w:r>
    </w:p>
    <w:p w14:paraId="38922CC7" w14:textId="77777777" w:rsidR="009624C1" w:rsidRPr="009624C1" w:rsidRDefault="009624C1" w:rsidP="009624C1">
      <w:pPr>
        <w:jc w:val="both"/>
      </w:pPr>
      <w:r w:rsidRPr="009624C1">
        <w:t>Colaborar, siempre bajo la dirección del personal sanitario, en situaciones de agitación o cuando sea necesario proteger la seguridad del paciente y de otras personas.</w:t>
      </w:r>
    </w:p>
    <w:p w14:paraId="5ACC97DF" w14:textId="77777777" w:rsidR="009624C1" w:rsidRPr="009624C1" w:rsidRDefault="009624C1" w:rsidP="009624C1">
      <w:pPr>
        <w:jc w:val="both"/>
      </w:pPr>
      <w:r w:rsidRPr="009624C1">
        <w:t>Mantener un trato respetuoso, digno y libre de prejuicios hacia todas las personas atendidas.</w:t>
      </w:r>
    </w:p>
    <w:p w14:paraId="75EB2E16" w14:textId="77777777" w:rsidR="009624C1" w:rsidRPr="009624C1" w:rsidRDefault="009624C1" w:rsidP="009624C1">
      <w:pPr>
        <w:jc w:val="both"/>
      </w:pPr>
      <w:r w:rsidRPr="009624C1">
        <w:t>Actitud del celador</w:t>
      </w:r>
    </w:p>
    <w:p w14:paraId="5A53E74B" w14:textId="77777777" w:rsidR="009624C1" w:rsidRPr="009624C1" w:rsidRDefault="009624C1" w:rsidP="009624C1">
      <w:pPr>
        <w:jc w:val="both"/>
      </w:pPr>
      <w:r w:rsidRPr="009624C1">
        <w:t>El celador debe actuar con:</w:t>
      </w:r>
    </w:p>
    <w:p w14:paraId="5FDD1843" w14:textId="77777777" w:rsidR="009624C1" w:rsidRPr="009624C1" w:rsidRDefault="009624C1" w:rsidP="009624C1">
      <w:pPr>
        <w:jc w:val="both"/>
      </w:pPr>
      <w:r w:rsidRPr="009624C1">
        <w:t>Respeto a la dignidad y a lo</w:t>
      </w:r>
    </w:p>
    <w:p w14:paraId="3FF8B162" w14:textId="77777777" w:rsidR="009624C1" w:rsidRPr="009624C1" w:rsidRDefault="009624C1" w:rsidP="009624C1">
      <w:pPr>
        <w:jc w:val="both"/>
      </w:pPr>
      <w:r w:rsidRPr="009624C1">
        <w:lastRenderedPageBreak/>
        <w:t>Actitud del celador</w:t>
      </w:r>
    </w:p>
    <w:p w14:paraId="42B9DDC9" w14:textId="77777777" w:rsidR="009624C1" w:rsidRPr="009624C1" w:rsidRDefault="009624C1" w:rsidP="009624C1">
      <w:pPr>
        <w:jc w:val="both"/>
      </w:pPr>
      <w:r w:rsidRPr="009624C1">
        <w:t>El celador debe actuar con:</w:t>
      </w:r>
    </w:p>
    <w:p w14:paraId="6F7E320C" w14:textId="77777777" w:rsidR="009624C1" w:rsidRPr="009624C1" w:rsidRDefault="009624C1" w:rsidP="009624C1">
      <w:pPr>
        <w:jc w:val="both"/>
      </w:pPr>
      <w:r w:rsidRPr="009624C1">
        <w:t>Respeto a la dignidad y a los derechos del paciente.</w:t>
      </w:r>
    </w:p>
    <w:p w14:paraId="5752E1E1" w14:textId="77777777" w:rsidR="009624C1" w:rsidRPr="009624C1" w:rsidRDefault="009624C1" w:rsidP="009624C1">
      <w:pPr>
        <w:jc w:val="both"/>
      </w:pPr>
      <w:r w:rsidRPr="009624C1">
        <w:t>Paciencia y autocontrol.</w:t>
      </w:r>
    </w:p>
    <w:p w14:paraId="21B067C1" w14:textId="77777777" w:rsidR="009624C1" w:rsidRPr="009624C1" w:rsidRDefault="009624C1" w:rsidP="009624C1">
      <w:pPr>
        <w:jc w:val="both"/>
      </w:pPr>
      <w:r w:rsidRPr="009624C1">
        <w:t>Empatía y escucha activa.</w:t>
      </w:r>
    </w:p>
    <w:p w14:paraId="078929FD" w14:textId="77777777" w:rsidR="009624C1" w:rsidRPr="009624C1" w:rsidRDefault="009624C1" w:rsidP="009624C1">
      <w:pPr>
        <w:jc w:val="both"/>
      </w:pPr>
      <w:r w:rsidRPr="009624C1">
        <w:t>Confidencialidad respecto a la información que conozca durante su trabajo.</w:t>
      </w:r>
    </w:p>
    <w:p w14:paraId="341C7E57" w14:textId="77777777" w:rsidR="009624C1" w:rsidRPr="009624C1" w:rsidRDefault="009624C1" w:rsidP="009624C1">
      <w:pPr>
        <w:jc w:val="both"/>
      </w:pPr>
      <w:r w:rsidRPr="009624C1">
        <w:t>Buena comunicación con el resto del equipo sanitario.</w:t>
      </w:r>
    </w:p>
    <w:p w14:paraId="4427A89F" w14:textId="77777777" w:rsidR="009624C1" w:rsidRPr="009624C1" w:rsidRDefault="009624C1" w:rsidP="009624C1">
      <w:pPr>
        <w:jc w:val="both"/>
      </w:pPr>
      <w:r w:rsidRPr="009624C1">
        <w:t>Prevención de riesgos</w:t>
      </w:r>
    </w:p>
    <w:p w14:paraId="407CAD82" w14:textId="77777777" w:rsidR="009624C1" w:rsidRPr="009624C1" w:rsidRDefault="009624C1" w:rsidP="009624C1">
      <w:pPr>
        <w:jc w:val="both"/>
      </w:pPr>
      <w:r w:rsidRPr="009624C1">
        <w:t>En estas unidades es importante:</w:t>
      </w:r>
    </w:p>
    <w:p w14:paraId="0A193497" w14:textId="77777777" w:rsidR="009624C1" w:rsidRPr="009624C1" w:rsidRDefault="009624C1" w:rsidP="009624C1">
      <w:pPr>
        <w:jc w:val="both"/>
      </w:pPr>
      <w:r w:rsidRPr="009624C1">
        <w:t>Mantener un entorno seguro.</w:t>
      </w:r>
    </w:p>
    <w:p w14:paraId="0403289A" w14:textId="77777777" w:rsidR="009624C1" w:rsidRPr="009624C1" w:rsidRDefault="009624C1" w:rsidP="009624C1">
      <w:pPr>
        <w:jc w:val="both"/>
      </w:pPr>
      <w:r w:rsidRPr="009624C1">
        <w:t>Seguir los protocolos establecidos por el centro.</w:t>
      </w:r>
    </w:p>
    <w:p w14:paraId="083941B7" w14:textId="77777777" w:rsidR="009624C1" w:rsidRPr="009624C1" w:rsidRDefault="009624C1" w:rsidP="009624C1">
      <w:pPr>
        <w:numPr>
          <w:ilvl w:val="0"/>
          <w:numId w:val="83"/>
        </w:numPr>
        <w:jc w:val="both"/>
      </w:pPr>
      <w:r w:rsidRPr="009624C1">
        <w:t>Seguir los protocolos establecidos por el centro.</w:t>
      </w:r>
    </w:p>
    <w:p w14:paraId="179AAB93" w14:textId="77777777" w:rsidR="009624C1" w:rsidRPr="009624C1" w:rsidRDefault="009624C1" w:rsidP="009624C1">
      <w:pPr>
        <w:numPr>
          <w:ilvl w:val="0"/>
          <w:numId w:val="83"/>
        </w:numPr>
        <w:jc w:val="both"/>
      </w:pPr>
      <w:r w:rsidRPr="009624C1">
        <w:t>No actuar por iniciativa propia en situaciones de riesgo, sino avisar al personal sanitario responsable.</w:t>
      </w:r>
    </w:p>
    <w:p w14:paraId="6FCED39A" w14:textId="49E64FDF" w:rsidR="009624C1" w:rsidRPr="009624C1" w:rsidRDefault="009624C1" w:rsidP="009624C1">
      <w:pPr>
        <w:numPr>
          <w:ilvl w:val="0"/>
          <w:numId w:val="83"/>
        </w:numPr>
        <w:jc w:val="both"/>
      </w:pPr>
      <w:r w:rsidRPr="009624C1">
        <w:t>Utilizar técnicas de comunicación que ayuden a reducir situaciones de tensión, siempre dentro de las funciones del celador.</w:t>
      </w:r>
      <w:bookmarkStart w:id="0" w:name="_fux6f5v7adlw"/>
      <w:bookmarkEnd w:id="0"/>
    </w:p>
    <w:p w14:paraId="6C98A557" w14:textId="77777777" w:rsidR="009624C1" w:rsidRPr="009624C1" w:rsidRDefault="009624C1" w:rsidP="009624C1">
      <w:pPr>
        <w:jc w:val="both"/>
        <w:rPr>
          <w:b/>
          <w:bCs/>
        </w:rPr>
      </w:pPr>
      <w:bookmarkStart w:id="1" w:name="_pltl1y6yydhf"/>
      <w:bookmarkEnd w:id="1"/>
    </w:p>
    <w:p w14:paraId="370BF81C" w14:textId="77777777" w:rsidR="009624C1" w:rsidRPr="009624C1" w:rsidRDefault="009624C1" w:rsidP="009624C1">
      <w:pPr>
        <w:jc w:val="both"/>
        <w:rPr>
          <w:b/>
          <w:bCs/>
        </w:rPr>
      </w:pPr>
      <w:bookmarkStart w:id="2" w:name="_pdchdobfclxa"/>
      <w:bookmarkEnd w:id="2"/>
      <w:r w:rsidRPr="009624C1">
        <w:rPr>
          <w:b/>
          <w:bCs/>
        </w:rPr>
        <w:t>Conclusión</w:t>
      </w:r>
    </w:p>
    <w:p w14:paraId="613A2D9A" w14:textId="77777777" w:rsidR="009624C1" w:rsidRDefault="009624C1" w:rsidP="009624C1">
      <w:pPr>
        <w:jc w:val="both"/>
      </w:pPr>
      <w:r w:rsidRPr="009624C1">
        <w:t>El celador es un profesional esencial en las unidades de Salud Mental. Su labor contribuye a crear un entorno seguro, tranquilo y respetuoso para pacientes, familiares y profesionales. El desempeño de sus funciones con responsabilidad, humanidad y trabajo en equipo favorece una atención sanitaria de calidad y el respeto a los derechos de las personas con problemas de salud mental.</w:t>
      </w:r>
    </w:p>
    <w:p w14:paraId="7CF7C1B5" w14:textId="77777777" w:rsidR="009624C1" w:rsidRPr="009624C1" w:rsidRDefault="009624C1" w:rsidP="009624C1">
      <w:pPr>
        <w:jc w:val="both"/>
      </w:pPr>
    </w:p>
    <w:p w14:paraId="0FF44836" w14:textId="77777777" w:rsidR="009624C1" w:rsidRPr="009624C1" w:rsidRDefault="009624C1" w:rsidP="009624C1">
      <w:pPr>
        <w:jc w:val="both"/>
        <w:rPr>
          <w:b/>
          <w:bCs/>
        </w:rPr>
      </w:pPr>
      <w:r w:rsidRPr="009624C1">
        <w:rPr>
          <w:b/>
          <w:bCs/>
        </w:rPr>
        <w:t>Bibliografía</w:t>
      </w:r>
    </w:p>
    <w:p w14:paraId="2982FC3C" w14:textId="77777777" w:rsidR="009624C1" w:rsidRPr="009624C1" w:rsidRDefault="009624C1" w:rsidP="009624C1">
      <w:pPr>
        <w:jc w:val="both"/>
      </w:pPr>
      <w:r w:rsidRPr="009624C1">
        <w:t>Constitución Española de 1978.</w:t>
      </w:r>
    </w:p>
    <w:p w14:paraId="2113619D" w14:textId="77777777" w:rsidR="009624C1" w:rsidRPr="009624C1" w:rsidRDefault="009624C1" w:rsidP="009624C1">
      <w:pPr>
        <w:jc w:val="both"/>
      </w:pPr>
      <w:r w:rsidRPr="009624C1">
        <w:t>Ley 14/1986, de 25 de abril, General de Sanidad.</w:t>
      </w:r>
    </w:p>
    <w:p w14:paraId="7F949960" w14:textId="77777777" w:rsidR="009624C1" w:rsidRPr="009624C1" w:rsidRDefault="009624C1" w:rsidP="009624C1">
      <w:pPr>
        <w:jc w:val="both"/>
      </w:pPr>
      <w:r w:rsidRPr="009624C1">
        <w:t>Ley 41/2002, de 14 de noviembre, básica reguladora de la autonomía del paciente y de derechos y obligaciones en materia de información y documentación clínica.</w:t>
      </w:r>
    </w:p>
    <w:p w14:paraId="02CCF3CF" w14:textId="77777777" w:rsidR="009624C1" w:rsidRPr="009624C1" w:rsidRDefault="009624C1" w:rsidP="009624C1">
      <w:pPr>
        <w:jc w:val="both"/>
      </w:pPr>
      <w:r w:rsidRPr="009624C1">
        <w:t>Ley 55/2003, de 16 de diciembre, del Estatuto Marco del personal estatutario de los servicios de salud.</w:t>
      </w:r>
    </w:p>
    <w:p w14:paraId="0BB21076" w14:textId="77777777" w:rsidR="009624C1" w:rsidRPr="009624C1" w:rsidRDefault="009624C1" w:rsidP="009624C1">
      <w:pPr>
        <w:jc w:val="both"/>
      </w:pPr>
      <w:r w:rsidRPr="009624C1">
        <w:lastRenderedPageBreak/>
        <w:t>Ley 31/1995, de 8 de noviembre, de Prevención de Riesgos Laborales.</w:t>
      </w:r>
    </w:p>
    <w:p w14:paraId="492E448D" w14:textId="77777777" w:rsidR="009624C1" w:rsidRPr="009624C1" w:rsidRDefault="009624C1" w:rsidP="009624C1">
      <w:pPr>
        <w:jc w:val="both"/>
      </w:pPr>
      <w:r w:rsidRPr="009624C1">
        <w:t>Manual de funciones del Celador en Instituciones Sanitarias del Instituto Nacional de la Salud (INSALUD).</w:t>
      </w:r>
    </w:p>
    <w:p w14:paraId="0F08C336" w14:textId="77777777" w:rsidR="009624C1" w:rsidRPr="009624C1" w:rsidRDefault="009624C1" w:rsidP="009624C1">
      <w:pPr>
        <w:jc w:val="both"/>
      </w:pPr>
      <w:r w:rsidRPr="009624C1">
        <w:t>Protocolos de Salud Mental del Servicio de Salud del Principado de Asturias (SESPA).</w:t>
      </w:r>
    </w:p>
    <w:p w14:paraId="5E35ABAF" w14:textId="77777777" w:rsidR="009624C1" w:rsidRPr="009624C1" w:rsidRDefault="009624C1" w:rsidP="009624C1">
      <w:pPr>
        <w:jc w:val="both"/>
      </w:pPr>
      <w:r w:rsidRPr="009624C1">
        <w:t>Estrategia de Salud Mental del Sistema Nacional de Salud (Ministerio de Sanidad).</w:t>
      </w:r>
    </w:p>
    <w:p w14:paraId="4C0833D6" w14:textId="77777777" w:rsidR="009624C1" w:rsidRPr="009624C1" w:rsidRDefault="009624C1" w:rsidP="009624C1">
      <w:pPr>
        <w:jc w:val="both"/>
      </w:pPr>
      <w:r w:rsidRPr="009624C1">
        <w:t>Manuales de formación para Celadores del SESPA y documentación técnica sobre atención al paciente en Salud Mental.</w:t>
      </w:r>
    </w:p>
    <w:p w14:paraId="71B97BB8" w14:textId="77777777" w:rsidR="009624C1" w:rsidRPr="009624C1" w:rsidRDefault="009624C1" w:rsidP="009624C1">
      <w:pPr>
        <w:jc w:val="both"/>
        <w:rPr>
          <w:b/>
          <w:bCs/>
        </w:rPr>
      </w:pPr>
    </w:p>
    <w:p w14:paraId="73CC4005" w14:textId="77777777" w:rsidR="009624C1" w:rsidRPr="009624C1" w:rsidRDefault="009624C1" w:rsidP="009624C1">
      <w:pPr>
        <w:jc w:val="both"/>
        <w:rPr>
          <w:b/>
          <w:bCs/>
        </w:rPr>
      </w:pPr>
    </w:p>
    <w:p w14:paraId="7DC0FB85" w14:textId="77777777" w:rsidR="009624C1" w:rsidRPr="009624C1" w:rsidRDefault="009624C1" w:rsidP="009624C1">
      <w:pPr>
        <w:jc w:val="both"/>
        <w:rPr>
          <w:b/>
          <w:bCs/>
        </w:rPr>
      </w:pPr>
    </w:p>
    <w:p w14:paraId="6F7E1952" w14:textId="77777777" w:rsidR="009624C1" w:rsidRPr="009624C1" w:rsidRDefault="009624C1" w:rsidP="009624C1">
      <w:pPr>
        <w:jc w:val="both"/>
        <w:rPr>
          <w:b/>
          <w:bCs/>
        </w:rPr>
      </w:pPr>
    </w:p>
    <w:p w14:paraId="539E504E" w14:textId="77777777" w:rsidR="009624C1" w:rsidRPr="009624C1" w:rsidRDefault="009624C1" w:rsidP="009624C1">
      <w:pPr>
        <w:jc w:val="both"/>
        <w:rPr>
          <w:b/>
          <w:bCs/>
        </w:rPr>
      </w:pPr>
    </w:p>
    <w:p w14:paraId="7B7BA15D" w14:textId="77777777" w:rsidR="009624C1" w:rsidRPr="009624C1" w:rsidRDefault="009624C1" w:rsidP="009624C1">
      <w:pPr>
        <w:jc w:val="both"/>
        <w:rPr>
          <w:b/>
          <w:bCs/>
        </w:rPr>
      </w:pPr>
    </w:p>
    <w:p w14:paraId="50EA759B" w14:textId="77777777" w:rsidR="009624C1" w:rsidRPr="009624C1" w:rsidRDefault="009624C1" w:rsidP="009624C1">
      <w:pPr>
        <w:jc w:val="both"/>
        <w:rPr>
          <w:b/>
          <w:bCs/>
        </w:rPr>
      </w:pPr>
    </w:p>
    <w:p w14:paraId="4DAE88DC" w14:textId="77777777" w:rsidR="009624C1" w:rsidRPr="009624C1" w:rsidRDefault="009624C1" w:rsidP="009624C1">
      <w:pPr>
        <w:jc w:val="both"/>
      </w:pPr>
    </w:p>
    <w:p w14:paraId="48F908A2" w14:textId="77777777" w:rsidR="002A6FDF" w:rsidRDefault="002A6FDF" w:rsidP="00AC4B01">
      <w:pPr>
        <w:jc w:val="both"/>
      </w:pPr>
    </w:p>
    <w:p w14:paraId="0D012190" w14:textId="77777777" w:rsidR="00DC75BB" w:rsidRDefault="00DC75BB" w:rsidP="00AC4B01">
      <w:pPr>
        <w:jc w:val="both"/>
      </w:pPr>
    </w:p>
    <w:p w14:paraId="3ABE84A5" w14:textId="77777777" w:rsidR="00DC75BB" w:rsidRDefault="00DC75BB" w:rsidP="00AC4B01">
      <w:pPr>
        <w:jc w:val="both"/>
      </w:pPr>
    </w:p>
    <w:p w14:paraId="4F2B4FA3" w14:textId="77777777" w:rsidR="00DC75BB" w:rsidRDefault="00DC75BB" w:rsidP="00AC4B01">
      <w:pPr>
        <w:jc w:val="both"/>
      </w:pPr>
    </w:p>
    <w:p w14:paraId="14F8EB6E" w14:textId="77777777" w:rsidR="00DC75BB" w:rsidRDefault="00DC75BB" w:rsidP="00AC4B01">
      <w:pPr>
        <w:jc w:val="both"/>
      </w:pPr>
    </w:p>
    <w:p w14:paraId="5F9ECB61" w14:textId="77777777" w:rsidR="009624C1" w:rsidRDefault="009624C1" w:rsidP="00AC4B01">
      <w:pPr>
        <w:jc w:val="both"/>
      </w:pPr>
    </w:p>
    <w:p w14:paraId="4C158A59" w14:textId="77777777" w:rsidR="009624C1" w:rsidRDefault="009624C1" w:rsidP="00AC4B01">
      <w:pPr>
        <w:jc w:val="both"/>
      </w:pPr>
    </w:p>
    <w:p w14:paraId="70097916" w14:textId="77777777" w:rsidR="009624C1" w:rsidRDefault="009624C1" w:rsidP="00AC4B01">
      <w:pPr>
        <w:jc w:val="both"/>
      </w:pPr>
    </w:p>
    <w:p w14:paraId="152D0E05" w14:textId="77777777" w:rsidR="009624C1" w:rsidRDefault="009624C1" w:rsidP="00AC4B01">
      <w:pPr>
        <w:jc w:val="both"/>
      </w:pPr>
    </w:p>
    <w:p w14:paraId="479CC78F" w14:textId="77777777" w:rsidR="009624C1" w:rsidRDefault="009624C1" w:rsidP="00AC4B01">
      <w:pPr>
        <w:jc w:val="both"/>
      </w:pPr>
    </w:p>
    <w:p w14:paraId="0000D77D" w14:textId="77777777" w:rsidR="009624C1" w:rsidRDefault="009624C1" w:rsidP="00AC4B01">
      <w:pPr>
        <w:jc w:val="both"/>
      </w:pPr>
    </w:p>
    <w:p w14:paraId="288B188E" w14:textId="77777777" w:rsidR="009624C1" w:rsidRDefault="009624C1" w:rsidP="00AC4B01">
      <w:pPr>
        <w:jc w:val="both"/>
      </w:pPr>
    </w:p>
    <w:p w14:paraId="70BC714A" w14:textId="77777777" w:rsidR="009624C1" w:rsidRDefault="009624C1" w:rsidP="00AC4B01">
      <w:pPr>
        <w:jc w:val="both"/>
      </w:pPr>
    </w:p>
    <w:p w14:paraId="20D9788B" w14:textId="77777777" w:rsidR="00C04A26" w:rsidRPr="00C04A26" w:rsidRDefault="00C04A26" w:rsidP="00C04A26">
      <w:pPr>
        <w:jc w:val="both"/>
        <w:rPr>
          <w:b/>
          <w:bCs/>
        </w:rPr>
      </w:pPr>
      <w:r w:rsidRPr="00C04A26">
        <w:rPr>
          <w:b/>
          <w:bCs/>
        </w:rPr>
        <w:lastRenderedPageBreak/>
        <w:t>El celador en Rehabilitación y Fisioterapia</w:t>
      </w:r>
    </w:p>
    <w:p w14:paraId="53663A06" w14:textId="77777777" w:rsidR="00C04A26" w:rsidRPr="00C04A26" w:rsidRDefault="00C04A26" w:rsidP="00C04A26">
      <w:pPr>
        <w:jc w:val="both"/>
        <w:rPr>
          <w:b/>
          <w:bCs/>
        </w:rPr>
      </w:pPr>
    </w:p>
    <w:p w14:paraId="13CCCA61" w14:textId="77777777" w:rsidR="00C04A26" w:rsidRPr="00C04A26" w:rsidRDefault="00C04A26" w:rsidP="00C04A26">
      <w:pPr>
        <w:jc w:val="both"/>
        <w:rPr>
          <w:b/>
          <w:bCs/>
        </w:rPr>
      </w:pPr>
      <w:r w:rsidRPr="00C04A26">
        <w:rPr>
          <w:b/>
          <w:bCs/>
        </w:rPr>
        <w:t>Introducción</w:t>
      </w:r>
    </w:p>
    <w:p w14:paraId="327CA8AE" w14:textId="77777777" w:rsidR="00C04A26" w:rsidRPr="00C04A26" w:rsidRDefault="00C04A26" w:rsidP="00C04A26">
      <w:pPr>
        <w:jc w:val="both"/>
      </w:pPr>
      <w:r w:rsidRPr="00C04A26">
        <w:t xml:space="preserve">El Servicio de Rehabilitación y Fisioterapia es </w:t>
      </w:r>
      <w:proofErr w:type="gramStart"/>
      <w:r w:rsidRPr="00C04A26">
        <w:t>una unidad asistencial destinada a prevenir</w:t>
      </w:r>
      <w:proofErr w:type="gramEnd"/>
      <w:r w:rsidRPr="00C04A26">
        <w:t xml:space="preserve">, tratar y recuperar las limitaciones funcionales de </w:t>
      </w:r>
      <w:proofErr w:type="gramStart"/>
      <w:r w:rsidRPr="00C04A26">
        <w:t>los pacientes derivadas</w:t>
      </w:r>
      <w:proofErr w:type="gramEnd"/>
      <w:r w:rsidRPr="00C04A26">
        <w:t xml:space="preserve"> de enfermedades, lesiones, intervenciones quirúrgicas o procesos degenerativos. En este ámbito, el celador desempeña un papel fundamental como miembro del equipo sanitario, colaborando en el traslado, movilización y atención de los pacientes, garantizando su seguridad, comodidad y bienestar durante su estancia en el servicio.</w:t>
      </w:r>
    </w:p>
    <w:p w14:paraId="735FF2F3" w14:textId="77777777" w:rsidR="00C04A26" w:rsidRPr="00C04A26" w:rsidRDefault="00C04A26" w:rsidP="00C04A26">
      <w:pPr>
        <w:jc w:val="both"/>
      </w:pPr>
      <w:r w:rsidRPr="00C04A26">
        <w:t>La labor del celador contribuye al buen funcionamiento de la unidad, facilitando el trabajo de fisioterapeutas, médicos rehabilitadores y personal de enfermería, siempre respetando las funciones propias de cada profesional y actuando bajo sus indicaciones.</w:t>
      </w:r>
    </w:p>
    <w:p w14:paraId="42F84904" w14:textId="77777777" w:rsidR="00C04A26" w:rsidRPr="00C04A26" w:rsidRDefault="00C04A26" w:rsidP="00C04A26">
      <w:pPr>
        <w:jc w:val="both"/>
        <w:rPr>
          <w:b/>
          <w:bCs/>
        </w:rPr>
      </w:pPr>
    </w:p>
    <w:p w14:paraId="4A15F84B" w14:textId="77777777" w:rsidR="00C04A26" w:rsidRPr="00C04A26" w:rsidRDefault="00C04A26" w:rsidP="00C04A26">
      <w:pPr>
        <w:jc w:val="both"/>
        <w:rPr>
          <w:b/>
          <w:bCs/>
        </w:rPr>
      </w:pPr>
      <w:r w:rsidRPr="00C04A26">
        <w:rPr>
          <w:b/>
          <w:bCs/>
        </w:rPr>
        <w:t>Objetivos</w:t>
      </w:r>
    </w:p>
    <w:p w14:paraId="47E326EB" w14:textId="77777777" w:rsidR="00C04A26" w:rsidRPr="00C04A26" w:rsidRDefault="00C04A26" w:rsidP="00C04A26">
      <w:pPr>
        <w:jc w:val="both"/>
        <w:rPr>
          <w:b/>
          <w:bCs/>
        </w:rPr>
      </w:pPr>
    </w:p>
    <w:p w14:paraId="7058DEC2" w14:textId="77777777" w:rsidR="00C04A26" w:rsidRPr="00C04A26" w:rsidRDefault="00C04A26" w:rsidP="00C04A26">
      <w:pPr>
        <w:jc w:val="both"/>
        <w:rPr>
          <w:b/>
          <w:bCs/>
        </w:rPr>
      </w:pPr>
      <w:r w:rsidRPr="00C04A26">
        <w:rPr>
          <w:b/>
          <w:bCs/>
        </w:rPr>
        <w:t>Objetivo general</w:t>
      </w:r>
    </w:p>
    <w:p w14:paraId="1C66AD11" w14:textId="77777777" w:rsidR="00C04A26" w:rsidRPr="00C04A26" w:rsidRDefault="00C04A26" w:rsidP="00C04A26">
      <w:pPr>
        <w:jc w:val="both"/>
      </w:pPr>
      <w:r w:rsidRPr="00C04A26">
        <w:t>Conocer las funciones y responsabilidades del celador en el Servicio de Rehabilitación y Fisioterapia, destacando su papel en la atención segura y de calidad al paciente.</w:t>
      </w:r>
    </w:p>
    <w:p w14:paraId="2A0A30EE" w14:textId="77777777" w:rsidR="00C04A26" w:rsidRPr="00C04A26" w:rsidRDefault="00C04A26" w:rsidP="00C04A26">
      <w:pPr>
        <w:jc w:val="both"/>
        <w:rPr>
          <w:b/>
          <w:bCs/>
        </w:rPr>
      </w:pPr>
      <w:r w:rsidRPr="00C04A26">
        <w:rPr>
          <w:b/>
          <w:bCs/>
        </w:rPr>
        <w:t>Objetivos específicos</w:t>
      </w:r>
    </w:p>
    <w:p w14:paraId="6403E670" w14:textId="77777777" w:rsidR="00C04A26" w:rsidRPr="00C04A26" w:rsidRDefault="00C04A26" w:rsidP="00C04A26">
      <w:pPr>
        <w:jc w:val="both"/>
      </w:pPr>
      <w:r w:rsidRPr="00C04A26">
        <w:t>Identificar las funciones del celador en la unidad de Rehabilitación y Fisioterapia.</w:t>
      </w:r>
    </w:p>
    <w:p w14:paraId="04AC3793" w14:textId="77777777" w:rsidR="00C04A26" w:rsidRPr="00C04A26" w:rsidRDefault="00C04A26" w:rsidP="00C04A26">
      <w:pPr>
        <w:jc w:val="both"/>
      </w:pPr>
      <w:r w:rsidRPr="00C04A26">
        <w:t>Comprender la importancia de una correcta movilización y traslado de los pacientes.</w:t>
      </w:r>
    </w:p>
    <w:p w14:paraId="5DDCB08F" w14:textId="77777777" w:rsidR="00C04A26" w:rsidRPr="00C04A26" w:rsidRDefault="00C04A26" w:rsidP="00C04A26">
      <w:pPr>
        <w:jc w:val="both"/>
      </w:pPr>
      <w:r w:rsidRPr="00C04A26">
        <w:t>Favorecer la colaboración con el equipo multidisciplinar.</w:t>
      </w:r>
    </w:p>
    <w:p w14:paraId="766E3397" w14:textId="77777777" w:rsidR="00C04A26" w:rsidRPr="00C04A26" w:rsidRDefault="00C04A26" w:rsidP="00C04A26">
      <w:pPr>
        <w:jc w:val="both"/>
      </w:pPr>
      <w:r w:rsidRPr="00C04A26">
        <w:t>Conocer las medidas de prevención de riesgos durante la movilización.</w:t>
      </w:r>
    </w:p>
    <w:p w14:paraId="7CBE194B" w14:textId="77777777" w:rsidR="00C04A26" w:rsidRPr="00C04A26" w:rsidRDefault="00C04A26" w:rsidP="00C04A26">
      <w:pPr>
        <w:jc w:val="both"/>
      </w:pPr>
      <w:r w:rsidRPr="00C04A26">
        <w:t>Garantizar un trato digno, respetuoso y humanizado hacia los pacientes.</w:t>
      </w:r>
    </w:p>
    <w:p w14:paraId="23DD52C0" w14:textId="77777777" w:rsidR="00C04A26" w:rsidRPr="00C04A26" w:rsidRDefault="00C04A26" w:rsidP="00C04A26">
      <w:pPr>
        <w:jc w:val="both"/>
      </w:pPr>
    </w:p>
    <w:p w14:paraId="7CBC5701" w14:textId="77777777" w:rsidR="00C04A26" w:rsidRPr="00C04A26" w:rsidRDefault="00C04A26" w:rsidP="00C04A26">
      <w:pPr>
        <w:jc w:val="both"/>
        <w:rPr>
          <w:b/>
          <w:bCs/>
        </w:rPr>
      </w:pPr>
      <w:r w:rsidRPr="00C04A26">
        <w:rPr>
          <w:b/>
          <w:bCs/>
        </w:rPr>
        <w:t>Metodología</w:t>
      </w:r>
    </w:p>
    <w:p w14:paraId="6062B799" w14:textId="77777777" w:rsidR="00C04A26" w:rsidRPr="00C04A26" w:rsidRDefault="00C04A26" w:rsidP="00C04A26">
      <w:pPr>
        <w:jc w:val="both"/>
      </w:pPr>
      <w:r w:rsidRPr="00C04A26">
        <w:t xml:space="preserve">Este capítulo se ha elaborado mediante la revisión de la legislación sanitaria vigente, el estudio de las funciones del celador en los servicios de Rehabilitación y </w:t>
      </w:r>
      <w:r w:rsidRPr="00C04A26">
        <w:lastRenderedPageBreak/>
        <w:t>Fisioterapia y el análisis de protocolos relacionados con la movilización de pacientes, la prevención de riesgos laborales y la seguridad del paciente. Además, se han consultado manuales específicos sobre las funciones del celador y documentación técnica relativa a la organización y funcionamiento de estas unidades asistenciales, con el fin de ofrecer una visión práctica y actualizada de su actividad profesional.</w:t>
      </w:r>
    </w:p>
    <w:p w14:paraId="462A5AB3" w14:textId="77777777" w:rsidR="00C04A26" w:rsidRPr="00C04A26" w:rsidRDefault="00C04A26" w:rsidP="00C04A26">
      <w:pPr>
        <w:jc w:val="both"/>
      </w:pPr>
    </w:p>
    <w:p w14:paraId="61E65101" w14:textId="77777777" w:rsidR="00C04A26" w:rsidRPr="00C04A26" w:rsidRDefault="00C04A26" w:rsidP="00C04A26">
      <w:pPr>
        <w:jc w:val="both"/>
        <w:rPr>
          <w:b/>
          <w:bCs/>
        </w:rPr>
      </w:pPr>
      <w:r w:rsidRPr="00C04A26">
        <w:rPr>
          <w:b/>
          <w:bCs/>
        </w:rPr>
        <w:t>Desarrollo</w:t>
      </w:r>
    </w:p>
    <w:p w14:paraId="5BBE743F" w14:textId="77777777" w:rsidR="00C04A26" w:rsidRPr="00C04A26" w:rsidRDefault="00C04A26" w:rsidP="00C04A26">
      <w:pPr>
        <w:jc w:val="both"/>
        <w:rPr>
          <w:b/>
          <w:bCs/>
        </w:rPr>
      </w:pPr>
      <w:r w:rsidRPr="00C04A26">
        <w:rPr>
          <w:b/>
          <w:bCs/>
        </w:rPr>
        <w:t>El Servicio de Rehabilitación y Fisioterapia</w:t>
      </w:r>
    </w:p>
    <w:p w14:paraId="347E6968" w14:textId="77777777" w:rsidR="00C04A26" w:rsidRPr="00C04A26" w:rsidRDefault="00C04A26" w:rsidP="00C04A26">
      <w:pPr>
        <w:jc w:val="both"/>
      </w:pPr>
      <w:r w:rsidRPr="00C04A26">
        <w:t>Este servicio tiene como finalidad recuperar o mejorar la capacidad funcional de los pacientes mediante tratamientos físicos, ejercicios terapéuticos y otras técnicas rehabilitadoras.</w:t>
      </w:r>
    </w:p>
    <w:p w14:paraId="709E906C" w14:textId="77777777" w:rsidR="00C04A26" w:rsidRPr="00C04A26" w:rsidRDefault="00C04A26" w:rsidP="00C04A26">
      <w:pPr>
        <w:jc w:val="both"/>
      </w:pPr>
    </w:p>
    <w:p w14:paraId="0E1770AE" w14:textId="77777777" w:rsidR="00C04A26" w:rsidRPr="00C04A26" w:rsidRDefault="00C04A26" w:rsidP="00C04A26">
      <w:pPr>
        <w:jc w:val="both"/>
        <w:rPr>
          <w:b/>
          <w:bCs/>
        </w:rPr>
      </w:pPr>
      <w:r w:rsidRPr="00C04A26">
        <w:rPr>
          <w:b/>
          <w:bCs/>
        </w:rPr>
        <w:t>Los pacientes atendidos pueden presentar:</w:t>
      </w:r>
    </w:p>
    <w:p w14:paraId="344A76FD" w14:textId="77777777" w:rsidR="00C04A26" w:rsidRPr="00C04A26" w:rsidRDefault="00C04A26" w:rsidP="00C04A26">
      <w:pPr>
        <w:jc w:val="both"/>
      </w:pPr>
      <w:r w:rsidRPr="00C04A26">
        <w:t>Lesiones traumatológicas.</w:t>
      </w:r>
    </w:p>
    <w:p w14:paraId="27C38F18" w14:textId="77777777" w:rsidR="00C04A26" w:rsidRPr="00C04A26" w:rsidRDefault="00C04A26" w:rsidP="00C04A26">
      <w:pPr>
        <w:jc w:val="both"/>
      </w:pPr>
      <w:r w:rsidRPr="00C04A26">
        <w:t>Enfermedades neurológicas.</w:t>
      </w:r>
    </w:p>
    <w:p w14:paraId="145554A1" w14:textId="77777777" w:rsidR="00C04A26" w:rsidRPr="00C04A26" w:rsidRDefault="00C04A26" w:rsidP="00C04A26">
      <w:pPr>
        <w:jc w:val="both"/>
      </w:pPr>
      <w:r w:rsidRPr="00C04A26">
        <w:t>Patologías reumatológicas.</w:t>
      </w:r>
    </w:p>
    <w:p w14:paraId="289C4DDA" w14:textId="77777777" w:rsidR="00C04A26" w:rsidRPr="00C04A26" w:rsidRDefault="00C04A26" w:rsidP="00C04A26">
      <w:pPr>
        <w:jc w:val="both"/>
      </w:pPr>
      <w:r w:rsidRPr="00C04A26">
        <w:t>Procesos respiratorios.</w:t>
      </w:r>
    </w:p>
    <w:p w14:paraId="0F6361DD" w14:textId="77777777" w:rsidR="00C04A26" w:rsidRPr="00C04A26" w:rsidRDefault="00C04A26" w:rsidP="00C04A26">
      <w:pPr>
        <w:jc w:val="both"/>
      </w:pPr>
      <w:r w:rsidRPr="00C04A26">
        <w:t>Secuelas tras intervenciones quirúrgicas.</w:t>
      </w:r>
    </w:p>
    <w:p w14:paraId="72AE2191" w14:textId="77777777" w:rsidR="00C04A26" w:rsidRPr="00C04A26" w:rsidRDefault="00C04A26" w:rsidP="00C04A26">
      <w:pPr>
        <w:jc w:val="both"/>
      </w:pPr>
      <w:r w:rsidRPr="00C04A26">
        <w:t>Discapacidad temporal o permanente.</w:t>
      </w:r>
    </w:p>
    <w:p w14:paraId="1D4AA00E" w14:textId="77777777" w:rsidR="00C04A26" w:rsidRPr="00C04A26" w:rsidRDefault="00C04A26" w:rsidP="00C04A26">
      <w:pPr>
        <w:jc w:val="both"/>
      </w:pPr>
    </w:p>
    <w:p w14:paraId="52EAED9C" w14:textId="77777777" w:rsidR="00C04A26" w:rsidRPr="00C04A26" w:rsidRDefault="00C04A26" w:rsidP="00C04A26">
      <w:pPr>
        <w:jc w:val="both"/>
        <w:rPr>
          <w:b/>
          <w:bCs/>
        </w:rPr>
      </w:pPr>
      <w:r w:rsidRPr="00C04A26">
        <w:rPr>
          <w:b/>
          <w:bCs/>
        </w:rPr>
        <w:t>Funciones del celador:</w:t>
      </w:r>
    </w:p>
    <w:p w14:paraId="19AA602D" w14:textId="77777777" w:rsidR="00C04A26" w:rsidRPr="00C04A26" w:rsidRDefault="00C04A26" w:rsidP="00C04A26">
      <w:pPr>
        <w:jc w:val="both"/>
        <w:rPr>
          <w:b/>
          <w:bCs/>
        </w:rPr>
      </w:pPr>
    </w:p>
    <w:p w14:paraId="38386468" w14:textId="77777777" w:rsidR="00C04A26" w:rsidRPr="00C04A26" w:rsidRDefault="00C04A26" w:rsidP="00C04A26">
      <w:pPr>
        <w:jc w:val="both"/>
        <w:rPr>
          <w:b/>
          <w:bCs/>
        </w:rPr>
      </w:pPr>
      <w:r w:rsidRPr="00C04A26">
        <w:rPr>
          <w:b/>
          <w:bCs/>
        </w:rPr>
        <w:t>Entre las principales funciones destacan:</w:t>
      </w:r>
    </w:p>
    <w:p w14:paraId="6670BD40" w14:textId="77777777" w:rsidR="00C04A26" w:rsidRPr="00C04A26" w:rsidRDefault="00C04A26" w:rsidP="00C04A26">
      <w:pPr>
        <w:jc w:val="both"/>
      </w:pPr>
      <w:r w:rsidRPr="00C04A26">
        <w:t>Trasladar a los pacientes desde las plantas de hospitalización o consultas hasta la sala de rehabilitación.</w:t>
      </w:r>
    </w:p>
    <w:p w14:paraId="0E19276E" w14:textId="77777777" w:rsidR="00C04A26" w:rsidRPr="00C04A26" w:rsidRDefault="00C04A26" w:rsidP="00C04A26">
      <w:pPr>
        <w:jc w:val="both"/>
      </w:pPr>
      <w:r w:rsidRPr="00C04A26">
        <w:t>Ayudar en la movilización de pacientes con movilidad reducida.</w:t>
      </w:r>
    </w:p>
    <w:p w14:paraId="760A5F01" w14:textId="77777777" w:rsidR="00C04A26" w:rsidRPr="00C04A26" w:rsidRDefault="00C04A26" w:rsidP="00C04A26">
      <w:pPr>
        <w:jc w:val="both"/>
      </w:pPr>
      <w:r w:rsidRPr="00C04A26">
        <w:t>Colaborar en los cambios posturales cuando sea requerido.</w:t>
      </w:r>
    </w:p>
    <w:p w14:paraId="06EBA479" w14:textId="77777777" w:rsidR="00C04A26" w:rsidRPr="00C04A26" w:rsidRDefault="00C04A26" w:rsidP="00C04A26">
      <w:pPr>
        <w:jc w:val="both"/>
      </w:pPr>
      <w:r w:rsidRPr="00C04A26">
        <w:t>Transportar sillas de ruedas, camillas y otro material auxiliar.</w:t>
      </w:r>
    </w:p>
    <w:p w14:paraId="19117A38" w14:textId="77777777" w:rsidR="00C04A26" w:rsidRPr="00C04A26" w:rsidRDefault="00C04A26" w:rsidP="00C04A26">
      <w:pPr>
        <w:jc w:val="both"/>
      </w:pPr>
      <w:r w:rsidRPr="00C04A26">
        <w:t>Mantener el orden y la limpieza de los espacios utilizados.</w:t>
      </w:r>
    </w:p>
    <w:p w14:paraId="4E8A7C07" w14:textId="77777777" w:rsidR="00C04A26" w:rsidRPr="00C04A26" w:rsidRDefault="00C04A26" w:rsidP="00C04A26">
      <w:pPr>
        <w:jc w:val="both"/>
      </w:pPr>
      <w:r w:rsidRPr="00C04A26">
        <w:t>Facilitar la entrada y salida de los pacientes de la sala de tratamiento.</w:t>
      </w:r>
    </w:p>
    <w:p w14:paraId="31C4EF89" w14:textId="77777777" w:rsidR="00C04A26" w:rsidRPr="00C04A26" w:rsidRDefault="00C04A26" w:rsidP="00C04A26">
      <w:pPr>
        <w:jc w:val="both"/>
      </w:pPr>
      <w:r w:rsidRPr="00C04A26">
        <w:lastRenderedPageBreak/>
        <w:t>Colaborar con fisioterapeutas y personal sanitario siguiendo siempre sus indicaciones.</w:t>
      </w:r>
    </w:p>
    <w:p w14:paraId="6B26302F" w14:textId="77777777" w:rsidR="00C04A26" w:rsidRPr="00C04A26" w:rsidRDefault="00C04A26" w:rsidP="00C04A26">
      <w:pPr>
        <w:jc w:val="both"/>
      </w:pPr>
      <w:r w:rsidRPr="00C04A26">
        <w:t>Velar por la seguridad del paciente durante los desplazamientos.</w:t>
      </w:r>
    </w:p>
    <w:p w14:paraId="33137DFA" w14:textId="77777777" w:rsidR="00C04A26" w:rsidRPr="00C04A26" w:rsidRDefault="00C04A26" w:rsidP="00C04A26">
      <w:pPr>
        <w:jc w:val="both"/>
      </w:pPr>
    </w:p>
    <w:p w14:paraId="3106868E" w14:textId="763A835E" w:rsidR="00C04A26" w:rsidRPr="00C04A26" w:rsidRDefault="00C04A26" w:rsidP="00C04A26">
      <w:pPr>
        <w:jc w:val="both"/>
        <w:rPr>
          <w:b/>
          <w:bCs/>
        </w:rPr>
      </w:pPr>
      <w:r w:rsidRPr="00C04A26">
        <w:rPr>
          <w:b/>
          <w:bCs/>
        </w:rPr>
        <w:t>Prevención de riesgos</w:t>
      </w:r>
    </w:p>
    <w:p w14:paraId="6264CD2D" w14:textId="77777777" w:rsidR="00C04A26" w:rsidRPr="00C04A26" w:rsidRDefault="00C04A26" w:rsidP="00C04A26">
      <w:pPr>
        <w:jc w:val="both"/>
      </w:pPr>
      <w:r w:rsidRPr="00C04A26">
        <w:t>El celador debe aplicar principios básicos de ergonomía para evitar lesiones musculoesqueléticas, utilizando correctamente ayudas técnicas y respetando las normas de prevención de riesgos laborales.</w:t>
      </w:r>
    </w:p>
    <w:p w14:paraId="50201E26" w14:textId="77777777" w:rsidR="00C04A26" w:rsidRPr="00C04A26" w:rsidRDefault="00C04A26" w:rsidP="00C04A26">
      <w:pPr>
        <w:jc w:val="both"/>
      </w:pPr>
    </w:p>
    <w:p w14:paraId="7B3179BC" w14:textId="77777777" w:rsidR="00C04A26" w:rsidRPr="00C04A26" w:rsidRDefault="00C04A26" w:rsidP="00C04A26">
      <w:pPr>
        <w:jc w:val="both"/>
        <w:rPr>
          <w:b/>
          <w:bCs/>
        </w:rPr>
      </w:pPr>
      <w:r w:rsidRPr="00C04A26">
        <w:rPr>
          <w:b/>
          <w:bCs/>
        </w:rPr>
        <w:t>Resultados</w:t>
      </w:r>
    </w:p>
    <w:p w14:paraId="34180AA6" w14:textId="77777777" w:rsidR="00C04A26" w:rsidRPr="00C04A26" w:rsidRDefault="00C04A26" w:rsidP="00C04A26">
      <w:pPr>
        <w:jc w:val="both"/>
      </w:pPr>
      <w:r w:rsidRPr="00C04A26">
        <w:t>La adecuada actuación del celador en el Servicio de Rehabilitación y Fisioterapia favorece una atención más segura y eficiente. Su colaboración mejora la organización de la unidad, facilita el desarrollo de los tratamientos rehabilitadores y contribuye al bienestar del paciente. Asimismo, la correcta aplicación de las técnicas de movilización reduce el riesgo de caídas, lesiones y accidentes tanto para el paciente como para el propio profesional.</w:t>
      </w:r>
    </w:p>
    <w:p w14:paraId="195D44C5" w14:textId="77777777" w:rsidR="00C04A26" w:rsidRPr="00C04A26" w:rsidRDefault="00C04A26" w:rsidP="00C04A26">
      <w:pPr>
        <w:jc w:val="both"/>
      </w:pPr>
    </w:p>
    <w:p w14:paraId="2A23F177" w14:textId="77777777" w:rsidR="00C04A26" w:rsidRPr="00C04A26" w:rsidRDefault="00C04A26" w:rsidP="00C04A26">
      <w:pPr>
        <w:jc w:val="both"/>
        <w:rPr>
          <w:b/>
          <w:bCs/>
        </w:rPr>
      </w:pPr>
      <w:r w:rsidRPr="00C04A26">
        <w:rPr>
          <w:b/>
          <w:bCs/>
        </w:rPr>
        <w:t>Conclusión</w:t>
      </w:r>
    </w:p>
    <w:p w14:paraId="3FF3290A" w14:textId="77777777" w:rsidR="00C04A26" w:rsidRPr="00C04A26" w:rsidRDefault="00C04A26" w:rsidP="00C04A26">
      <w:pPr>
        <w:jc w:val="both"/>
      </w:pPr>
      <w:r w:rsidRPr="00C04A26">
        <w:t>El celador desempeña una función esencial en el Servicio de Rehabilitación y Fisioterapia, siendo un profesional clave en el traslado, movilización y atención de los pacientes. Su trabajo facilita la labor del equipo multidisciplinar y contribuye a la calidad asistencial, garantizando la seguridad, el respeto y la humanización de la atención sanitaria.</w:t>
      </w:r>
    </w:p>
    <w:p w14:paraId="6E7A310F" w14:textId="77777777" w:rsidR="00C04A26" w:rsidRPr="00C04A26" w:rsidRDefault="00C04A26" w:rsidP="00C04A26">
      <w:pPr>
        <w:jc w:val="both"/>
      </w:pPr>
    </w:p>
    <w:p w14:paraId="60B8F0C7" w14:textId="77777777" w:rsidR="00C04A26" w:rsidRPr="00C04A26" w:rsidRDefault="00C04A26" w:rsidP="00C04A26">
      <w:pPr>
        <w:jc w:val="both"/>
        <w:rPr>
          <w:b/>
          <w:bCs/>
        </w:rPr>
      </w:pPr>
      <w:r w:rsidRPr="00C04A26">
        <w:rPr>
          <w:b/>
          <w:bCs/>
        </w:rPr>
        <w:t>Bibliografía</w:t>
      </w:r>
    </w:p>
    <w:p w14:paraId="31F9E486" w14:textId="77777777" w:rsidR="00C04A26" w:rsidRPr="00C04A26" w:rsidRDefault="00C04A26" w:rsidP="00C04A26">
      <w:pPr>
        <w:jc w:val="both"/>
      </w:pPr>
      <w:r w:rsidRPr="00C04A26">
        <w:t>Constitución Española de 1978.</w:t>
      </w:r>
    </w:p>
    <w:p w14:paraId="5AC0C78A" w14:textId="77777777" w:rsidR="00C04A26" w:rsidRPr="00C04A26" w:rsidRDefault="00C04A26" w:rsidP="00C04A26">
      <w:pPr>
        <w:jc w:val="both"/>
      </w:pPr>
      <w:r w:rsidRPr="00C04A26">
        <w:t>Ley 14/1986, de 25 de abril, General de Sanidad.</w:t>
      </w:r>
    </w:p>
    <w:p w14:paraId="30B3D153" w14:textId="77777777" w:rsidR="00C04A26" w:rsidRPr="00C04A26" w:rsidRDefault="00C04A26" w:rsidP="00C04A26">
      <w:pPr>
        <w:jc w:val="both"/>
      </w:pPr>
      <w:r w:rsidRPr="00C04A26">
        <w:t>Ley 41/2002, de 14 de noviembre, básica reguladora de la autonomía del paciente.</w:t>
      </w:r>
    </w:p>
    <w:p w14:paraId="7D722EF8" w14:textId="77777777" w:rsidR="00C04A26" w:rsidRPr="00C04A26" w:rsidRDefault="00C04A26" w:rsidP="00C04A26">
      <w:pPr>
        <w:jc w:val="both"/>
      </w:pPr>
      <w:r w:rsidRPr="00C04A26">
        <w:t>Ley 55/2003, de 16 de diciembre, del Estatuto Marco del personal estatutario de los servicios de salud.</w:t>
      </w:r>
    </w:p>
    <w:p w14:paraId="2080EDC9" w14:textId="77777777" w:rsidR="00C04A26" w:rsidRPr="00C04A26" w:rsidRDefault="00C04A26" w:rsidP="00C04A26">
      <w:pPr>
        <w:jc w:val="both"/>
      </w:pPr>
      <w:r w:rsidRPr="00C04A26">
        <w:t>Ley 31/1995, de 8 de noviembre, de Prevención de Riesgos Laborales.</w:t>
      </w:r>
    </w:p>
    <w:p w14:paraId="0D2EFE15" w14:textId="77777777" w:rsidR="00C04A26" w:rsidRPr="00C04A26" w:rsidRDefault="00C04A26" w:rsidP="00C04A26">
      <w:pPr>
        <w:jc w:val="both"/>
      </w:pPr>
      <w:r w:rsidRPr="00C04A26">
        <w:t>Manual de Funciones del Celador en Instituciones Sanitarias (INSALUD).</w:t>
      </w:r>
    </w:p>
    <w:p w14:paraId="5ED618BC" w14:textId="77777777" w:rsidR="00C04A26" w:rsidRPr="00C04A26" w:rsidRDefault="00C04A26" w:rsidP="00C04A26">
      <w:pPr>
        <w:jc w:val="both"/>
      </w:pPr>
      <w:r w:rsidRPr="00C04A26">
        <w:lastRenderedPageBreak/>
        <w:t>Protocolos del Servicio de Salud del Principado de Asturias (SESPA) sobre movilización de pacientes y rehabilitación.</w:t>
      </w:r>
    </w:p>
    <w:p w14:paraId="567FCB79" w14:textId="77777777" w:rsidR="00C04A26" w:rsidRPr="00C04A26" w:rsidRDefault="00C04A26" w:rsidP="00C04A26">
      <w:pPr>
        <w:jc w:val="both"/>
      </w:pPr>
      <w:r w:rsidRPr="00C04A26">
        <w:t>Guías de buenas prácticas en movilización de pacientes y ergonomía sanitaria.</w:t>
      </w:r>
    </w:p>
    <w:p w14:paraId="7FADBF5D" w14:textId="77777777" w:rsidR="00C04A26" w:rsidRPr="00C04A26" w:rsidRDefault="00C04A26" w:rsidP="00C04A26">
      <w:pPr>
        <w:jc w:val="both"/>
      </w:pPr>
      <w:r w:rsidRPr="00C04A26">
        <w:t>Estrategia de Seguridad del Paciente del Sistema Nacional de Salud.</w:t>
      </w:r>
    </w:p>
    <w:p w14:paraId="47934DE4" w14:textId="77777777" w:rsidR="00C04A26" w:rsidRPr="00C04A26" w:rsidRDefault="00C04A26" w:rsidP="00C04A26">
      <w:pPr>
        <w:jc w:val="both"/>
      </w:pPr>
    </w:p>
    <w:p w14:paraId="79200E73" w14:textId="77777777" w:rsidR="00C04A26" w:rsidRPr="00C04A26" w:rsidRDefault="00C04A26" w:rsidP="00C04A26">
      <w:pPr>
        <w:jc w:val="both"/>
      </w:pPr>
    </w:p>
    <w:p w14:paraId="5DD73DD3" w14:textId="77777777" w:rsidR="00C04A26" w:rsidRPr="00C04A26" w:rsidRDefault="00C04A26" w:rsidP="00C04A26">
      <w:pPr>
        <w:jc w:val="both"/>
      </w:pPr>
    </w:p>
    <w:p w14:paraId="256B9ECC" w14:textId="77777777" w:rsidR="00C04A26" w:rsidRPr="00C04A26" w:rsidRDefault="00C04A26" w:rsidP="00C04A26">
      <w:pPr>
        <w:jc w:val="both"/>
      </w:pPr>
    </w:p>
    <w:p w14:paraId="2CB7B51A" w14:textId="77777777" w:rsidR="00C04A26" w:rsidRPr="00C04A26" w:rsidRDefault="00C04A26" w:rsidP="00C04A26">
      <w:pPr>
        <w:jc w:val="both"/>
      </w:pPr>
    </w:p>
    <w:p w14:paraId="1EAB7ABE" w14:textId="77777777" w:rsidR="00C04A26" w:rsidRPr="00C04A26" w:rsidRDefault="00C04A26" w:rsidP="00C04A26">
      <w:pPr>
        <w:jc w:val="both"/>
      </w:pPr>
    </w:p>
    <w:p w14:paraId="33908BC3" w14:textId="77777777" w:rsidR="00C04A26" w:rsidRDefault="00C04A26" w:rsidP="00C04A26">
      <w:pPr>
        <w:jc w:val="both"/>
      </w:pPr>
    </w:p>
    <w:p w14:paraId="3AF75D60" w14:textId="77777777" w:rsidR="00C04A26" w:rsidRDefault="00C04A26" w:rsidP="00C04A26">
      <w:pPr>
        <w:jc w:val="both"/>
      </w:pPr>
    </w:p>
    <w:p w14:paraId="4AFECFDF" w14:textId="77777777" w:rsidR="00C04A26" w:rsidRDefault="00C04A26" w:rsidP="00C04A26">
      <w:pPr>
        <w:jc w:val="both"/>
      </w:pPr>
    </w:p>
    <w:p w14:paraId="4BEC0CE0" w14:textId="77777777" w:rsidR="00C04A26" w:rsidRDefault="00C04A26" w:rsidP="00C04A26">
      <w:pPr>
        <w:jc w:val="both"/>
      </w:pPr>
    </w:p>
    <w:p w14:paraId="33338418" w14:textId="77777777" w:rsidR="00C04A26" w:rsidRDefault="00C04A26" w:rsidP="00C04A26">
      <w:pPr>
        <w:jc w:val="both"/>
      </w:pPr>
    </w:p>
    <w:p w14:paraId="17F438E0" w14:textId="77777777" w:rsidR="00C04A26" w:rsidRDefault="00C04A26" w:rsidP="00C04A26">
      <w:pPr>
        <w:jc w:val="both"/>
      </w:pPr>
    </w:p>
    <w:p w14:paraId="3F17B2C1" w14:textId="77777777" w:rsidR="00C04A26" w:rsidRDefault="00C04A26" w:rsidP="00C04A26">
      <w:pPr>
        <w:jc w:val="both"/>
      </w:pPr>
    </w:p>
    <w:p w14:paraId="00702E89" w14:textId="77777777" w:rsidR="00C04A26" w:rsidRDefault="00C04A26" w:rsidP="00C04A26">
      <w:pPr>
        <w:jc w:val="both"/>
      </w:pPr>
    </w:p>
    <w:p w14:paraId="6095F3D3" w14:textId="77777777" w:rsidR="00C04A26" w:rsidRDefault="00C04A26" w:rsidP="00C04A26">
      <w:pPr>
        <w:jc w:val="both"/>
      </w:pPr>
    </w:p>
    <w:p w14:paraId="70029F5A" w14:textId="77777777" w:rsidR="00C04A26" w:rsidRDefault="00C04A26" w:rsidP="00C04A26">
      <w:pPr>
        <w:jc w:val="both"/>
      </w:pPr>
    </w:p>
    <w:p w14:paraId="6035DF83" w14:textId="77777777" w:rsidR="00C04A26" w:rsidRDefault="00C04A26" w:rsidP="00C04A26">
      <w:pPr>
        <w:jc w:val="both"/>
      </w:pPr>
    </w:p>
    <w:p w14:paraId="7D2E84AF" w14:textId="77777777" w:rsidR="00C04A26" w:rsidRDefault="00C04A26" w:rsidP="00C04A26">
      <w:pPr>
        <w:jc w:val="both"/>
      </w:pPr>
    </w:p>
    <w:p w14:paraId="67D15D5A" w14:textId="77777777" w:rsidR="00C04A26" w:rsidRDefault="00C04A26" w:rsidP="00C04A26">
      <w:pPr>
        <w:jc w:val="both"/>
      </w:pPr>
    </w:p>
    <w:p w14:paraId="564D87C0" w14:textId="77777777" w:rsidR="00C04A26" w:rsidRDefault="00C04A26" w:rsidP="00C04A26">
      <w:pPr>
        <w:jc w:val="both"/>
      </w:pPr>
    </w:p>
    <w:p w14:paraId="5E4101B8" w14:textId="77777777" w:rsidR="00C04A26" w:rsidRDefault="00C04A26" w:rsidP="00C04A26">
      <w:pPr>
        <w:jc w:val="both"/>
      </w:pPr>
    </w:p>
    <w:p w14:paraId="365493DE" w14:textId="77777777" w:rsidR="00C04A26" w:rsidRDefault="00C04A26" w:rsidP="00C04A26">
      <w:pPr>
        <w:jc w:val="both"/>
      </w:pPr>
    </w:p>
    <w:p w14:paraId="1942DE16" w14:textId="77777777" w:rsidR="00C04A26" w:rsidRDefault="00C04A26" w:rsidP="00C04A26">
      <w:pPr>
        <w:jc w:val="both"/>
      </w:pPr>
    </w:p>
    <w:p w14:paraId="251D7F0B" w14:textId="77777777" w:rsidR="00C04A26" w:rsidRDefault="00C04A26" w:rsidP="00C04A26">
      <w:pPr>
        <w:jc w:val="both"/>
      </w:pPr>
    </w:p>
    <w:p w14:paraId="2A236E0B" w14:textId="77777777" w:rsidR="00030603" w:rsidRPr="00030603" w:rsidRDefault="00030603" w:rsidP="00030603">
      <w:pPr>
        <w:jc w:val="both"/>
        <w:rPr>
          <w:b/>
          <w:bCs/>
        </w:rPr>
      </w:pPr>
      <w:bookmarkStart w:id="3" w:name="_673q3zwfpwx9"/>
      <w:bookmarkEnd w:id="3"/>
      <w:r w:rsidRPr="00030603">
        <w:rPr>
          <w:b/>
          <w:bCs/>
        </w:rPr>
        <w:lastRenderedPageBreak/>
        <w:t>Atención y trato al paciente y sus familiares</w:t>
      </w:r>
    </w:p>
    <w:p w14:paraId="2F7441F9" w14:textId="77777777" w:rsidR="00030603" w:rsidRPr="00030603" w:rsidRDefault="00030603" w:rsidP="00030603">
      <w:pPr>
        <w:jc w:val="both"/>
      </w:pPr>
    </w:p>
    <w:p w14:paraId="1A13AAFA" w14:textId="77777777" w:rsidR="00030603" w:rsidRPr="00030603" w:rsidRDefault="00030603" w:rsidP="00030603">
      <w:pPr>
        <w:jc w:val="both"/>
        <w:rPr>
          <w:b/>
          <w:bCs/>
        </w:rPr>
      </w:pPr>
      <w:bookmarkStart w:id="4" w:name="_dc3roqm2sop6"/>
      <w:bookmarkEnd w:id="4"/>
      <w:r w:rsidRPr="00030603">
        <w:rPr>
          <w:b/>
          <w:bCs/>
        </w:rPr>
        <w:t>Introducción</w:t>
      </w:r>
    </w:p>
    <w:p w14:paraId="7F92F12A" w14:textId="77777777" w:rsidR="00030603" w:rsidRPr="00030603" w:rsidRDefault="00030603" w:rsidP="00030603">
      <w:pPr>
        <w:jc w:val="both"/>
      </w:pPr>
      <w:r w:rsidRPr="00030603">
        <w:t>La atención al paciente y a sus familiares constituye uno de los pilares fundamentales de la asistencia sanitaria. El celador, como primer profesional con el que muchas personas tienen contacto al llegar a un centro sanitario, desempeña un papel esencial en la acogida, orientación y acompañamiento de pacientes y familiares.</w:t>
      </w:r>
    </w:p>
    <w:p w14:paraId="433AC8E0" w14:textId="77777777" w:rsidR="00030603" w:rsidRPr="00030603" w:rsidRDefault="00030603" w:rsidP="00030603">
      <w:pPr>
        <w:jc w:val="both"/>
      </w:pPr>
      <w:r w:rsidRPr="00030603">
        <w:t>Su actuación debe estar basada en el respeto, la empatía, la amabilidad y la profesionalidad, contribuyendo a crear un entorno de confianza y seguridad. Un trato adecuado mejora la experiencia del paciente, favorece la comunicación con el equipo sanitario y contribuye a la calidad de la atención.</w:t>
      </w:r>
    </w:p>
    <w:p w14:paraId="41391384" w14:textId="77777777" w:rsidR="00030603" w:rsidRPr="00030603" w:rsidRDefault="00030603" w:rsidP="00030603">
      <w:pPr>
        <w:jc w:val="both"/>
      </w:pPr>
    </w:p>
    <w:p w14:paraId="45AE7623" w14:textId="77777777" w:rsidR="00030603" w:rsidRPr="00030603" w:rsidRDefault="00030603" w:rsidP="00030603">
      <w:pPr>
        <w:jc w:val="both"/>
        <w:rPr>
          <w:b/>
          <w:bCs/>
        </w:rPr>
      </w:pPr>
      <w:r w:rsidRPr="00030603">
        <w:rPr>
          <w:b/>
          <w:bCs/>
        </w:rPr>
        <w:t>Objetivos</w:t>
      </w:r>
    </w:p>
    <w:p w14:paraId="50F6E59F" w14:textId="77777777" w:rsidR="00030603" w:rsidRPr="00030603" w:rsidRDefault="00030603" w:rsidP="00030603">
      <w:pPr>
        <w:jc w:val="both"/>
        <w:rPr>
          <w:b/>
          <w:bCs/>
        </w:rPr>
      </w:pPr>
      <w:r w:rsidRPr="00030603">
        <w:rPr>
          <w:b/>
          <w:bCs/>
        </w:rPr>
        <w:t>Objetivo general</w:t>
      </w:r>
    </w:p>
    <w:p w14:paraId="2AD3D47D" w14:textId="77777777" w:rsidR="00030603" w:rsidRPr="00030603" w:rsidRDefault="00030603" w:rsidP="00030603">
      <w:pPr>
        <w:jc w:val="both"/>
      </w:pPr>
      <w:r w:rsidRPr="00030603">
        <w:t>Conocer la importancia de una atención humanizada y de calidad al paciente y a sus familiares, así como el papel del celador dentro del equipo sanitario.</w:t>
      </w:r>
    </w:p>
    <w:p w14:paraId="1B8B7D14" w14:textId="77777777" w:rsidR="00030603" w:rsidRPr="00030603" w:rsidRDefault="00030603" w:rsidP="00030603">
      <w:pPr>
        <w:jc w:val="both"/>
        <w:rPr>
          <w:b/>
          <w:bCs/>
        </w:rPr>
      </w:pPr>
      <w:r w:rsidRPr="00030603">
        <w:rPr>
          <w:b/>
          <w:bCs/>
        </w:rPr>
        <w:t>Objetivos específicos</w:t>
      </w:r>
    </w:p>
    <w:p w14:paraId="514A2E8C" w14:textId="77777777" w:rsidR="00030603" w:rsidRPr="00030603" w:rsidRDefault="00030603" w:rsidP="00030603">
      <w:pPr>
        <w:jc w:val="both"/>
      </w:pPr>
      <w:r w:rsidRPr="00030603">
        <w:t>Comprender las funciones del celador en la atención al paciente.</w:t>
      </w:r>
    </w:p>
    <w:p w14:paraId="25E8993D" w14:textId="77777777" w:rsidR="00030603" w:rsidRPr="00030603" w:rsidRDefault="00030603" w:rsidP="00030603">
      <w:pPr>
        <w:jc w:val="both"/>
      </w:pPr>
      <w:r w:rsidRPr="00030603">
        <w:t>Favorecer una comunicación respetuosa, clara y empática.</w:t>
      </w:r>
    </w:p>
    <w:p w14:paraId="674B6D9C" w14:textId="77777777" w:rsidR="00030603" w:rsidRPr="00030603" w:rsidRDefault="00030603" w:rsidP="00030603">
      <w:pPr>
        <w:jc w:val="both"/>
      </w:pPr>
      <w:r w:rsidRPr="00030603">
        <w:t>Garantizar el respeto a la dignidad, intimidad y confidencialidad del paciente.</w:t>
      </w:r>
    </w:p>
    <w:p w14:paraId="53B8D934" w14:textId="77777777" w:rsidR="00030603" w:rsidRPr="00030603" w:rsidRDefault="00030603" w:rsidP="00030603">
      <w:pPr>
        <w:jc w:val="both"/>
      </w:pPr>
      <w:r w:rsidRPr="00030603">
        <w:t>Colaborar con el resto del personal sanitario para ofrecer una atención integral.</w:t>
      </w:r>
    </w:p>
    <w:p w14:paraId="7571906E" w14:textId="77777777" w:rsidR="00030603" w:rsidRPr="00030603" w:rsidRDefault="00030603" w:rsidP="00030603">
      <w:pPr>
        <w:jc w:val="both"/>
      </w:pPr>
      <w:r w:rsidRPr="00030603">
        <w:t>Identificar las necesidades básicas del paciente y de sus familiares.</w:t>
      </w:r>
    </w:p>
    <w:p w14:paraId="20BEC56C" w14:textId="77777777" w:rsidR="00030603" w:rsidRPr="00030603" w:rsidRDefault="00030603" w:rsidP="00030603">
      <w:pPr>
        <w:jc w:val="both"/>
      </w:pPr>
      <w:r w:rsidRPr="00030603">
        <w:t>Actuar con profesionalidad en situaciones de estrés, conflicto o urgencia.</w:t>
      </w:r>
    </w:p>
    <w:p w14:paraId="51A884A5" w14:textId="77777777" w:rsidR="00030603" w:rsidRPr="00030603" w:rsidRDefault="00030603" w:rsidP="00030603">
      <w:pPr>
        <w:jc w:val="both"/>
      </w:pPr>
    </w:p>
    <w:p w14:paraId="48F58190" w14:textId="77777777" w:rsidR="00030603" w:rsidRPr="00030603" w:rsidRDefault="00030603" w:rsidP="00030603">
      <w:pPr>
        <w:jc w:val="both"/>
        <w:rPr>
          <w:b/>
          <w:bCs/>
        </w:rPr>
      </w:pPr>
      <w:r w:rsidRPr="00030603">
        <w:rPr>
          <w:b/>
          <w:bCs/>
        </w:rPr>
        <w:t>Metodología</w:t>
      </w:r>
    </w:p>
    <w:p w14:paraId="0D784011" w14:textId="77777777" w:rsidR="00030603" w:rsidRPr="00030603" w:rsidRDefault="00030603" w:rsidP="00030603">
      <w:pPr>
        <w:jc w:val="both"/>
      </w:pPr>
      <w:r w:rsidRPr="00030603">
        <w:t>Este tema se desarrolla mediante el estudio de la normativa vigente, la revisión de las funciones del celador y el análisis de situaciones habituales en los centros sanitarios. Se complementa con casos prácticos que permiten aplicar los conocimientos adquiridos y comprender la importancia de una atención humanizada, respetuosa y orientada a la seguridad y bienestar del paciente y su familia.</w:t>
      </w:r>
    </w:p>
    <w:p w14:paraId="4D2721AD" w14:textId="77777777" w:rsidR="00030603" w:rsidRPr="00030603" w:rsidRDefault="00030603" w:rsidP="00030603">
      <w:pPr>
        <w:jc w:val="both"/>
      </w:pPr>
    </w:p>
    <w:p w14:paraId="7143CD5A" w14:textId="77777777" w:rsidR="00030603" w:rsidRPr="00030603" w:rsidRDefault="00030603" w:rsidP="00030603">
      <w:pPr>
        <w:jc w:val="both"/>
        <w:rPr>
          <w:b/>
          <w:bCs/>
        </w:rPr>
      </w:pPr>
      <w:bookmarkStart w:id="5" w:name="_uutgdro5ha0c"/>
      <w:bookmarkEnd w:id="5"/>
      <w:r w:rsidRPr="00030603">
        <w:rPr>
          <w:b/>
          <w:bCs/>
        </w:rPr>
        <w:t>Resultados</w:t>
      </w:r>
    </w:p>
    <w:p w14:paraId="5129D7ED" w14:textId="77777777" w:rsidR="00030603" w:rsidRPr="00030603" w:rsidRDefault="00030603" w:rsidP="00030603">
      <w:pPr>
        <w:jc w:val="both"/>
        <w:rPr>
          <w:b/>
          <w:bCs/>
        </w:rPr>
      </w:pPr>
      <w:bookmarkStart w:id="6" w:name="_1d4ouq9cfwre"/>
      <w:bookmarkEnd w:id="6"/>
      <w:r w:rsidRPr="00030603">
        <w:rPr>
          <w:b/>
          <w:bCs/>
        </w:rPr>
        <w:t>La importancia del trato humanizado</w:t>
      </w:r>
    </w:p>
    <w:p w14:paraId="4D4D7E08" w14:textId="77777777" w:rsidR="00030603" w:rsidRPr="00030603" w:rsidRDefault="00030603" w:rsidP="00030603">
      <w:pPr>
        <w:jc w:val="both"/>
      </w:pPr>
      <w:r w:rsidRPr="00030603">
        <w:t>Toda persona que acude a un centro sanitario puede encontrarse en una situación de enfermedad, preocupación o vulnerabilidad. Por ello, el celador debe ofrecer un trato cercano, respetuoso y comprensivo, teniendo en cuenta las necesidades de cada paciente y de sus familiares.</w:t>
      </w:r>
    </w:p>
    <w:p w14:paraId="30E8D811" w14:textId="77777777" w:rsidR="00030603" w:rsidRPr="00030603" w:rsidRDefault="00030603" w:rsidP="00030603">
      <w:pPr>
        <w:jc w:val="both"/>
      </w:pPr>
      <w:r w:rsidRPr="00030603">
        <w:t>La humanización de la asistencia implica reconocer la dignidad de cada persona, respetar su intimidad y garantizar un trato igualitario, sin discriminación por edad, sexo, origen, discapacidad, religión o cualquier otra condición personal o social.</w:t>
      </w:r>
    </w:p>
    <w:p w14:paraId="6FB5D1E0" w14:textId="77777777" w:rsidR="00030603" w:rsidRPr="00030603" w:rsidRDefault="00030603" w:rsidP="00030603">
      <w:pPr>
        <w:jc w:val="both"/>
        <w:rPr>
          <w:b/>
          <w:bCs/>
        </w:rPr>
      </w:pPr>
      <w:bookmarkStart w:id="7" w:name="_6t2j541dif4w"/>
      <w:bookmarkEnd w:id="7"/>
      <w:r w:rsidRPr="00030603">
        <w:rPr>
          <w:b/>
          <w:bCs/>
        </w:rPr>
        <w:t>Funciones del celador en la atención al paciente</w:t>
      </w:r>
    </w:p>
    <w:p w14:paraId="2D416614" w14:textId="77777777" w:rsidR="00030603" w:rsidRPr="00030603" w:rsidRDefault="00030603" w:rsidP="00030603">
      <w:pPr>
        <w:jc w:val="both"/>
      </w:pPr>
      <w:r w:rsidRPr="00030603">
        <w:t>Entre las principales funciones del celador destacan:</w:t>
      </w:r>
    </w:p>
    <w:p w14:paraId="40F5CFBA" w14:textId="77777777" w:rsidR="00030603" w:rsidRPr="00030603" w:rsidRDefault="00030603" w:rsidP="00030603">
      <w:pPr>
        <w:numPr>
          <w:ilvl w:val="0"/>
          <w:numId w:val="84"/>
        </w:numPr>
        <w:jc w:val="both"/>
      </w:pPr>
      <w:r w:rsidRPr="00030603">
        <w:t>Recibir y orientar a pacientes y familiares dentro del centro sanitario.</w:t>
      </w:r>
    </w:p>
    <w:p w14:paraId="312EF0D5" w14:textId="77777777" w:rsidR="00030603" w:rsidRPr="00030603" w:rsidRDefault="00030603" w:rsidP="00030603">
      <w:pPr>
        <w:numPr>
          <w:ilvl w:val="0"/>
          <w:numId w:val="84"/>
        </w:numPr>
        <w:jc w:val="both"/>
      </w:pPr>
      <w:r w:rsidRPr="00030603">
        <w:t>Facilitar el acceso a consultas, pruebas diagnósticas y unidades de hospitalización.</w:t>
      </w:r>
    </w:p>
    <w:p w14:paraId="70D9E22F" w14:textId="77777777" w:rsidR="00030603" w:rsidRPr="00030603" w:rsidRDefault="00030603" w:rsidP="00030603">
      <w:pPr>
        <w:numPr>
          <w:ilvl w:val="0"/>
          <w:numId w:val="84"/>
        </w:numPr>
        <w:jc w:val="both"/>
      </w:pPr>
      <w:r w:rsidRPr="00030603">
        <w:t>Acompañar a los pacientes cuando sea necesario.</w:t>
      </w:r>
    </w:p>
    <w:p w14:paraId="71C717DD" w14:textId="77777777" w:rsidR="00030603" w:rsidRPr="00030603" w:rsidRDefault="00030603" w:rsidP="00030603">
      <w:pPr>
        <w:numPr>
          <w:ilvl w:val="0"/>
          <w:numId w:val="84"/>
        </w:numPr>
        <w:jc w:val="both"/>
      </w:pPr>
      <w:r w:rsidRPr="00030603">
        <w:t>Colaborar en el traslado de pacientes utilizando los medios adecuados.</w:t>
      </w:r>
    </w:p>
    <w:p w14:paraId="7DEB5D9C" w14:textId="77777777" w:rsidR="00030603" w:rsidRPr="00030603" w:rsidRDefault="00030603" w:rsidP="00030603">
      <w:pPr>
        <w:numPr>
          <w:ilvl w:val="0"/>
          <w:numId w:val="84"/>
        </w:numPr>
        <w:jc w:val="both"/>
      </w:pPr>
      <w:r w:rsidRPr="00030603">
        <w:t>Mantener una actitud educada, amable y respetuosa.</w:t>
      </w:r>
    </w:p>
    <w:p w14:paraId="49733244" w14:textId="77777777" w:rsidR="00030603" w:rsidRPr="00030603" w:rsidRDefault="00030603" w:rsidP="00030603">
      <w:pPr>
        <w:numPr>
          <w:ilvl w:val="0"/>
          <w:numId w:val="84"/>
        </w:numPr>
        <w:jc w:val="both"/>
      </w:pPr>
      <w:r w:rsidRPr="00030603">
        <w:t>Preservar la intimidad y la confidencialidad del paciente.</w:t>
      </w:r>
    </w:p>
    <w:p w14:paraId="635C39A3" w14:textId="77777777" w:rsidR="00030603" w:rsidRPr="00030603" w:rsidRDefault="00030603" w:rsidP="00030603">
      <w:pPr>
        <w:numPr>
          <w:ilvl w:val="0"/>
          <w:numId w:val="84"/>
        </w:numPr>
        <w:jc w:val="both"/>
      </w:pPr>
      <w:r w:rsidRPr="00030603">
        <w:t>Informar únicamente sobre aspectos organizativos de su competencia, remitiendo las consultas sanitarias al personal correspondiente.</w:t>
      </w:r>
    </w:p>
    <w:p w14:paraId="641C015F" w14:textId="77777777" w:rsidR="00030603" w:rsidRPr="00030603" w:rsidRDefault="00030603" w:rsidP="00030603">
      <w:pPr>
        <w:jc w:val="both"/>
        <w:rPr>
          <w:b/>
          <w:bCs/>
        </w:rPr>
      </w:pPr>
      <w:bookmarkStart w:id="8" w:name="_51rp5l359y56"/>
      <w:bookmarkEnd w:id="8"/>
      <w:r w:rsidRPr="00030603">
        <w:rPr>
          <w:b/>
          <w:bCs/>
        </w:rPr>
        <w:t>Atención a los familiares</w:t>
      </w:r>
    </w:p>
    <w:p w14:paraId="216D8D94" w14:textId="77777777" w:rsidR="00030603" w:rsidRPr="00030603" w:rsidRDefault="00030603" w:rsidP="00030603">
      <w:pPr>
        <w:jc w:val="both"/>
      </w:pPr>
      <w:r w:rsidRPr="00030603">
        <w:t>Los familiares también necesitan información, apoyo y orientación durante la estancia del paciente en el centro sanitario. El celador debe atenderles con educación, escuchar sus necesidades y facilitarles la información que pueda proporcionar dentro de sus funciones, evitando ofrecer información clínica, que corresponde al personal sanitario.</w:t>
      </w:r>
    </w:p>
    <w:p w14:paraId="02DD281B" w14:textId="77777777" w:rsidR="00030603" w:rsidRPr="00030603" w:rsidRDefault="00030603" w:rsidP="00030603">
      <w:pPr>
        <w:jc w:val="both"/>
      </w:pPr>
      <w:r w:rsidRPr="00030603">
        <w:t>En situaciones difíciles, como urgencias o ingresos prolongados, el trato humano y la capacidad de escucha del celador pueden contribuir a reducir la ansiedad y generar confianza.</w:t>
      </w:r>
    </w:p>
    <w:p w14:paraId="79585644" w14:textId="77777777" w:rsidR="00030603" w:rsidRPr="00030603" w:rsidRDefault="00030603" w:rsidP="00030603">
      <w:pPr>
        <w:jc w:val="both"/>
        <w:rPr>
          <w:b/>
          <w:bCs/>
        </w:rPr>
      </w:pPr>
      <w:bookmarkStart w:id="9" w:name="_hg0aol3yyp6z"/>
      <w:bookmarkEnd w:id="9"/>
      <w:r w:rsidRPr="00030603">
        <w:rPr>
          <w:b/>
          <w:bCs/>
        </w:rPr>
        <w:t>Habilidades de comunicación</w:t>
      </w:r>
    </w:p>
    <w:p w14:paraId="4CF27354" w14:textId="77777777" w:rsidR="00030603" w:rsidRPr="00030603" w:rsidRDefault="00030603" w:rsidP="00030603">
      <w:pPr>
        <w:jc w:val="both"/>
      </w:pPr>
      <w:r w:rsidRPr="00030603">
        <w:t>Para prestar una atención de calidad, el celador debe desarrollar habilidades como:</w:t>
      </w:r>
    </w:p>
    <w:p w14:paraId="0C3F3B67" w14:textId="77777777" w:rsidR="00030603" w:rsidRPr="00030603" w:rsidRDefault="00030603" w:rsidP="00030603">
      <w:pPr>
        <w:numPr>
          <w:ilvl w:val="0"/>
          <w:numId w:val="85"/>
        </w:numPr>
        <w:jc w:val="both"/>
      </w:pPr>
      <w:r w:rsidRPr="00030603">
        <w:lastRenderedPageBreak/>
        <w:t>Escucha activa.</w:t>
      </w:r>
    </w:p>
    <w:p w14:paraId="70D6A8BF" w14:textId="77777777" w:rsidR="00030603" w:rsidRPr="00030603" w:rsidRDefault="00030603" w:rsidP="00030603">
      <w:pPr>
        <w:numPr>
          <w:ilvl w:val="0"/>
          <w:numId w:val="85"/>
        </w:numPr>
        <w:jc w:val="both"/>
      </w:pPr>
      <w:r w:rsidRPr="00030603">
        <w:t>Comunicación clara y respetuosa.</w:t>
      </w:r>
    </w:p>
    <w:p w14:paraId="7614886A" w14:textId="77777777" w:rsidR="00030603" w:rsidRPr="00030603" w:rsidRDefault="00030603" w:rsidP="00030603">
      <w:pPr>
        <w:numPr>
          <w:ilvl w:val="0"/>
          <w:numId w:val="85"/>
        </w:numPr>
        <w:jc w:val="both"/>
      </w:pPr>
      <w:r w:rsidRPr="00030603">
        <w:t>Paciencia y autocontrol.</w:t>
      </w:r>
    </w:p>
    <w:p w14:paraId="0CC25368" w14:textId="77777777" w:rsidR="00030603" w:rsidRPr="00030603" w:rsidRDefault="00030603" w:rsidP="00030603">
      <w:pPr>
        <w:numPr>
          <w:ilvl w:val="0"/>
          <w:numId w:val="85"/>
        </w:numPr>
        <w:jc w:val="both"/>
      </w:pPr>
      <w:r w:rsidRPr="00030603">
        <w:t>Empatía.</w:t>
      </w:r>
    </w:p>
    <w:p w14:paraId="16066ADD" w14:textId="77777777" w:rsidR="00030603" w:rsidRPr="00030603" w:rsidRDefault="00030603" w:rsidP="00030603">
      <w:pPr>
        <w:numPr>
          <w:ilvl w:val="0"/>
          <w:numId w:val="85"/>
        </w:numPr>
        <w:jc w:val="both"/>
      </w:pPr>
      <w:r w:rsidRPr="00030603">
        <w:t>Discreción y confidencialidad.</w:t>
      </w:r>
    </w:p>
    <w:p w14:paraId="0F3E6EF7" w14:textId="77777777" w:rsidR="00030603" w:rsidRPr="00030603" w:rsidRDefault="00030603" w:rsidP="00030603">
      <w:pPr>
        <w:numPr>
          <w:ilvl w:val="0"/>
          <w:numId w:val="85"/>
        </w:numPr>
        <w:jc w:val="both"/>
      </w:pPr>
      <w:r w:rsidRPr="00030603">
        <w:t xml:space="preserve">Capacidad para trabajar en equipo con el resto de </w:t>
      </w:r>
      <w:proofErr w:type="gramStart"/>
      <w:r w:rsidRPr="00030603">
        <w:t>profesionales</w:t>
      </w:r>
      <w:proofErr w:type="gramEnd"/>
      <w:r w:rsidRPr="00030603">
        <w:t xml:space="preserve"> sanitarios.</w:t>
      </w:r>
    </w:p>
    <w:p w14:paraId="6933A290" w14:textId="77777777" w:rsidR="00030603" w:rsidRPr="00030603" w:rsidRDefault="00030603" w:rsidP="00030603">
      <w:pPr>
        <w:jc w:val="both"/>
        <w:rPr>
          <w:b/>
          <w:bCs/>
        </w:rPr>
      </w:pPr>
      <w:bookmarkStart w:id="10" w:name="_syge1hhohh3a"/>
      <w:bookmarkEnd w:id="10"/>
      <w:r w:rsidRPr="00030603">
        <w:rPr>
          <w:b/>
          <w:bCs/>
        </w:rPr>
        <w:t>Principios éticos</w:t>
      </w:r>
    </w:p>
    <w:p w14:paraId="7CF06E49" w14:textId="77777777" w:rsidR="00030603" w:rsidRPr="00030603" w:rsidRDefault="00030603" w:rsidP="00030603">
      <w:pPr>
        <w:jc w:val="both"/>
      </w:pPr>
      <w:r w:rsidRPr="00030603">
        <w:t>El trabajo del celador debe regirse por principios como:</w:t>
      </w:r>
    </w:p>
    <w:p w14:paraId="2EC3F004" w14:textId="77777777" w:rsidR="00030603" w:rsidRPr="00030603" w:rsidRDefault="00030603" w:rsidP="00030603">
      <w:pPr>
        <w:numPr>
          <w:ilvl w:val="0"/>
          <w:numId w:val="86"/>
        </w:numPr>
        <w:jc w:val="both"/>
      </w:pPr>
      <w:r w:rsidRPr="00030603">
        <w:t>Respeto a la dignidad de la persona.</w:t>
      </w:r>
    </w:p>
    <w:p w14:paraId="2DDB88EB" w14:textId="77777777" w:rsidR="00030603" w:rsidRPr="00030603" w:rsidRDefault="00030603" w:rsidP="00030603">
      <w:pPr>
        <w:numPr>
          <w:ilvl w:val="0"/>
          <w:numId w:val="86"/>
        </w:numPr>
        <w:jc w:val="both"/>
      </w:pPr>
      <w:r w:rsidRPr="00030603">
        <w:t>Igualdad y no discriminación.</w:t>
      </w:r>
    </w:p>
    <w:p w14:paraId="5A207370" w14:textId="77777777" w:rsidR="00030603" w:rsidRPr="00030603" w:rsidRDefault="00030603" w:rsidP="00030603">
      <w:pPr>
        <w:numPr>
          <w:ilvl w:val="0"/>
          <w:numId w:val="86"/>
        </w:numPr>
        <w:jc w:val="both"/>
      </w:pPr>
      <w:r w:rsidRPr="00030603">
        <w:t>Confidencialidad.</w:t>
      </w:r>
    </w:p>
    <w:p w14:paraId="29F98840" w14:textId="77777777" w:rsidR="00030603" w:rsidRPr="00030603" w:rsidRDefault="00030603" w:rsidP="00030603">
      <w:pPr>
        <w:numPr>
          <w:ilvl w:val="0"/>
          <w:numId w:val="86"/>
        </w:numPr>
        <w:jc w:val="both"/>
      </w:pPr>
      <w:r w:rsidRPr="00030603">
        <w:t>Profesionalidad.</w:t>
      </w:r>
    </w:p>
    <w:p w14:paraId="64ECBCB0" w14:textId="77777777" w:rsidR="00030603" w:rsidRPr="00030603" w:rsidRDefault="00030603" w:rsidP="00030603">
      <w:pPr>
        <w:numPr>
          <w:ilvl w:val="0"/>
          <w:numId w:val="86"/>
        </w:numPr>
        <w:jc w:val="both"/>
      </w:pPr>
      <w:r w:rsidRPr="00030603">
        <w:t>Responsabilidad.</w:t>
      </w:r>
    </w:p>
    <w:p w14:paraId="690FAA0A" w14:textId="77777777" w:rsidR="00030603" w:rsidRPr="00030603" w:rsidRDefault="00030603" w:rsidP="00030603">
      <w:pPr>
        <w:numPr>
          <w:ilvl w:val="0"/>
          <w:numId w:val="86"/>
        </w:numPr>
        <w:jc w:val="both"/>
      </w:pPr>
      <w:r w:rsidRPr="00030603">
        <w:t>Humanización de la asistencia sanitaria.</w:t>
      </w:r>
    </w:p>
    <w:p w14:paraId="18FB3660" w14:textId="77777777" w:rsidR="00030603" w:rsidRPr="00030603" w:rsidRDefault="00030603" w:rsidP="00030603">
      <w:pPr>
        <w:jc w:val="both"/>
        <w:rPr>
          <w:b/>
          <w:bCs/>
        </w:rPr>
      </w:pPr>
      <w:bookmarkStart w:id="11" w:name="_3cynyvgjmesw"/>
      <w:bookmarkEnd w:id="11"/>
      <w:r w:rsidRPr="00030603">
        <w:rPr>
          <w:b/>
          <w:bCs/>
        </w:rPr>
        <w:t>Conclusión</w:t>
      </w:r>
    </w:p>
    <w:p w14:paraId="7861B433" w14:textId="77777777" w:rsidR="00030603" w:rsidRPr="00030603" w:rsidRDefault="00030603" w:rsidP="00030603">
      <w:pPr>
        <w:jc w:val="both"/>
      </w:pPr>
      <w:r w:rsidRPr="00030603">
        <w:t>La atención y el trato al paciente y a sus familiares forman parte esencial de las funciones del celador. Su actitud, comportamiento y forma de comunicarse influyen directamente en la percepción de la calidad asistencial. Actuar con respeto, empatía, amabilidad y profesionalidad contribuye al bienestar de los pacientes, facilita el trabajo del equipo sanitario y refuerza la confianza de los ciudadanos en el sistema público de salud.</w:t>
      </w:r>
    </w:p>
    <w:p w14:paraId="574AF2A0" w14:textId="77777777" w:rsidR="00030603" w:rsidRPr="00030603" w:rsidRDefault="00030603" w:rsidP="00030603">
      <w:pPr>
        <w:jc w:val="both"/>
        <w:rPr>
          <w:b/>
          <w:bCs/>
        </w:rPr>
      </w:pPr>
      <w:r w:rsidRPr="00030603">
        <w:rPr>
          <w:b/>
          <w:bCs/>
        </w:rPr>
        <w:t>Bibliografía</w:t>
      </w:r>
    </w:p>
    <w:p w14:paraId="714AC5C1" w14:textId="77777777" w:rsidR="00030603" w:rsidRPr="00030603" w:rsidRDefault="00030603" w:rsidP="00030603">
      <w:pPr>
        <w:jc w:val="both"/>
      </w:pPr>
      <w:r w:rsidRPr="00030603">
        <w:t>Constitución Española de 1978.</w:t>
      </w:r>
    </w:p>
    <w:p w14:paraId="5C9170F3" w14:textId="77777777" w:rsidR="00030603" w:rsidRPr="00030603" w:rsidRDefault="00030603" w:rsidP="00030603">
      <w:pPr>
        <w:jc w:val="both"/>
      </w:pPr>
      <w:r w:rsidRPr="00030603">
        <w:t>Ley 14/1986, de 25 de abril, General de Sanidad.</w:t>
      </w:r>
    </w:p>
    <w:p w14:paraId="52A71396" w14:textId="77777777" w:rsidR="00030603" w:rsidRPr="00030603" w:rsidRDefault="00030603" w:rsidP="00030603">
      <w:pPr>
        <w:jc w:val="both"/>
      </w:pPr>
      <w:r w:rsidRPr="00030603">
        <w:t>Ley 41/2002, de 14 de noviembre, básica reguladora de la autonomía del paciente.</w:t>
      </w:r>
    </w:p>
    <w:p w14:paraId="6EA73E40" w14:textId="77777777" w:rsidR="00030603" w:rsidRPr="00030603" w:rsidRDefault="00030603" w:rsidP="00030603">
      <w:pPr>
        <w:jc w:val="both"/>
      </w:pPr>
      <w:r w:rsidRPr="00030603">
        <w:t>Ley 55/2003, de 16 de diciembre, del Estatuto Marco del personal estatutario de los servicios de salud.</w:t>
      </w:r>
    </w:p>
    <w:p w14:paraId="210C1882" w14:textId="77777777" w:rsidR="00030603" w:rsidRPr="00030603" w:rsidRDefault="00030603" w:rsidP="00030603">
      <w:pPr>
        <w:jc w:val="both"/>
      </w:pPr>
      <w:r w:rsidRPr="00030603">
        <w:t>Manuales de formación para Celadores del Servicio de Salud del Principado de Asturias (SESPA).</w:t>
      </w:r>
    </w:p>
    <w:p w14:paraId="6815056C" w14:textId="77777777" w:rsidR="00030603" w:rsidRPr="00030603" w:rsidRDefault="00030603" w:rsidP="00030603">
      <w:pPr>
        <w:jc w:val="both"/>
      </w:pPr>
      <w:r w:rsidRPr="00030603">
        <w:t>Temarios de oposiciones para Celador del SESPA y protocolos de atención al paciente.</w:t>
      </w:r>
    </w:p>
    <w:p w14:paraId="1DAA0B91" w14:textId="77777777" w:rsidR="00831836" w:rsidRPr="00831836" w:rsidRDefault="00831836" w:rsidP="00831836">
      <w:pPr>
        <w:jc w:val="both"/>
        <w:rPr>
          <w:b/>
          <w:bCs/>
        </w:rPr>
      </w:pPr>
      <w:r w:rsidRPr="00831836">
        <w:rPr>
          <w:b/>
          <w:bCs/>
        </w:rPr>
        <w:lastRenderedPageBreak/>
        <w:t>El celador en el bloque quirúrgico</w:t>
      </w:r>
    </w:p>
    <w:p w14:paraId="4745995B" w14:textId="77777777" w:rsidR="00831836" w:rsidRPr="00831836" w:rsidRDefault="00831836" w:rsidP="00831836">
      <w:pPr>
        <w:jc w:val="both"/>
        <w:rPr>
          <w:b/>
          <w:bCs/>
        </w:rPr>
      </w:pPr>
    </w:p>
    <w:p w14:paraId="54190AEE" w14:textId="77777777" w:rsidR="00831836" w:rsidRPr="00831836" w:rsidRDefault="00831836" w:rsidP="00831836">
      <w:pPr>
        <w:jc w:val="both"/>
        <w:rPr>
          <w:b/>
          <w:bCs/>
        </w:rPr>
      </w:pPr>
      <w:r w:rsidRPr="00831836">
        <w:rPr>
          <w:b/>
          <w:bCs/>
        </w:rPr>
        <w:t>Introducción</w:t>
      </w:r>
    </w:p>
    <w:p w14:paraId="5FC52241" w14:textId="77777777" w:rsidR="00831836" w:rsidRPr="00831836" w:rsidRDefault="00831836" w:rsidP="00831836">
      <w:pPr>
        <w:jc w:val="both"/>
      </w:pPr>
      <w:r w:rsidRPr="00831836">
        <w:t>El bloque quirúrgico es un área de alta complejidad donde trabajan de forma coordinada distintos profesionales sanitarios para garantizar la seguridad del paciente durante el proceso quirúrgico. En este entorno, el celador desempeña un papel fundamental, colaborando en el traslado de pacientes, la preparación de los quirófanos, el transporte de materiales y el mantenimiento del orden y la limpieza, siempre bajo las indicaciones del personal sanitario. Su actuación contribuye al correcto funcionamiento del área quirúrgica y a la calidad de la asistencia prestada.</w:t>
      </w:r>
    </w:p>
    <w:p w14:paraId="28BFF0A1" w14:textId="77777777" w:rsidR="00831836" w:rsidRPr="00831836" w:rsidRDefault="00831836" w:rsidP="00831836">
      <w:pPr>
        <w:jc w:val="both"/>
      </w:pPr>
    </w:p>
    <w:p w14:paraId="667F223C" w14:textId="77777777" w:rsidR="00831836" w:rsidRPr="00831836" w:rsidRDefault="00831836" w:rsidP="00831836">
      <w:pPr>
        <w:jc w:val="both"/>
        <w:rPr>
          <w:b/>
          <w:bCs/>
        </w:rPr>
      </w:pPr>
      <w:r w:rsidRPr="00831836">
        <w:rPr>
          <w:b/>
          <w:bCs/>
        </w:rPr>
        <w:t>Objetivos</w:t>
      </w:r>
    </w:p>
    <w:p w14:paraId="36513828" w14:textId="77777777" w:rsidR="00831836" w:rsidRPr="00831836" w:rsidRDefault="00831836" w:rsidP="00831836">
      <w:pPr>
        <w:jc w:val="both"/>
        <w:rPr>
          <w:b/>
          <w:bCs/>
        </w:rPr>
      </w:pPr>
      <w:r w:rsidRPr="00831836">
        <w:rPr>
          <w:b/>
          <w:bCs/>
        </w:rPr>
        <w:t>Objetivo general</w:t>
      </w:r>
    </w:p>
    <w:p w14:paraId="64E420A2" w14:textId="77777777" w:rsidR="00831836" w:rsidRPr="00831836" w:rsidRDefault="00831836" w:rsidP="00831836">
      <w:pPr>
        <w:jc w:val="both"/>
      </w:pPr>
      <w:r w:rsidRPr="00831836">
        <w:t>Analizar las funciones y responsabilidades del celador en el bloque quirúrgico, destacando su contribución a la seguridad del paciente y al buen funcionamiento del área quirúrgica.</w:t>
      </w:r>
    </w:p>
    <w:p w14:paraId="1EC4D958" w14:textId="77777777" w:rsidR="00831836" w:rsidRPr="00831836" w:rsidRDefault="00831836" w:rsidP="00831836">
      <w:pPr>
        <w:jc w:val="both"/>
        <w:rPr>
          <w:b/>
          <w:bCs/>
        </w:rPr>
      </w:pPr>
      <w:r w:rsidRPr="00831836">
        <w:rPr>
          <w:b/>
          <w:bCs/>
        </w:rPr>
        <w:t>Objetivos específicos</w:t>
      </w:r>
    </w:p>
    <w:p w14:paraId="321F9AE0" w14:textId="26FE69C1" w:rsidR="00831836" w:rsidRPr="00831836" w:rsidRDefault="00831836" w:rsidP="00831836">
      <w:pPr>
        <w:jc w:val="both"/>
      </w:pPr>
      <w:r w:rsidRPr="00831836">
        <w:t>Identificar las funciones del celador antes, durante y después de la intervención quirúrgica.</w:t>
      </w:r>
    </w:p>
    <w:p w14:paraId="018559C6" w14:textId="77777777" w:rsidR="00831836" w:rsidRPr="00831836" w:rsidRDefault="00831836" w:rsidP="00831836">
      <w:pPr>
        <w:jc w:val="both"/>
      </w:pPr>
      <w:r w:rsidRPr="00831836">
        <w:t>Conocer los circuitos de pacientes y materiales dentro del bloque quirúrgico.</w:t>
      </w:r>
    </w:p>
    <w:p w14:paraId="4D778D3C" w14:textId="4DD588C8" w:rsidR="00831836" w:rsidRPr="00831836" w:rsidRDefault="00831836" w:rsidP="00831836">
      <w:pPr>
        <w:jc w:val="both"/>
      </w:pPr>
      <w:r w:rsidRPr="00831836">
        <w:t>Comprender la importancia de las normas de asepsia, higiene y prevención de infecciones.</w:t>
      </w:r>
    </w:p>
    <w:p w14:paraId="7C2B29E5" w14:textId="2F575A2F" w:rsidR="00831836" w:rsidRPr="00831836" w:rsidRDefault="00831836" w:rsidP="00831836">
      <w:pPr>
        <w:jc w:val="both"/>
      </w:pPr>
      <w:r w:rsidRPr="00831836">
        <w:t>Colaborar eficazmente con el equipo multidisciplinar.</w:t>
      </w:r>
    </w:p>
    <w:p w14:paraId="1EF34096" w14:textId="77777777" w:rsidR="00831836" w:rsidRPr="00831836" w:rsidRDefault="00831836" w:rsidP="00831836">
      <w:pPr>
        <w:jc w:val="both"/>
      </w:pPr>
      <w:r w:rsidRPr="00831836">
        <w:t>Garantizar un trato respetuoso y humanizado al paciente durante su estancia en el bloque quirúrgico.</w:t>
      </w:r>
    </w:p>
    <w:p w14:paraId="750180D9" w14:textId="77777777" w:rsidR="00831836" w:rsidRPr="00831836" w:rsidRDefault="00831836" w:rsidP="00831836">
      <w:pPr>
        <w:jc w:val="both"/>
      </w:pPr>
    </w:p>
    <w:p w14:paraId="55B8F42D" w14:textId="77777777" w:rsidR="00831836" w:rsidRPr="00831836" w:rsidRDefault="00831836" w:rsidP="00831836">
      <w:pPr>
        <w:jc w:val="both"/>
        <w:rPr>
          <w:b/>
          <w:bCs/>
        </w:rPr>
      </w:pPr>
      <w:r w:rsidRPr="00831836">
        <w:rPr>
          <w:b/>
          <w:bCs/>
        </w:rPr>
        <w:t>Metodología</w:t>
      </w:r>
    </w:p>
    <w:p w14:paraId="337C3931" w14:textId="77777777" w:rsidR="00831836" w:rsidRPr="00831836" w:rsidRDefault="00831836" w:rsidP="00831836">
      <w:pPr>
        <w:jc w:val="both"/>
      </w:pPr>
      <w:r w:rsidRPr="00831836">
        <w:t xml:space="preserve">Este capítulo se ha elaborado mediante la revisión de la normativa sanitaria vigente, el estudio de las funciones atribuidas al celador en el bloque quirúrgico y la consulta de protocolos relacionados con la seguridad del paciente, la prevención de infecciones y la organización del área quirúrgica. Asimismo, se ha realizado un análisis de la bibliografía especializada y de las recomendaciones técnicas sobre el </w:t>
      </w:r>
      <w:r w:rsidRPr="00831836">
        <w:lastRenderedPageBreak/>
        <w:t>funcionamiento de los quirófanos, integrando los conocimientos teóricos con la práctica asistencial del celador dentro del equipo quirúrgico.</w:t>
      </w:r>
    </w:p>
    <w:p w14:paraId="3FAAD448" w14:textId="77777777" w:rsidR="00831836" w:rsidRPr="00831836" w:rsidRDefault="00831836" w:rsidP="00831836">
      <w:pPr>
        <w:jc w:val="both"/>
      </w:pPr>
    </w:p>
    <w:p w14:paraId="179EB2F0" w14:textId="77777777" w:rsidR="00831836" w:rsidRPr="00831836" w:rsidRDefault="00831836" w:rsidP="00831836">
      <w:pPr>
        <w:jc w:val="both"/>
        <w:rPr>
          <w:b/>
          <w:bCs/>
        </w:rPr>
      </w:pPr>
      <w:r w:rsidRPr="00831836">
        <w:rPr>
          <w:b/>
          <w:bCs/>
        </w:rPr>
        <w:t>Resultados</w:t>
      </w:r>
    </w:p>
    <w:p w14:paraId="3E43606D" w14:textId="77777777" w:rsidR="00831836" w:rsidRPr="00831836" w:rsidRDefault="00831836" w:rsidP="00831836">
      <w:pPr>
        <w:jc w:val="both"/>
      </w:pPr>
      <w:r w:rsidRPr="00831836">
        <w:t>El estudio pone de manifiesto que el celador desempeña un papel esencial en el bloque quirúrgico al garantizar el traslado seguro de los pacientes, colaborar en la preparación del entorno quirúrgico, facilitar el transporte de materiales y mantener el orden y la seguridad del área. Su trabajo favorece la coordinación entre los distintos profesionales, contribuye a reducir riesgos y mejora la calidad de la atención prestada al paciente.</w:t>
      </w:r>
    </w:p>
    <w:p w14:paraId="39D71B20" w14:textId="77777777" w:rsidR="00831836" w:rsidRPr="00831836" w:rsidRDefault="00831836" w:rsidP="00831836">
      <w:pPr>
        <w:jc w:val="both"/>
      </w:pPr>
    </w:p>
    <w:p w14:paraId="0C387930" w14:textId="77777777" w:rsidR="00831836" w:rsidRPr="00831836" w:rsidRDefault="00831836" w:rsidP="00831836">
      <w:pPr>
        <w:jc w:val="both"/>
        <w:rPr>
          <w:b/>
          <w:bCs/>
        </w:rPr>
      </w:pPr>
      <w:r w:rsidRPr="00831836">
        <w:rPr>
          <w:b/>
          <w:bCs/>
        </w:rPr>
        <w:t>Conclusión</w:t>
      </w:r>
    </w:p>
    <w:p w14:paraId="6D8DE2C1" w14:textId="77777777" w:rsidR="00831836" w:rsidRPr="00831836" w:rsidRDefault="00831836" w:rsidP="00831836">
      <w:pPr>
        <w:jc w:val="both"/>
      </w:pPr>
      <w:r w:rsidRPr="00831836">
        <w:t>El celador es un profesional imprescindible en el bloque quirúrgico. Su labor, basada en la responsabilidad, la colaboración, el cumplimiento de los protocolos y el respeto al paciente, permite que la actividad quirúrgica se desarrolle de forma segura, eficiente y organizada, contribuyendo a la calidad asistencial y a la seguridad del paciente.</w:t>
      </w:r>
    </w:p>
    <w:p w14:paraId="7740E86B" w14:textId="77777777" w:rsidR="00831836" w:rsidRPr="00831836" w:rsidRDefault="00831836" w:rsidP="00831836">
      <w:pPr>
        <w:jc w:val="both"/>
      </w:pPr>
    </w:p>
    <w:p w14:paraId="102136B4" w14:textId="77777777" w:rsidR="00831836" w:rsidRPr="00831836" w:rsidRDefault="00831836" w:rsidP="00831836">
      <w:pPr>
        <w:jc w:val="both"/>
        <w:rPr>
          <w:b/>
          <w:bCs/>
        </w:rPr>
      </w:pPr>
      <w:r w:rsidRPr="00831836">
        <w:rPr>
          <w:b/>
          <w:bCs/>
        </w:rPr>
        <w:t>Bibliografía</w:t>
      </w:r>
    </w:p>
    <w:p w14:paraId="54368226" w14:textId="15DA663A" w:rsidR="00831836" w:rsidRPr="00831836" w:rsidRDefault="00831836" w:rsidP="00831836">
      <w:pPr>
        <w:jc w:val="both"/>
      </w:pPr>
      <w:r w:rsidRPr="00831836">
        <w:t>Constitución Española de 1978.</w:t>
      </w:r>
    </w:p>
    <w:p w14:paraId="0D2A5287" w14:textId="036F83F3" w:rsidR="00831836" w:rsidRPr="00831836" w:rsidRDefault="00831836" w:rsidP="00831836">
      <w:pPr>
        <w:jc w:val="both"/>
      </w:pPr>
      <w:r w:rsidRPr="00831836">
        <w:t>Ley 14/1986, de 25 de abril, General de Sanidad.</w:t>
      </w:r>
    </w:p>
    <w:p w14:paraId="1FB06FA4" w14:textId="26816F96" w:rsidR="00831836" w:rsidRPr="00831836" w:rsidRDefault="00831836" w:rsidP="00831836">
      <w:pPr>
        <w:jc w:val="both"/>
      </w:pPr>
      <w:r w:rsidRPr="00831836">
        <w:t>Ley 41/2002, de 14 de noviembre, básica reguladora de la autonomía del paciente.</w:t>
      </w:r>
    </w:p>
    <w:p w14:paraId="77557D75" w14:textId="3B2B2D68" w:rsidR="00831836" w:rsidRPr="00831836" w:rsidRDefault="00831836" w:rsidP="00831836">
      <w:pPr>
        <w:jc w:val="both"/>
      </w:pPr>
      <w:r w:rsidRPr="00831836">
        <w:t>Ley 55/2003, de 16 de diciembre, del Estatuto Marco del personal estatutario de los servicios de salud.</w:t>
      </w:r>
    </w:p>
    <w:p w14:paraId="0FCBFF05" w14:textId="4910B4BB" w:rsidR="00831836" w:rsidRPr="00831836" w:rsidRDefault="00831836" w:rsidP="00831836">
      <w:pPr>
        <w:jc w:val="both"/>
      </w:pPr>
      <w:r w:rsidRPr="00831836">
        <w:t>Ley 31/1995, de 8 de noviembre, de Prevención de Riesgos Laborales.</w:t>
      </w:r>
    </w:p>
    <w:p w14:paraId="20032D4C" w14:textId="77777777" w:rsidR="00831836" w:rsidRPr="00831836" w:rsidRDefault="00831836" w:rsidP="00831836">
      <w:pPr>
        <w:jc w:val="both"/>
      </w:pPr>
      <w:r w:rsidRPr="00831836">
        <w:t>Manual de Funciones del Celador en Instituciones Sanitarias (INSALUD).</w:t>
      </w:r>
    </w:p>
    <w:p w14:paraId="171C6932" w14:textId="02FA10CA" w:rsidR="00831836" w:rsidRPr="00831836" w:rsidRDefault="00831836" w:rsidP="00831836">
      <w:pPr>
        <w:jc w:val="both"/>
      </w:pPr>
      <w:r w:rsidRPr="00831836">
        <w:t>Protocolos del Servicio de Salud del Principado de Asturias (SESPA) sobre bloque quirúrgico, seguridad del paciente y prevención de infecciones.</w:t>
      </w:r>
    </w:p>
    <w:p w14:paraId="6A93F535" w14:textId="54DC0CD2" w:rsidR="00831836" w:rsidRPr="00831836" w:rsidRDefault="00831836" w:rsidP="00831836">
      <w:pPr>
        <w:jc w:val="both"/>
      </w:pPr>
      <w:r w:rsidRPr="00831836">
        <w:t>Estrategia de Seguridad del Paciente del Sistema Nacional de Salud.</w:t>
      </w:r>
    </w:p>
    <w:p w14:paraId="4932E8B7" w14:textId="77777777" w:rsidR="00831836" w:rsidRPr="00831836" w:rsidRDefault="00831836" w:rsidP="00831836">
      <w:pPr>
        <w:jc w:val="both"/>
      </w:pPr>
      <w:r w:rsidRPr="00831836">
        <w:t>Guías de buenas prácticas en el bloque quirúrgico y de prevención de infecciones relacionadas con la asistencia sanitaria.</w:t>
      </w:r>
    </w:p>
    <w:p w14:paraId="411694FD" w14:textId="77777777" w:rsidR="00831836" w:rsidRPr="00831836" w:rsidRDefault="00831836" w:rsidP="00831836">
      <w:pPr>
        <w:jc w:val="both"/>
      </w:pPr>
    </w:p>
    <w:p w14:paraId="34513888" w14:textId="77777777" w:rsidR="00F75829" w:rsidRPr="00F75829" w:rsidRDefault="00F75829" w:rsidP="00F75829">
      <w:pPr>
        <w:numPr>
          <w:ilvl w:val="0"/>
          <w:numId w:val="87"/>
        </w:numPr>
        <w:jc w:val="both"/>
        <w:rPr>
          <w:b/>
          <w:bCs/>
        </w:rPr>
      </w:pPr>
      <w:r w:rsidRPr="00F75829">
        <w:rPr>
          <w:b/>
          <w:bCs/>
        </w:rPr>
        <w:lastRenderedPageBreak/>
        <w:t>Gestión eficiente del tiempo en los centros sanitarios: estrategias para mejorar la organización y reducir la sobrecarga laboral en el personal sanitario y no sanitario</w:t>
      </w:r>
    </w:p>
    <w:p w14:paraId="2AF27CD8" w14:textId="77777777" w:rsidR="00F75829" w:rsidRPr="00F75829" w:rsidRDefault="00F75829" w:rsidP="00F75829">
      <w:pPr>
        <w:numPr>
          <w:ilvl w:val="1"/>
          <w:numId w:val="87"/>
        </w:numPr>
        <w:jc w:val="both"/>
        <w:rPr>
          <w:b/>
          <w:bCs/>
        </w:rPr>
      </w:pPr>
      <w:r w:rsidRPr="00F75829">
        <w:rPr>
          <w:b/>
          <w:bCs/>
        </w:rPr>
        <w:t>Introducción</w:t>
      </w:r>
    </w:p>
    <w:p w14:paraId="33AC303A" w14:textId="77777777" w:rsidR="00F75829" w:rsidRPr="00F75829" w:rsidRDefault="00F75829" w:rsidP="00F75829">
      <w:pPr>
        <w:jc w:val="both"/>
      </w:pPr>
      <w:r w:rsidRPr="00F75829">
        <w:t>La gestión del tiempo constituye uno de los principales desafíos en las organizaciones sanitarias actuales. El incremento de la demanda asistencial, el envejecimiento de la población, el aumento de la cronicidad, la incorporación de nuevas tecnologías y la creciente complejidad de los procesos han provocado que los profesionales trabajen en entornos donde la presión asistencial y la necesidad de tomar decisiones rápidas forman parte de la actividad cotidiana.</w:t>
      </w:r>
    </w:p>
    <w:p w14:paraId="6FC2FF07" w14:textId="77777777" w:rsidR="00F75829" w:rsidRPr="00F75829" w:rsidRDefault="00F75829" w:rsidP="00F75829">
      <w:pPr>
        <w:jc w:val="both"/>
      </w:pPr>
      <w:r w:rsidRPr="00F75829">
        <w:t>En hospitales, centros de salud y dispositivos sociosanitarios, la sensación de falta de tiempo se ha convertido en una de las principales fuentes de estrés laboral. Sin embargo, esta percepción no siempre responde únicamente al elevado volumen de trabajo. En muchas ocasiones también está relacionada con problemas organizativos, interrupciones constantes, procesos ineficientes, exceso de burocracia, duplicidad de tareas o una distribución inadecuada de los recursos.</w:t>
      </w:r>
    </w:p>
    <w:p w14:paraId="26BEA735" w14:textId="77777777" w:rsidR="00F75829" w:rsidRPr="00F75829" w:rsidRDefault="00F75829" w:rsidP="00F75829">
      <w:pPr>
        <w:jc w:val="both"/>
      </w:pPr>
      <w:r w:rsidRPr="00F75829">
        <w:t>La gestión eficiente del tiempo no consiste en trabajar más deprisa, sino en organizar mejor los procesos, priorizar adecuadamente las actividades y optimizar los recursos disponibles para ofrecer una atención segura y de calidad. Este objetivo implica tanto al personal sanitario como al no sanitario, ya que todas las categorías profesionales participan en el funcionamiento diario de las organizaciones sanitarias.</w:t>
      </w:r>
    </w:p>
    <w:p w14:paraId="7B2152E0" w14:textId="77777777" w:rsidR="00F75829" w:rsidRPr="00F75829" w:rsidRDefault="00F75829" w:rsidP="00F75829">
      <w:pPr>
        <w:jc w:val="both"/>
      </w:pPr>
      <w:r w:rsidRPr="00F75829">
        <w:t>Promover una adecuada gestión del tiempo mejora el bienestar de los profesionales, incrementa la calidad asistencial y favorece la sostenibilidad del sistema sanitario.</w:t>
      </w:r>
    </w:p>
    <w:p w14:paraId="4875452C" w14:textId="77777777" w:rsidR="00F75829" w:rsidRPr="00F75829" w:rsidRDefault="00F75829" w:rsidP="00F75829">
      <w:pPr>
        <w:numPr>
          <w:ilvl w:val="1"/>
          <w:numId w:val="87"/>
        </w:numPr>
        <w:jc w:val="both"/>
        <w:rPr>
          <w:b/>
          <w:bCs/>
        </w:rPr>
      </w:pPr>
      <w:r w:rsidRPr="00F75829">
        <w:rPr>
          <w:b/>
          <w:bCs/>
        </w:rPr>
        <w:t>La importancia del tiempo en la atención sanitaria</w:t>
      </w:r>
    </w:p>
    <w:p w14:paraId="55EB951B" w14:textId="77777777" w:rsidR="00F75829" w:rsidRPr="00F75829" w:rsidRDefault="00F75829" w:rsidP="00F75829">
      <w:pPr>
        <w:jc w:val="both"/>
      </w:pPr>
      <w:r w:rsidRPr="00F75829">
        <w:t>El tiempo es un recurso limitado e irrecuperable. En el ámbito sanitario, una gestión inadecuada puede traducirse en retrasos diagnósticos, listas de espera prolongadas, aumento de errores, sobrecarga profesional y disminución de la satisfacción tanto de pacientes como de trabajadores.</w:t>
      </w:r>
    </w:p>
    <w:p w14:paraId="49C40AC5" w14:textId="77777777" w:rsidR="00F75829" w:rsidRPr="00F75829" w:rsidRDefault="00F75829" w:rsidP="00F75829">
      <w:pPr>
        <w:jc w:val="both"/>
      </w:pPr>
      <w:r w:rsidRPr="00F75829">
        <w:t>La correcta organización del tiempo permite:</w:t>
      </w:r>
    </w:p>
    <w:p w14:paraId="00DDF8DE" w14:textId="77777777" w:rsidR="00F75829" w:rsidRPr="00F75829" w:rsidRDefault="00F75829" w:rsidP="00F75829">
      <w:pPr>
        <w:numPr>
          <w:ilvl w:val="0"/>
          <w:numId w:val="88"/>
        </w:numPr>
        <w:tabs>
          <w:tab w:val="left" w:pos="707"/>
        </w:tabs>
        <w:jc w:val="both"/>
      </w:pPr>
      <w:r w:rsidRPr="00F75829">
        <w:t>Mejorar la continuidad asistencial.</w:t>
      </w:r>
    </w:p>
    <w:p w14:paraId="5EA11332" w14:textId="77777777" w:rsidR="00F75829" w:rsidRPr="00F75829" w:rsidRDefault="00F75829" w:rsidP="00F75829">
      <w:pPr>
        <w:numPr>
          <w:ilvl w:val="0"/>
          <w:numId w:val="88"/>
        </w:numPr>
        <w:tabs>
          <w:tab w:val="left" w:pos="707"/>
        </w:tabs>
        <w:jc w:val="both"/>
      </w:pPr>
      <w:r w:rsidRPr="00F75829">
        <w:t>Reducir tiempos de espera.</w:t>
      </w:r>
    </w:p>
    <w:p w14:paraId="646A47FE" w14:textId="77777777" w:rsidR="00F75829" w:rsidRPr="00F75829" w:rsidRDefault="00F75829" w:rsidP="00F75829">
      <w:pPr>
        <w:numPr>
          <w:ilvl w:val="0"/>
          <w:numId w:val="88"/>
        </w:numPr>
        <w:tabs>
          <w:tab w:val="left" w:pos="707"/>
        </w:tabs>
        <w:jc w:val="both"/>
      </w:pPr>
      <w:r w:rsidRPr="00F75829">
        <w:t>Disminuir interrupciones innecesarias.</w:t>
      </w:r>
    </w:p>
    <w:p w14:paraId="5C58D6FB" w14:textId="77777777" w:rsidR="00F75829" w:rsidRPr="00F75829" w:rsidRDefault="00F75829" w:rsidP="00F75829">
      <w:pPr>
        <w:numPr>
          <w:ilvl w:val="0"/>
          <w:numId w:val="88"/>
        </w:numPr>
        <w:tabs>
          <w:tab w:val="left" w:pos="707"/>
        </w:tabs>
        <w:jc w:val="both"/>
      </w:pPr>
      <w:r w:rsidRPr="00F75829">
        <w:t>Favorecer una atención más personalizada.</w:t>
      </w:r>
    </w:p>
    <w:p w14:paraId="573C30C0" w14:textId="77777777" w:rsidR="00F75829" w:rsidRPr="00F75829" w:rsidRDefault="00F75829" w:rsidP="00F75829">
      <w:pPr>
        <w:numPr>
          <w:ilvl w:val="0"/>
          <w:numId w:val="88"/>
        </w:numPr>
        <w:tabs>
          <w:tab w:val="left" w:pos="707"/>
        </w:tabs>
        <w:jc w:val="both"/>
      </w:pPr>
      <w:r w:rsidRPr="00F75829">
        <w:lastRenderedPageBreak/>
        <w:t>Optimizar la utilización de recursos.</w:t>
      </w:r>
    </w:p>
    <w:p w14:paraId="3B272039" w14:textId="77777777" w:rsidR="00F75829" w:rsidRPr="00F75829" w:rsidRDefault="00F75829" w:rsidP="00F75829">
      <w:pPr>
        <w:numPr>
          <w:ilvl w:val="0"/>
          <w:numId w:val="88"/>
        </w:numPr>
        <w:tabs>
          <w:tab w:val="left" w:pos="707"/>
        </w:tabs>
        <w:jc w:val="both"/>
      </w:pPr>
      <w:r w:rsidRPr="00F75829">
        <w:t>Incrementar la seguridad del paciente.</w:t>
      </w:r>
    </w:p>
    <w:p w14:paraId="670C08D1" w14:textId="77777777" w:rsidR="00F75829" w:rsidRPr="00F75829" w:rsidRDefault="00F75829" w:rsidP="00F75829">
      <w:pPr>
        <w:numPr>
          <w:ilvl w:val="0"/>
          <w:numId w:val="88"/>
        </w:numPr>
        <w:tabs>
          <w:tab w:val="left" w:pos="707"/>
        </w:tabs>
        <w:jc w:val="both"/>
      </w:pPr>
      <w:r w:rsidRPr="00F75829">
        <w:t>Reducir el estrés laboral.</w:t>
      </w:r>
    </w:p>
    <w:p w14:paraId="53BB1929" w14:textId="77777777" w:rsidR="00F75829" w:rsidRPr="00F75829" w:rsidRDefault="00F75829" w:rsidP="00F75829">
      <w:pPr>
        <w:jc w:val="both"/>
      </w:pPr>
      <w:r w:rsidRPr="00F75829">
        <w:t>Cuando los procesos están bien organizados, los profesionales pueden dedicar más tiempo a actividades que aportan valor al paciente y menos a tareas repetitivas o burocráticas.</w:t>
      </w:r>
    </w:p>
    <w:p w14:paraId="4BC10E90" w14:textId="77777777" w:rsidR="00F75829" w:rsidRPr="00F75829" w:rsidRDefault="00F75829" w:rsidP="00F75829">
      <w:pPr>
        <w:numPr>
          <w:ilvl w:val="1"/>
          <w:numId w:val="87"/>
        </w:numPr>
        <w:jc w:val="both"/>
        <w:rPr>
          <w:b/>
          <w:bCs/>
        </w:rPr>
      </w:pPr>
      <w:r w:rsidRPr="00F75829">
        <w:rPr>
          <w:b/>
          <w:bCs/>
        </w:rPr>
        <w:t>Factores que dificultan la gestión del tiempo</w:t>
      </w:r>
    </w:p>
    <w:p w14:paraId="48588DE4" w14:textId="77777777" w:rsidR="00F75829" w:rsidRPr="00F75829" w:rsidRDefault="00F75829" w:rsidP="00F75829">
      <w:pPr>
        <w:jc w:val="both"/>
      </w:pPr>
      <w:r w:rsidRPr="00F75829">
        <w:t>Diversos factores condicionan el aprovechamiento del tiempo en los centros sanitarios.</w:t>
      </w:r>
    </w:p>
    <w:p w14:paraId="08484D08" w14:textId="77777777" w:rsidR="00F75829" w:rsidRPr="00F75829" w:rsidRDefault="00F75829" w:rsidP="00F75829">
      <w:pPr>
        <w:jc w:val="both"/>
      </w:pPr>
      <w:r w:rsidRPr="00F75829">
        <w:t>Entre los más frecuentes destacan:</w:t>
      </w:r>
    </w:p>
    <w:p w14:paraId="58BFE048" w14:textId="77777777" w:rsidR="00F75829" w:rsidRPr="00F75829" w:rsidRDefault="00F75829" w:rsidP="00F75829">
      <w:pPr>
        <w:numPr>
          <w:ilvl w:val="0"/>
          <w:numId w:val="89"/>
        </w:numPr>
        <w:tabs>
          <w:tab w:val="left" w:pos="707"/>
        </w:tabs>
        <w:jc w:val="both"/>
      </w:pPr>
      <w:r w:rsidRPr="00F75829">
        <w:t>Sobrecarga asistencial.</w:t>
      </w:r>
    </w:p>
    <w:p w14:paraId="540C02B8" w14:textId="77777777" w:rsidR="00F75829" w:rsidRPr="00F75829" w:rsidRDefault="00F75829" w:rsidP="00F75829">
      <w:pPr>
        <w:numPr>
          <w:ilvl w:val="0"/>
          <w:numId w:val="89"/>
        </w:numPr>
        <w:tabs>
          <w:tab w:val="left" w:pos="707"/>
        </w:tabs>
        <w:jc w:val="both"/>
      </w:pPr>
      <w:r w:rsidRPr="00F75829">
        <w:t>Plantillas insuficientes.</w:t>
      </w:r>
    </w:p>
    <w:p w14:paraId="6BD14181" w14:textId="77777777" w:rsidR="00F75829" w:rsidRPr="00F75829" w:rsidRDefault="00F75829" w:rsidP="00F75829">
      <w:pPr>
        <w:numPr>
          <w:ilvl w:val="0"/>
          <w:numId w:val="89"/>
        </w:numPr>
        <w:tabs>
          <w:tab w:val="left" w:pos="707"/>
        </w:tabs>
        <w:jc w:val="both"/>
      </w:pPr>
      <w:r w:rsidRPr="00F75829">
        <w:t>Interrupciones constantes.</w:t>
      </w:r>
    </w:p>
    <w:p w14:paraId="55CAEAF2" w14:textId="77777777" w:rsidR="00F75829" w:rsidRPr="00F75829" w:rsidRDefault="00F75829" w:rsidP="00F75829">
      <w:pPr>
        <w:numPr>
          <w:ilvl w:val="0"/>
          <w:numId w:val="89"/>
        </w:numPr>
        <w:tabs>
          <w:tab w:val="left" w:pos="707"/>
        </w:tabs>
        <w:jc w:val="both"/>
      </w:pPr>
      <w:r w:rsidRPr="00F75829">
        <w:t>Exceso de tareas administrativas.</w:t>
      </w:r>
    </w:p>
    <w:p w14:paraId="64A43422" w14:textId="77777777" w:rsidR="00F75829" w:rsidRPr="00F75829" w:rsidRDefault="00F75829" w:rsidP="00F75829">
      <w:pPr>
        <w:numPr>
          <w:ilvl w:val="0"/>
          <w:numId w:val="89"/>
        </w:numPr>
        <w:tabs>
          <w:tab w:val="left" w:pos="707"/>
        </w:tabs>
        <w:jc w:val="both"/>
      </w:pPr>
      <w:r w:rsidRPr="00F75829">
        <w:t>Procesos poco estandarizados.</w:t>
      </w:r>
    </w:p>
    <w:p w14:paraId="0A70DD9D" w14:textId="77777777" w:rsidR="00F75829" w:rsidRPr="00F75829" w:rsidRDefault="00F75829" w:rsidP="00F75829">
      <w:pPr>
        <w:numPr>
          <w:ilvl w:val="0"/>
          <w:numId w:val="89"/>
        </w:numPr>
        <w:tabs>
          <w:tab w:val="left" w:pos="707"/>
        </w:tabs>
        <w:jc w:val="both"/>
      </w:pPr>
      <w:r w:rsidRPr="00F75829">
        <w:t>Falta de coordinación entre servicios.</w:t>
      </w:r>
    </w:p>
    <w:p w14:paraId="26F27AAC" w14:textId="77777777" w:rsidR="00F75829" w:rsidRPr="00F75829" w:rsidRDefault="00F75829" w:rsidP="00F75829">
      <w:pPr>
        <w:numPr>
          <w:ilvl w:val="0"/>
          <w:numId w:val="89"/>
        </w:numPr>
        <w:tabs>
          <w:tab w:val="left" w:pos="707"/>
        </w:tabs>
        <w:jc w:val="both"/>
      </w:pPr>
      <w:r w:rsidRPr="00F75829">
        <w:t>Sistemas informáticos lentos o poco integrados.</w:t>
      </w:r>
    </w:p>
    <w:p w14:paraId="3F58D986" w14:textId="77777777" w:rsidR="00F75829" w:rsidRPr="00F75829" w:rsidRDefault="00F75829" w:rsidP="00F75829">
      <w:pPr>
        <w:numPr>
          <w:ilvl w:val="0"/>
          <w:numId w:val="89"/>
        </w:numPr>
        <w:tabs>
          <w:tab w:val="left" w:pos="707"/>
        </w:tabs>
        <w:jc w:val="both"/>
      </w:pPr>
      <w:r w:rsidRPr="00F75829">
        <w:t>Reuniones poco productivas.</w:t>
      </w:r>
    </w:p>
    <w:p w14:paraId="4E9DB6A1" w14:textId="77777777" w:rsidR="00F75829" w:rsidRPr="00F75829" w:rsidRDefault="00F75829" w:rsidP="00F75829">
      <w:pPr>
        <w:numPr>
          <w:ilvl w:val="0"/>
          <w:numId w:val="89"/>
        </w:numPr>
        <w:tabs>
          <w:tab w:val="left" w:pos="707"/>
        </w:tabs>
        <w:jc w:val="both"/>
      </w:pPr>
      <w:r w:rsidRPr="00F75829">
        <w:t>Cambios continuos de prioridades.</w:t>
      </w:r>
    </w:p>
    <w:p w14:paraId="13742D3C" w14:textId="77777777" w:rsidR="00F75829" w:rsidRPr="00F75829" w:rsidRDefault="00F75829" w:rsidP="00F75829">
      <w:pPr>
        <w:numPr>
          <w:ilvl w:val="0"/>
          <w:numId w:val="89"/>
        </w:numPr>
        <w:tabs>
          <w:tab w:val="left" w:pos="707"/>
        </w:tabs>
        <w:jc w:val="both"/>
      </w:pPr>
      <w:r w:rsidRPr="00F75829">
        <w:t>Escasa planificación.</w:t>
      </w:r>
    </w:p>
    <w:p w14:paraId="6AF81C1A" w14:textId="77777777" w:rsidR="00F75829" w:rsidRPr="00F75829" w:rsidRDefault="00F75829" w:rsidP="00F75829">
      <w:pPr>
        <w:jc w:val="both"/>
      </w:pPr>
      <w:r w:rsidRPr="00F75829">
        <w:t>Estos factores generan pérdidas de eficiencia que repercuten tanto en la organización como en la calidad de la atención.</w:t>
      </w:r>
    </w:p>
    <w:p w14:paraId="4B5B1252" w14:textId="77777777" w:rsidR="00F75829" w:rsidRPr="00F75829" w:rsidRDefault="00F75829" w:rsidP="00F75829">
      <w:pPr>
        <w:numPr>
          <w:ilvl w:val="1"/>
          <w:numId w:val="87"/>
        </w:numPr>
        <w:jc w:val="both"/>
        <w:rPr>
          <w:b/>
          <w:bCs/>
        </w:rPr>
      </w:pPr>
      <w:r w:rsidRPr="00F75829">
        <w:rPr>
          <w:b/>
          <w:bCs/>
        </w:rPr>
        <w:t>La planificación como herramienta de eficiencia</w:t>
      </w:r>
    </w:p>
    <w:p w14:paraId="7FDABDCF" w14:textId="77777777" w:rsidR="00F75829" w:rsidRPr="00F75829" w:rsidRDefault="00F75829" w:rsidP="00F75829">
      <w:pPr>
        <w:jc w:val="both"/>
      </w:pPr>
      <w:r w:rsidRPr="00F75829">
        <w:t>Una adecuada planificación constituye la base de una gestión eficaz del tiempo.</w:t>
      </w:r>
    </w:p>
    <w:p w14:paraId="05B0AF3B" w14:textId="77777777" w:rsidR="00F75829" w:rsidRPr="00F75829" w:rsidRDefault="00F75829" w:rsidP="00F75829">
      <w:pPr>
        <w:jc w:val="both"/>
      </w:pPr>
      <w:r w:rsidRPr="00F75829">
        <w:t>Planificar permite anticipar necesidades, distribuir recursos y establecer prioridades según la importancia y urgencia de cada actividad.</w:t>
      </w:r>
    </w:p>
    <w:p w14:paraId="663F15D1" w14:textId="77777777" w:rsidR="00F75829" w:rsidRPr="00F75829" w:rsidRDefault="00F75829" w:rsidP="00F75829">
      <w:pPr>
        <w:jc w:val="both"/>
      </w:pPr>
      <w:r w:rsidRPr="00F75829">
        <w:t>En el ámbito sanitario resulta especialmente útil:</w:t>
      </w:r>
    </w:p>
    <w:p w14:paraId="1D34D349" w14:textId="77777777" w:rsidR="00F75829" w:rsidRPr="00F75829" w:rsidRDefault="00F75829" w:rsidP="00F75829">
      <w:pPr>
        <w:numPr>
          <w:ilvl w:val="0"/>
          <w:numId w:val="90"/>
        </w:numPr>
        <w:tabs>
          <w:tab w:val="left" w:pos="707"/>
        </w:tabs>
        <w:jc w:val="both"/>
      </w:pPr>
      <w:r w:rsidRPr="00F75829">
        <w:t>Organizar agendas asistenciales.</w:t>
      </w:r>
    </w:p>
    <w:p w14:paraId="0E9A61A1" w14:textId="77777777" w:rsidR="00F75829" w:rsidRPr="00F75829" w:rsidRDefault="00F75829" w:rsidP="00F75829">
      <w:pPr>
        <w:numPr>
          <w:ilvl w:val="0"/>
          <w:numId w:val="90"/>
        </w:numPr>
        <w:tabs>
          <w:tab w:val="left" w:pos="707"/>
        </w:tabs>
        <w:jc w:val="both"/>
      </w:pPr>
      <w:r w:rsidRPr="00F75829">
        <w:t>Programar procedimientos.</w:t>
      </w:r>
    </w:p>
    <w:p w14:paraId="53A00340" w14:textId="77777777" w:rsidR="00F75829" w:rsidRPr="00F75829" w:rsidRDefault="00F75829" w:rsidP="00F75829">
      <w:pPr>
        <w:numPr>
          <w:ilvl w:val="0"/>
          <w:numId w:val="90"/>
        </w:numPr>
        <w:tabs>
          <w:tab w:val="left" w:pos="707"/>
        </w:tabs>
        <w:jc w:val="both"/>
      </w:pPr>
      <w:r w:rsidRPr="00F75829">
        <w:lastRenderedPageBreak/>
        <w:t>Coordinar pruebas diagnósticas.</w:t>
      </w:r>
    </w:p>
    <w:p w14:paraId="3CA99D12" w14:textId="77777777" w:rsidR="00F75829" w:rsidRPr="00F75829" w:rsidRDefault="00F75829" w:rsidP="00F75829">
      <w:pPr>
        <w:numPr>
          <w:ilvl w:val="0"/>
          <w:numId w:val="90"/>
        </w:numPr>
        <w:tabs>
          <w:tab w:val="left" w:pos="707"/>
        </w:tabs>
        <w:jc w:val="both"/>
      </w:pPr>
      <w:r w:rsidRPr="00F75829">
        <w:t>Gestionar ingresos y altas.</w:t>
      </w:r>
    </w:p>
    <w:p w14:paraId="51FB87D1" w14:textId="77777777" w:rsidR="00F75829" w:rsidRPr="00F75829" w:rsidRDefault="00F75829" w:rsidP="00F75829">
      <w:pPr>
        <w:numPr>
          <w:ilvl w:val="0"/>
          <w:numId w:val="90"/>
        </w:numPr>
        <w:tabs>
          <w:tab w:val="left" w:pos="707"/>
        </w:tabs>
        <w:jc w:val="both"/>
      </w:pPr>
      <w:r w:rsidRPr="00F75829">
        <w:t>Planificar turnos.</w:t>
      </w:r>
    </w:p>
    <w:p w14:paraId="39963352" w14:textId="77777777" w:rsidR="00F75829" w:rsidRPr="00F75829" w:rsidRDefault="00F75829" w:rsidP="00F75829">
      <w:pPr>
        <w:numPr>
          <w:ilvl w:val="0"/>
          <w:numId w:val="90"/>
        </w:numPr>
        <w:tabs>
          <w:tab w:val="left" w:pos="707"/>
        </w:tabs>
        <w:jc w:val="both"/>
      </w:pPr>
      <w:r w:rsidRPr="00F75829">
        <w:t>Distribuir cargas de trabajo.</w:t>
      </w:r>
    </w:p>
    <w:p w14:paraId="523B94D3" w14:textId="77777777" w:rsidR="00F75829" w:rsidRPr="00F75829" w:rsidRDefault="00F75829" w:rsidP="00F75829">
      <w:pPr>
        <w:jc w:val="both"/>
      </w:pPr>
      <w:r w:rsidRPr="00F75829">
        <w:t>La planificación flexible permite además adaptarse con mayor facilidad a situaciones imprevistas, habituales en cualquier entorno sanitario.</w:t>
      </w:r>
    </w:p>
    <w:p w14:paraId="52C939CB" w14:textId="77777777" w:rsidR="00F75829" w:rsidRPr="00F75829" w:rsidRDefault="00F75829" w:rsidP="00F75829">
      <w:pPr>
        <w:numPr>
          <w:ilvl w:val="1"/>
          <w:numId w:val="87"/>
        </w:numPr>
        <w:jc w:val="both"/>
        <w:rPr>
          <w:b/>
          <w:bCs/>
        </w:rPr>
      </w:pPr>
      <w:r w:rsidRPr="00F75829">
        <w:rPr>
          <w:b/>
          <w:bCs/>
        </w:rPr>
        <w:t>Priorización de tareas</w:t>
      </w:r>
    </w:p>
    <w:p w14:paraId="0CBB041B" w14:textId="77777777" w:rsidR="00F75829" w:rsidRPr="00F75829" w:rsidRDefault="00F75829" w:rsidP="00F75829">
      <w:pPr>
        <w:jc w:val="both"/>
      </w:pPr>
      <w:r w:rsidRPr="00F75829">
        <w:t>No todas las actividades tienen la misma relevancia ni requieren la misma inmediatez.</w:t>
      </w:r>
    </w:p>
    <w:p w14:paraId="7D992DBC" w14:textId="77777777" w:rsidR="00F75829" w:rsidRPr="00F75829" w:rsidRDefault="00F75829" w:rsidP="00F75829">
      <w:pPr>
        <w:jc w:val="both"/>
      </w:pPr>
      <w:r w:rsidRPr="00F75829">
        <w:t>La priorización permite centrar los esfuerzos en aquellas actuaciones que generan mayor beneficio para el paciente o para el funcionamiento de la organización.</w:t>
      </w:r>
    </w:p>
    <w:p w14:paraId="787C92C2" w14:textId="77777777" w:rsidR="00F75829" w:rsidRPr="00F75829" w:rsidRDefault="00F75829" w:rsidP="00F75829">
      <w:pPr>
        <w:jc w:val="both"/>
      </w:pPr>
      <w:r w:rsidRPr="00F75829">
        <w:t>Entre los criterios de priorización destacan:</w:t>
      </w:r>
    </w:p>
    <w:p w14:paraId="5E171A48" w14:textId="77777777" w:rsidR="00F75829" w:rsidRPr="00F75829" w:rsidRDefault="00F75829" w:rsidP="00F75829">
      <w:pPr>
        <w:numPr>
          <w:ilvl w:val="0"/>
          <w:numId w:val="91"/>
        </w:numPr>
        <w:tabs>
          <w:tab w:val="left" w:pos="707"/>
        </w:tabs>
        <w:jc w:val="both"/>
      </w:pPr>
      <w:r w:rsidRPr="00F75829">
        <w:t>Riesgo clínico.</w:t>
      </w:r>
    </w:p>
    <w:p w14:paraId="37581519" w14:textId="77777777" w:rsidR="00F75829" w:rsidRPr="00F75829" w:rsidRDefault="00F75829" w:rsidP="00F75829">
      <w:pPr>
        <w:numPr>
          <w:ilvl w:val="0"/>
          <w:numId w:val="91"/>
        </w:numPr>
        <w:tabs>
          <w:tab w:val="left" w:pos="707"/>
        </w:tabs>
        <w:jc w:val="both"/>
      </w:pPr>
      <w:r w:rsidRPr="00F75829">
        <w:t>Impacto asistencial.</w:t>
      </w:r>
    </w:p>
    <w:p w14:paraId="492E2ADC" w14:textId="77777777" w:rsidR="00F75829" w:rsidRPr="00F75829" w:rsidRDefault="00F75829" w:rsidP="00F75829">
      <w:pPr>
        <w:numPr>
          <w:ilvl w:val="0"/>
          <w:numId w:val="91"/>
        </w:numPr>
        <w:tabs>
          <w:tab w:val="left" w:pos="707"/>
        </w:tabs>
        <w:jc w:val="both"/>
      </w:pPr>
      <w:r w:rsidRPr="00F75829">
        <w:t>Seguridad del paciente.</w:t>
      </w:r>
    </w:p>
    <w:p w14:paraId="0B2F1E67" w14:textId="77777777" w:rsidR="00F75829" w:rsidRPr="00F75829" w:rsidRDefault="00F75829" w:rsidP="00F75829">
      <w:pPr>
        <w:numPr>
          <w:ilvl w:val="0"/>
          <w:numId w:val="91"/>
        </w:numPr>
        <w:tabs>
          <w:tab w:val="left" w:pos="707"/>
        </w:tabs>
        <w:jc w:val="both"/>
      </w:pPr>
      <w:r w:rsidRPr="00F75829">
        <w:t>Urgencia.</w:t>
      </w:r>
    </w:p>
    <w:p w14:paraId="29AE1F26" w14:textId="77777777" w:rsidR="00F75829" w:rsidRPr="00F75829" w:rsidRDefault="00F75829" w:rsidP="00F75829">
      <w:pPr>
        <w:numPr>
          <w:ilvl w:val="0"/>
          <w:numId w:val="91"/>
        </w:numPr>
        <w:tabs>
          <w:tab w:val="left" w:pos="707"/>
        </w:tabs>
        <w:jc w:val="both"/>
      </w:pPr>
      <w:r w:rsidRPr="00F75829">
        <w:t>Disponibilidad de recursos.</w:t>
      </w:r>
    </w:p>
    <w:p w14:paraId="17EDC475" w14:textId="77777777" w:rsidR="00F75829" w:rsidRPr="00F75829" w:rsidRDefault="00F75829" w:rsidP="00F75829">
      <w:pPr>
        <w:jc w:val="both"/>
      </w:pPr>
      <w:r w:rsidRPr="00F75829">
        <w:t>Aprender a diferenciar entre lo urgente y lo importante constituye una competencia fundamental para todos los profesionales.</w:t>
      </w:r>
    </w:p>
    <w:p w14:paraId="17967334" w14:textId="77777777" w:rsidR="00F75829" w:rsidRPr="00F75829" w:rsidRDefault="00F75829" w:rsidP="00F75829">
      <w:pPr>
        <w:numPr>
          <w:ilvl w:val="1"/>
          <w:numId w:val="87"/>
        </w:numPr>
        <w:jc w:val="both"/>
        <w:rPr>
          <w:b/>
          <w:bCs/>
        </w:rPr>
      </w:pPr>
      <w:r w:rsidRPr="00F75829">
        <w:rPr>
          <w:b/>
          <w:bCs/>
        </w:rPr>
        <w:t>El papel del personal sanitario</w:t>
      </w:r>
    </w:p>
    <w:p w14:paraId="01CE5C4C" w14:textId="77777777" w:rsidR="00F75829" w:rsidRPr="00F75829" w:rsidRDefault="00F75829" w:rsidP="00F75829">
      <w:pPr>
        <w:jc w:val="both"/>
      </w:pPr>
      <w:r w:rsidRPr="00F75829">
        <w:t>El personal sanitario desarrolla múltiples actividades durante cada jornada: valoración clínica, administración de tratamientos, procedimientos diagnósticos, registros, comunicación con pacientes y familiares, coordinación con otros profesionales y formación continuada.</w:t>
      </w:r>
    </w:p>
    <w:p w14:paraId="64B7913F" w14:textId="77777777" w:rsidR="00F75829" w:rsidRPr="00F75829" w:rsidRDefault="00F75829" w:rsidP="00F75829">
      <w:pPr>
        <w:jc w:val="both"/>
      </w:pPr>
      <w:r w:rsidRPr="00F75829">
        <w:t>Una adecuada organización del trabajo permite reducir tiempos improductivos y dedicar más atención a las actividades clínicas esenciales.</w:t>
      </w:r>
    </w:p>
    <w:p w14:paraId="714BFC39" w14:textId="77777777" w:rsidR="00F75829" w:rsidRPr="00F75829" w:rsidRDefault="00F75829" w:rsidP="00F75829">
      <w:pPr>
        <w:jc w:val="both"/>
      </w:pPr>
      <w:r w:rsidRPr="00F75829">
        <w:t>La utilización de protocolos estandarizados, listas de verificación y sistemas de comunicación estructurada favorece una mayor eficiencia y disminuye la probabilidad de errores.</w:t>
      </w:r>
    </w:p>
    <w:p w14:paraId="0B17FB7D" w14:textId="77777777" w:rsidR="00F75829" w:rsidRPr="00F75829" w:rsidRDefault="00F75829" w:rsidP="00F75829">
      <w:pPr>
        <w:jc w:val="both"/>
      </w:pPr>
      <w:r w:rsidRPr="00F75829">
        <w:t>Asimismo, la correcta delegación de funciones dentro del marco competencial de cada categoría profesional mejora la distribución de la carga de trabajo.</w:t>
      </w:r>
    </w:p>
    <w:p w14:paraId="3217A9BA" w14:textId="77777777" w:rsidR="00F75829" w:rsidRPr="00F75829" w:rsidRDefault="00F75829" w:rsidP="00F75829">
      <w:pPr>
        <w:numPr>
          <w:ilvl w:val="1"/>
          <w:numId w:val="87"/>
        </w:numPr>
        <w:jc w:val="both"/>
        <w:rPr>
          <w:b/>
          <w:bCs/>
        </w:rPr>
      </w:pPr>
      <w:r w:rsidRPr="00F75829">
        <w:rPr>
          <w:b/>
          <w:bCs/>
        </w:rPr>
        <w:lastRenderedPageBreak/>
        <w:t>La contribución del personal no sanitario</w:t>
      </w:r>
    </w:p>
    <w:p w14:paraId="50D70AB4" w14:textId="77777777" w:rsidR="00F75829" w:rsidRPr="00F75829" w:rsidRDefault="00F75829" w:rsidP="00F75829">
      <w:pPr>
        <w:jc w:val="both"/>
      </w:pPr>
      <w:r w:rsidRPr="00F75829">
        <w:t>El personal no sanitario desempeña un papel esencial en la organización del tiempo.</w:t>
      </w:r>
    </w:p>
    <w:p w14:paraId="64C275D4" w14:textId="77777777" w:rsidR="00F75829" w:rsidRPr="00F75829" w:rsidRDefault="00F75829" w:rsidP="00F75829">
      <w:pPr>
        <w:jc w:val="both"/>
      </w:pPr>
      <w:r w:rsidRPr="00F75829">
        <w:t>Los profesionales administrativos optimizan la gestión de citas, documentación, agendas y circuitos asistenciales.</w:t>
      </w:r>
    </w:p>
    <w:p w14:paraId="132F2913" w14:textId="77777777" w:rsidR="00F75829" w:rsidRPr="00F75829" w:rsidRDefault="00F75829" w:rsidP="00F75829">
      <w:pPr>
        <w:jc w:val="both"/>
      </w:pPr>
      <w:r w:rsidRPr="00F75829">
        <w:t>Los celadores coordinan traslados internos, colaboran en la movilización de pacientes y facilitan el flujo entre diferentes servicios.</w:t>
      </w:r>
    </w:p>
    <w:p w14:paraId="13477654" w14:textId="77777777" w:rsidR="00F75829" w:rsidRPr="00F75829" w:rsidRDefault="00F75829" w:rsidP="00F75829">
      <w:pPr>
        <w:jc w:val="both"/>
      </w:pPr>
      <w:r w:rsidRPr="00F75829">
        <w:t>Logística garantiza la disponibilidad del material necesario en el momento adecuado.</w:t>
      </w:r>
    </w:p>
    <w:p w14:paraId="37931F60" w14:textId="77777777" w:rsidR="00F75829" w:rsidRPr="00F75829" w:rsidRDefault="00F75829" w:rsidP="00F75829">
      <w:pPr>
        <w:jc w:val="both"/>
      </w:pPr>
      <w:r w:rsidRPr="00F75829">
        <w:t>Mantenimiento previene interrupciones derivadas de averías mediante programas de mantenimiento preventivo.</w:t>
      </w:r>
    </w:p>
    <w:p w14:paraId="22277BD2" w14:textId="77777777" w:rsidR="00F75829" w:rsidRPr="00F75829" w:rsidRDefault="00F75829" w:rsidP="00F75829">
      <w:pPr>
        <w:jc w:val="both"/>
      </w:pPr>
      <w:r w:rsidRPr="00F75829">
        <w:t>Informática mantiene operativos los sistemas digitales que soportan la actividad asistencial.</w:t>
      </w:r>
    </w:p>
    <w:p w14:paraId="5FC5E7E0" w14:textId="77777777" w:rsidR="00F75829" w:rsidRPr="00F75829" w:rsidRDefault="00F75829" w:rsidP="00F75829">
      <w:pPr>
        <w:jc w:val="both"/>
      </w:pPr>
      <w:r w:rsidRPr="00F75829">
        <w:t>Una adecuada coordinación entre estos servicios evita retrasos y mejora el rendimiento global de la organización.</w:t>
      </w:r>
    </w:p>
    <w:p w14:paraId="465D6C3E" w14:textId="77777777" w:rsidR="00F75829" w:rsidRPr="00F75829" w:rsidRDefault="00F75829" w:rsidP="00F75829">
      <w:pPr>
        <w:numPr>
          <w:ilvl w:val="1"/>
          <w:numId w:val="87"/>
        </w:numPr>
        <w:jc w:val="both"/>
        <w:rPr>
          <w:b/>
          <w:bCs/>
        </w:rPr>
      </w:pPr>
      <w:r w:rsidRPr="00F75829">
        <w:rPr>
          <w:b/>
          <w:bCs/>
        </w:rPr>
        <w:t>Interrupciones: uno de los principales enemigos de la productividad</w:t>
      </w:r>
    </w:p>
    <w:p w14:paraId="090E67A2" w14:textId="77777777" w:rsidR="00F75829" w:rsidRPr="00F75829" w:rsidRDefault="00F75829" w:rsidP="00F75829">
      <w:pPr>
        <w:jc w:val="both"/>
      </w:pPr>
      <w:r w:rsidRPr="00F75829">
        <w:t>Las interrupciones frecuentes constituyen una de las principales causas de pérdida de tiempo y aumento del riesgo de errores.</w:t>
      </w:r>
    </w:p>
    <w:p w14:paraId="08AA74EB" w14:textId="77777777" w:rsidR="00F75829" w:rsidRPr="00F75829" w:rsidRDefault="00F75829" w:rsidP="00F75829">
      <w:pPr>
        <w:jc w:val="both"/>
      </w:pPr>
      <w:r w:rsidRPr="00F75829">
        <w:t>Llamadas telefónicas, consultas improvisadas, avisos constantes o cambios de prioridades dificultan la concentración y obligan a reiniciar tareas complejas.</w:t>
      </w:r>
    </w:p>
    <w:p w14:paraId="0E53FE4B" w14:textId="77777777" w:rsidR="00F75829" w:rsidRPr="00F75829" w:rsidRDefault="00F75829" w:rsidP="00F75829">
      <w:pPr>
        <w:jc w:val="both"/>
      </w:pPr>
      <w:r w:rsidRPr="00F75829">
        <w:t>Diversos estudios han demostrado que recuperar plenamente la atención tras una interrupción puede requerir varios minutos.</w:t>
      </w:r>
    </w:p>
    <w:p w14:paraId="474F2916" w14:textId="77777777" w:rsidR="00F75829" w:rsidRPr="00F75829" w:rsidRDefault="00F75829" w:rsidP="00F75829">
      <w:pPr>
        <w:jc w:val="both"/>
      </w:pPr>
      <w:r w:rsidRPr="00F75829">
        <w:t>Por ello, resulta recomendable establecer estrategias como:</w:t>
      </w:r>
    </w:p>
    <w:p w14:paraId="42E8006B" w14:textId="77777777" w:rsidR="00F75829" w:rsidRPr="00F75829" w:rsidRDefault="00F75829" w:rsidP="00F75829">
      <w:pPr>
        <w:numPr>
          <w:ilvl w:val="0"/>
          <w:numId w:val="92"/>
        </w:numPr>
        <w:tabs>
          <w:tab w:val="left" w:pos="707"/>
        </w:tabs>
        <w:jc w:val="both"/>
      </w:pPr>
      <w:r w:rsidRPr="00F75829">
        <w:t>Espacios protegidos para tareas críticas.</w:t>
      </w:r>
    </w:p>
    <w:p w14:paraId="5964D107" w14:textId="77777777" w:rsidR="00F75829" w:rsidRPr="00F75829" w:rsidRDefault="00F75829" w:rsidP="00F75829">
      <w:pPr>
        <w:numPr>
          <w:ilvl w:val="0"/>
          <w:numId w:val="92"/>
        </w:numPr>
        <w:tabs>
          <w:tab w:val="left" w:pos="707"/>
        </w:tabs>
        <w:jc w:val="both"/>
      </w:pPr>
      <w:r w:rsidRPr="00F75829">
        <w:t>Protocolos para reducir interrupciones durante la preparación de medicación.</w:t>
      </w:r>
    </w:p>
    <w:p w14:paraId="0BB3D050" w14:textId="77777777" w:rsidR="00F75829" w:rsidRPr="00F75829" w:rsidRDefault="00F75829" w:rsidP="00F75829">
      <w:pPr>
        <w:numPr>
          <w:ilvl w:val="0"/>
          <w:numId w:val="92"/>
        </w:numPr>
        <w:tabs>
          <w:tab w:val="left" w:pos="707"/>
        </w:tabs>
        <w:jc w:val="both"/>
      </w:pPr>
      <w:r w:rsidRPr="00F75829">
        <w:t>Organización adecuada de consultas.</w:t>
      </w:r>
    </w:p>
    <w:p w14:paraId="0C4B4D94" w14:textId="77777777" w:rsidR="00F75829" w:rsidRPr="00F75829" w:rsidRDefault="00F75829" w:rsidP="00F75829">
      <w:pPr>
        <w:numPr>
          <w:ilvl w:val="0"/>
          <w:numId w:val="92"/>
        </w:numPr>
        <w:tabs>
          <w:tab w:val="left" w:pos="707"/>
        </w:tabs>
        <w:jc w:val="both"/>
      </w:pPr>
      <w:r w:rsidRPr="00F75829">
        <w:t>Uso eficiente de herramientas de comunicación.</w:t>
      </w:r>
    </w:p>
    <w:p w14:paraId="3FEBE94D" w14:textId="77777777" w:rsidR="00F75829" w:rsidRPr="00F75829" w:rsidRDefault="00F75829" w:rsidP="00F75829">
      <w:pPr>
        <w:jc w:val="both"/>
      </w:pPr>
      <w:r w:rsidRPr="00F75829">
        <w:t>Reducir interrupciones innecesarias mejora simultáneamente la productividad y la seguridad del paciente.</w:t>
      </w:r>
    </w:p>
    <w:p w14:paraId="58621433" w14:textId="77777777" w:rsidR="00F75829" w:rsidRPr="00F75829" w:rsidRDefault="00F75829" w:rsidP="00F75829">
      <w:pPr>
        <w:numPr>
          <w:ilvl w:val="1"/>
          <w:numId w:val="87"/>
        </w:numPr>
        <w:jc w:val="both"/>
        <w:rPr>
          <w:b/>
          <w:bCs/>
        </w:rPr>
      </w:pPr>
      <w:r w:rsidRPr="00F75829">
        <w:rPr>
          <w:b/>
          <w:bCs/>
        </w:rPr>
        <w:t>Tecnología al servicio de la organización</w:t>
      </w:r>
    </w:p>
    <w:p w14:paraId="45ADD194" w14:textId="77777777" w:rsidR="00F75829" w:rsidRPr="00F75829" w:rsidRDefault="00F75829" w:rsidP="00F75829">
      <w:pPr>
        <w:jc w:val="both"/>
      </w:pPr>
      <w:r w:rsidRPr="00F75829">
        <w:lastRenderedPageBreak/>
        <w:t>La transformación digital ofrece importantes oportunidades para optimizar la gestión del tiempo.</w:t>
      </w:r>
    </w:p>
    <w:p w14:paraId="384DE791" w14:textId="77777777" w:rsidR="00F75829" w:rsidRPr="00F75829" w:rsidRDefault="00F75829" w:rsidP="00F75829">
      <w:pPr>
        <w:jc w:val="both"/>
      </w:pPr>
      <w:r w:rsidRPr="00F75829">
        <w:t>Las historias clínicas electrónicas, la prescripción electrónica, la automatización de procesos administrativos y las herramientas de inteligencia artificial pueden disminuir considerablemente las tareas repetitivas.</w:t>
      </w:r>
    </w:p>
    <w:p w14:paraId="1FB9867C" w14:textId="77777777" w:rsidR="00F75829" w:rsidRPr="00F75829" w:rsidRDefault="00F75829" w:rsidP="00F75829">
      <w:pPr>
        <w:jc w:val="both"/>
      </w:pPr>
      <w:r w:rsidRPr="00F75829">
        <w:t>Asimismo, los sistemas de gestión de agendas, los cuadros de mando y los programas de planificación permiten distribuir mejor los recursos disponibles.</w:t>
      </w:r>
    </w:p>
    <w:p w14:paraId="2B691099" w14:textId="77777777" w:rsidR="00F75829" w:rsidRPr="00F75829" w:rsidRDefault="00F75829" w:rsidP="00F75829">
      <w:pPr>
        <w:jc w:val="both"/>
      </w:pPr>
      <w:r w:rsidRPr="00F75829">
        <w:t>No obstante, estas tecnologías deben implantarse de forma adecuada y acompañarse de formación suficiente para evitar que se conviertan en una nueva fuente de carga administrativa.</w:t>
      </w:r>
    </w:p>
    <w:p w14:paraId="78AE9758" w14:textId="77777777" w:rsidR="00F75829" w:rsidRPr="00F75829" w:rsidRDefault="00F75829" w:rsidP="00F75829">
      <w:pPr>
        <w:numPr>
          <w:ilvl w:val="1"/>
          <w:numId w:val="87"/>
        </w:numPr>
        <w:jc w:val="both"/>
        <w:rPr>
          <w:b/>
          <w:bCs/>
        </w:rPr>
      </w:pPr>
      <w:r w:rsidRPr="00F75829">
        <w:rPr>
          <w:b/>
          <w:bCs/>
        </w:rPr>
        <w:t>Delegación y trabajo en equipo</w:t>
      </w:r>
    </w:p>
    <w:p w14:paraId="5CF0FC09" w14:textId="77777777" w:rsidR="00F75829" w:rsidRPr="00F75829" w:rsidRDefault="00F75829" w:rsidP="00F75829">
      <w:pPr>
        <w:jc w:val="both"/>
      </w:pPr>
      <w:r w:rsidRPr="00F75829">
        <w:t>Una organización eficiente requiere distribuir adecuadamente las responsabilidades.</w:t>
      </w:r>
    </w:p>
    <w:p w14:paraId="2401C2DB" w14:textId="77777777" w:rsidR="00F75829" w:rsidRPr="00F75829" w:rsidRDefault="00F75829" w:rsidP="00F75829">
      <w:pPr>
        <w:jc w:val="both"/>
      </w:pPr>
      <w:r w:rsidRPr="00F75829">
        <w:t>Delegar no significa perder el control, sino asignar determinadas tareas a los profesionales más adecuados según sus competencias.</w:t>
      </w:r>
    </w:p>
    <w:p w14:paraId="729D2060" w14:textId="77777777" w:rsidR="00F75829" w:rsidRPr="00F75829" w:rsidRDefault="00F75829" w:rsidP="00F75829">
      <w:pPr>
        <w:jc w:val="both"/>
      </w:pPr>
      <w:r w:rsidRPr="00F75829">
        <w:t>El trabajo colaborativo evita duplicidades y favorece una utilización más racional de los recursos humanos.</w:t>
      </w:r>
    </w:p>
    <w:p w14:paraId="10EFF465" w14:textId="77777777" w:rsidR="00F75829" w:rsidRPr="00F75829" w:rsidRDefault="00F75829" w:rsidP="00F75829">
      <w:pPr>
        <w:jc w:val="both"/>
      </w:pPr>
      <w:r w:rsidRPr="00F75829">
        <w:t>La comunicación entre categorías resulta imprescindible para garantizar una correcta coordinación y evitar retrasos derivados de información incompleta.</w:t>
      </w:r>
    </w:p>
    <w:p w14:paraId="607F815C" w14:textId="77777777" w:rsidR="00F75829" w:rsidRPr="00F75829" w:rsidRDefault="00F75829" w:rsidP="00F75829">
      <w:pPr>
        <w:numPr>
          <w:ilvl w:val="1"/>
          <w:numId w:val="87"/>
        </w:numPr>
        <w:jc w:val="both"/>
        <w:rPr>
          <w:b/>
          <w:bCs/>
        </w:rPr>
      </w:pPr>
      <w:r w:rsidRPr="00F75829">
        <w:rPr>
          <w:b/>
          <w:bCs/>
        </w:rPr>
        <w:t>Gestión de reuniones</w:t>
      </w:r>
    </w:p>
    <w:p w14:paraId="169288E1" w14:textId="77777777" w:rsidR="00F75829" w:rsidRPr="00F75829" w:rsidRDefault="00F75829" w:rsidP="00F75829">
      <w:pPr>
        <w:jc w:val="both"/>
      </w:pPr>
      <w:r w:rsidRPr="00F75829">
        <w:t>Las reuniones representan una herramienta útil cuando están correctamente organizadas.</w:t>
      </w:r>
    </w:p>
    <w:p w14:paraId="0E99ED24" w14:textId="77777777" w:rsidR="00F75829" w:rsidRPr="00F75829" w:rsidRDefault="00F75829" w:rsidP="00F75829">
      <w:pPr>
        <w:jc w:val="both"/>
      </w:pPr>
      <w:r w:rsidRPr="00F75829">
        <w:t>Para mejorar su eficacia es recomendable:</w:t>
      </w:r>
    </w:p>
    <w:p w14:paraId="422B49E8" w14:textId="77777777" w:rsidR="00F75829" w:rsidRPr="00F75829" w:rsidRDefault="00F75829" w:rsidP="00F75829">
      <w:pPr>
        <w:numPr>
          <w:ilvl w:val="0"/>
          <w:numId w:val="93"/>
        </w:numPr>
        <w:tabs>
          <w:tab w:val="left" w:pos="707"/>
        </w:tabs>
        <w:jc w:val="both"/>
      </w:pPr>
      <w:r w:rsidRPr="00F75829">
        <w:t>Definir objetivos concretos.</w:t>
      </w:r>
    </w:p>
    <w:p w14:paraId="11BF1C3B" w14:textId="77777777" w:rsidR="00F75829" w:rsidRPr="00F75829" w:rsidRDefault="00F75829" w:rsidP="00F75829">
      <w:pPr>
        <w:numPr>
          <w:ilvl w:val="0"/>
          <w:numId w:val="93"/>
        </w:numPr>
        <w:tabs>
          <w:tab w:val="left" w:pos="707"/>
        </w:tabs>
        <w:jc w:val="both"/>
      </w:pPr>
      <w:r w:rsidRPr="00F75829">
        <w:t>Elaborar un orden del día.</w:t>
      </w:r>
    </w:p>
    <w:p w14:paraId="6BAAB9D4" w14:textId="77777777" w:rsidR="00F75829" w:rsidRPr="00F75829" w:rsidRDefault="00F75829" w:rsidP="00F75829">
      <w:pPr>
        <w:numPr>
          <w:ilvl w:val="0"/>
          <w:numId w:val="93"/>
        </w:numPr>
        <w:tabs>
          <w:tab w:val="left" w:pos="707"/>
        </w:tabs>
        <w:jc w:val="both"/>
      </w:pPr>
      <w:r w:rsidRPr="00F75829">
        <w:t>Limitar la duración.</w:t>
      </w:r>
    </w:p>
    <w:p w14:paraId="0FA7F547" w14:textId="77777777" w:rsidR="00F75829" w:rsidRPr="00F75829" w:rsidRDefault="00F75829" w:rsidP="00F75829">
      <w:pPr>
        <w:numPr>
          <w:ilvl w:val="0"/>
          <w:numId w:val="93"/>
        </w:numPr>
        <w:tabs>
          <w:tab w:val="left" w:pos="707"/>
        </w:tabs>
        <w:jc w:val="both"/>
      </w:pPr>
      <w:r w:rsidRPr="00F75829">
        <w:t>Convocar únicamente a los profesionales necesarios.</w:t>
      </w:r>
    </w:p>
    <w:p w14:paraId="397950A0" w14:textId="77777777" w:rsidR="00F75829" w:rsidRPr="00F75829" w:rsidRDefault="00F75829" w:rsidP="00F75829">
      <w:pPr>
        <w:numPr>
          <w:ilvl w:val="0"/>
          <w:numId w:val="93"/>
        </w:numPr>
        <w:tabs>
          <w:tab w:val="left" w:pos="707"/>
        </w:tabs>
        <w:jc w:val="both"/>
      </w:pPr>
      <w:r w:rsidRPr="00F75829">
        <w:t>Registrar acuerdos y responsables.</w:t>
      </w:r>
    </w:p>
    <w:p w14:paraId="7E16EDED" w14:textId="77777777" w:rsidR="00F75829" w:rsidRPr="00F75829" w:rsidRDefault="00F75829" w:rsidP="00F75829">
      <w:pPr>
        <w:jc w:val="both"/>
      </w:pPr>
      <w:r w:rsidRPr="00F75829">
        <w:t>Las reuniones excesivamente largas o poco estructuradas generan importantes pérdidas de tiempo sin aportar beneficios reales.</w:t>
      </w:r>
    </w:p>
    <w:p w14:paraId="50B29B34" w14:textId="77777777" w:rsidR="00F75829" w:rsidRPr="00F75829" w:rsidRDefault="00F75829" w:rsidP="00F75829">
      <w:pPr>
        <w:numPr>
          <w:ilvl w:val="1"/>
          <w:numId w:val="87"/>
        </w:numPr>
        <w:jc w:val="both"/>
        <w:rPr>
          <w:b/>
          <w:bCs/>
        </w:rPr>
      </w:pPr>
      <w:r w:rsidRPr="00F75829">
        <w:rPr>
          <w:b/>
          <w:bCs/>
        </w:rPr>
        <w:t>Bienestar profesional y gestión del tiempo</w:t>
      </w:r>
    </w:p>
    <w:p w14:paraId="6EF8E857" w14:textId="77777777" w:rsidR="00F75829" w:rsidRPr="00F75829" w:rsidRDefault="00F75829" w:rsidP="00F75829">
      <w:pPr>
        <w:jc w:val="both"/>
      </w:pPr>
      <w:r w:rsidRPr="00F75829">
        <w:lastRenderedPageBreak/>
        <w:t>La organización del tiempo influye directamente sobre el bienestar de los trabajadores.</w:t>
      </w:r>
    </w:p>
    <w:p w14:paraId="5DF63243" w14:textId="77777777" w:rsidR="00F75829" w:rsidRPr="00F75829" w:rsidRDefault="00F75829" w:rsidP="00F75829">
      <w:pPr>
        <w:jc w:val="both"/>
      </w:pPr>
      <w:r w:rsidRPr="00F75829">
        <w:t>Una carga de trabajo mal distribuida favorece:</w:t>
      </w:r>
    </w:p>
    <w:p w14:paraId="48F31A78" w14:textId="77777777" w:rsidR="00F75829" w:rsidRPr="00F75829" w:rsidRDefault="00F75829" w:rsidP="00F75829">
      <w:pPr>
        <w:numPr>
          <w:ilvl w:val="0"/>
          <w:numId w:val="94"/>
        </w:numPr>
        <w:tabs>
          <w:tab w:val="left" w:pos="707"/>
        </w:tabs>
        <w:jc w:val="both"/>
      </w:pPr>
      <w:r w:rsidRPr="00F75829">
        <w:t>Estrés.</w:t>
      </w:r>
    </w:p>
    <w:p w14:paraId="314B372D" w14:textId="77777777" w:rsidR="00F75829" w:rsidRPr="00F75829" w:rsidRDefault="00F75829" w:rsidP="00F75829">
      <w:pPr>
        <w:numPr>
          <w:ilvl w:val="0"/>
          <w:numId w:val="94"/>
        </w:numPr>
        <w:tabs>
          <w:tab w:val="left" w:pos="707"/>
        </w:tabs>
        <w:jc w:val="both"/>
      </w:pPr>
      <w:r w:rsidRPr="00F75829">
        <w:t>Fatiga.</w:t>
      </w:r>
    </w:p>
    <w:p w14:paraId="2D907B10" w14:textId="77777777" w:rsidR="00F75829" w:rsidRPr="00F75829" w:rsidRDefault="00F75829" w:rsidP="00F75829">
      <w:pPr>
        <w:numPr>
          <w:ilvl w:val="0"/>
          <w:numId w:val="94"/>
        </w:numPr>
        <w:tabs>
          <w:tab w:val="left" w:pos="707"/>
        </w:tabs>
        <w:jc w:val="both"/>
      </w:pPr>
      <w:r w:rsidRPr="00F75829">
        <w:t>Burnout.</w:t>
      </w:r>
    </w:p>
    <w:p w14:paraId="1ACDD3C1" w14:textId="77777777" w:rsidR="00F75829" w:rsidRPr="00F75829" w:rsidRDefault="00F75829" w:rsidP="00F75829">
      <w:pPr>
        <w:numPr>
          <w:ilvl w:val="0"/>
          <w:numId w:val="94"/>
        </w:numPr>
        <w:tabs>
          <w:tab w:val="left" w:pos="707"/>
        </w:tabs>
        <w:jc w:val="both"/>
      </w:pPr>
      <w:r w:rsidRPr="00F75829">
        <w:t>Desmotivación.</w:t>
      </w:r>
    </w:p>
    <w:p w14:paraId="65415CC4" w14:textId="77777777" w:rsidR="00F75829" w:rsidRPr="00F75829" w:rsidRDefault="00F75829" w:rsidP="00F75829">
      <w:pPr>
        <w:numPr>
          <w:ilvl w:val="0"/>
          <w:numId w:val="94"/>
        </w:numPr>
        <w:tabs>
          <w:tab w:val="left" w:pos="707"/>
        </w:tabs>
        <w:jc w:val="both"/>
      </w:pPr>
      <w:r w:rsidRPr="00F75829">
        <w:t>Absentismo.</w:t>
      </w:r>
    </w:p>
    <w:p w14:paraId="1790BA40" w14:textId="77777777" w:rsidR="00F75829" w:rsidRPr="00F75829" w:rsidRDefault="00F75829" w:rsidP="00F75829">
      <w:pPr>
        <w:numPr>
          <w:ilvl w:val="0"/>
          <w:numId w:val="94"/>
        </w:numPr>
        <w:tabs>
          <w:tab w:val="left" w:pos="707"/>
        </w:tabs>
        <w:jc w:val="both"/>
      </w:pPr>
      <w:r w:rsidRPr="00F75829">
        <w:t>Conflictos laborales.</w:t>
      </w:r>
    </w:p>
    <w:p w14:paraId="2645E412" w14:textId="77777777" w:rsidR="00F75829" w:rsidRPr="00F75829" w:rsidRDefault="00F75829" w:rsidP="00F75829">
      <w:pPr>
        <w:jc w:val="both"/>
      </w:pPr>
      <w:r w:rsidRPr="00F75829">
        <w:t>Por el contrario, disponer de tiempo suficiente para realizar correctamente las tareas aumenta la satisfacción profesional y mejora la calidad asistencial.</w:t>
      </w:r>
    </w:p>
    <w:p w14:paraId="624B5091" w14:textId="77777777" w:rsidR="00F75829" w:rsidRPr="00F75829" w:rsidRDefault="00F75829" w:rsidP="00F75829">
      <w:pPr>
        <w:jc w:val="both"/>
      </w:pPr>
      <w:r w:rsidRPr="00F75829">
        <w:t>Las organizaciones deben promover entornos donde la productividad sea compatible con el bienestar de las personas.</w:t>
      </w:r>
    </w:p>
    <w:p w14:paraId="7E5EB632" w14:textId="77777777" w:rsidR="00F75829" w:rsidRPr="00F75829" w:rsidRDefault="00F75829" w:rsidP="00F75829">
      <w:pPr>
        <w:numPr>
          <w:ilvl w:val="1"/>
          <w:numId w:val="87"/>
        </w:numPr>
        <w:jc w:val="both"/>
        <w:rPr>
          <w:b/>
          <w:bCs/>
        </w:rPr>
      </w:pPr>
      <w:r w:rsidRPr="00F75829">
        <w:rPr>
          <w:b/>
          <w:bCs/>
        </w:rPr>
        <w:t>Mejora continua de los procesos</w:t>
      </w:r>
    </w:p>
    <w:p w14:paraId="12808F1B" w14:textId="77777777" w:rsidR="00F75829" w:rsidRPr="00F75829" w:rsidRDefault="00F75829" w:rsidP="00F75829">
      <w:pPr>
        <w:jc w:val="both"/>
      </w:pPr>
      <w:r w:rsidRPr="00F75829">
        <w:t>La gestión eficiente del tiempo requiere revisar periódicamente la forma de trabajar.</w:t>
      </w:r>
    </w:p>
    <w:p w14:paraId="68FECADC" w14:textId="77777777" w:rsidR="00F75829" w:rsidRPr="00F75829" w:rsidRDefault="00F75829" w:rsidP="00F75829">
      <w:pPr>
        <w:jc w:val="both"/>
      </w:pPr>
      <w:r w:rsidRPr="00F75829">
        <w:t>Analizar procesos permite identificar actividades que no aportan valor, eliminar duplicidades y simplificar procedimientos.</w:t>
      </w:r>
    </w:p>
    <w:p w14:paraId="11B941C7" w14:textId="77777777" w:rsidR="00F75829" w:rsidRPr="00F75829" w:rsidRDefault="00F75829" w:rsidP="00F75829">
      <w:pPr>
        <w:jc w:val="both"/>
      </w:pPr>
      <w:r w:rsidRPr="00F75829">
        <w:t xml:space="preserve">Metodologías como Lean </w:t>
      </w:r>
      <w:proofErr w:type="spellStart"/>
      <w:r w:rsidRPr="00F75829">
        <w:t>Healthcare</w:t>
      </w:r>
      <w:proofErr w:type="spellEnd"/>
      <w:r w:rsidRPr="00F75829">
        <w:t>, gestión por procesos o mejora continua facilitan la optimización del funcionamiento organizativo.</w:t>
      </w:r>
    </w:p>
    <w:p w14:paraId="0B1D1955" w14:textId="77777777" w:rsidR="00F75829" w:rsidRPr="00F75829" w:rsidRDefault="00F75829" w:rsidP="00F75829">
      <w:pPr>
        <w:jc w:val="both"/>
      </w:pPr>
      <w:r w:rsidRPr="00F75829">
        <w:t xml:space="preserve">La </w:t>
      </w:r>
      <w:proofErr w:type="gramStart"/>
      <w:r w:rsidRPr="00F75829">
        <w:t>participación activa</w:t>
      </w:r>
      <w:proofErr w:type="gramEnd"/>
      <w:r w:rsidRPr="00F75829">
        <w:t xml:space="preserve"> de los profesionales resulta esencial para detectar oportunidades de mejora y proponer soluciones adaptadas a la realidad de cada servicio.</w:t>
      </w:r>
    </w:p>
    <w:p w14:paraId="76618188" w14:textId="77777777" w:rsidR="00F75829" w:rsidRPr="00F75829" w:rsidRDefault="00F75829" w:rsidP="00F75829">
      <w:pPr>
        <w:numPr>
          <w:ilvl w:val="1"/>
          <w:numId w:val="87"/>
        </w:numPr>
        <w:jc w:val="both"/>
        <w:rPr>
          <w:b/>
          <w:bCs/>
        </w:rPr>
      </w:pPr>
      <w:r w:rsidRPr="00F75829">
        <w:rPr>
          <w:b/>
          <w:bCs/>
        </w:rPr>
        <w:t>El futuro de la gestión del tiempo</w:t>
      </w:r>
    </w:p>
    <w:p w14:paraId="15B32C54" w14:textId="77777777" w:rsidR="00F75829" w:rsidRPr="00F75829" w:rsidRDefault="00F75829" w:rsidP="00F75829">
      <w:pPr>
        <w:jc w:val="both"/>
      </w:pPr>
      <w:r w:rsidRPr="00F75829">
        <w:t>La evolución demográfica y tecnológica obligará a desarrollar nuevos modelos organizativos.</w:t>
      </w:r>
    </w:p>
    <w:p w14:paraId="15B857FA" w14:textId="77777777" w:rsidR="00F75829" w:rsidRPr="00F75829" w:rsidRDefault="00F75829" w:rsidP="00F75829">
      <w:pPr>
        <w:jc w:val="both"/>
      </w:pPr>
      <w:r w:rsidRPr="00F75829">
        <w:t>La inteligencia artificial, la automatización de tareas administrativas, la telemedicina y el análisis predictivo permitirán optimizar aún más la utilización del tiempo.</w:t>
      </w:r>
    </w:p>
    <w:p w14:paraId="5C13D3E8" w14:textId="77777777" w:rsidR="00F75829" w:rsidRPr="00F75829" w:rsidRDefault="00F75829" w:rsidP="00F75829">
      <w:pPr>
        <w:jc w:val="both"/>
      </w:pPr>
      <w:r w:rsidRPr="00F75829">
        <w:t>Sin embargo, ninguna herramienta tecnológica sustituirá la necesidad de una adecuada planificación, liderazgo eficaz y trabajo coordinado entre todos los profesionales.</w:t>
      </w:r>
    </w:p>
    <w:p w14:paraId="7FB54D0F" w14:textId="77777777" w:rsidR="00F75829" w:rsidRPr="00F75829" w:rsidRDefault="00F75829" w:rsidP="00F75829">
      <w:pPr>
        <w:jc w:val="both"/>
      </w:pPr>
      <w:r w:rsidRPr="00F75829">
        <w:lastRenderedPageBreak/>
        <w:t>El tiempo liberado gracias a la innovación debe destinarse principalmente a reforzar la atención directa al paciente y mejorar la calidad de los cuidados.</w:t>
      </w:r>
    </w:p>
    <w:p w14:paraId="695A3A39" w14:textId="77777777" w:rsidR="00F75829" w:rsidRPr="00F75829" w:rsidRDefault="00F75829" w:rsidP="00F75829">
      <w:pPr>
        <w:numPr>
          <w:ilvl w:val="1"/>
          <w:numId w:val="87"/>
        </w:numPr>
        <w:jc w:val="both"/>
        <w:rPr>
          <w:b/>
          <w:bCs/>
        </w:rPr>
      </w:pPr>
      <w:r w:rsidRPr="00F75829">
        <w:rPr>
          <w:b/>
          <w:bCs/>
        </w:rPr>
        <w:t>Conclusiones</w:t>
      </w:r>
    </w:p>
    <w:p w14:paraId="45788DA0" w14:textId="77777777" w:rsidR="00F75829" w:rsidRPr="00F75829" w:rsidRDefault="00F75829" w:rsidP="00F75829">
      <w:pPr>
        <w:jc w:val="both"/>
      </w:pPr>
      <w:r w:rsidRPr="00F75829">
        <w:t>La gestión eficiente del tiempo constituye una competencia estratégica para las organizaciones sanitarias. Su adecuada planificación permite reducir la sobrecarga laboral, mejorar la coordinación entre servicios y aumentar la calidad asistencial.</w:t>
      </w:r>
    </w:p>
    <w:p w14:paraId="3CDE02B3" w14:textId="77777777" w:rsidR="00F75829" w:rsidRPr="00F75829" w:rsidRDefault="00F75829" w:rsidP="00F75829">
      <w:pPr>
        <w:jc w:val="both"/>
      </w:pPr>
      <w:r w:rsidRPr="00F75829">
        <w:t>La participación conjunta del personal sanitario y no sanitario resulta imprescindible para optimizar procesos, eliminar actividades innecesarias y garantizar una utilización eficiente de los recursos.</w:t>
      </w:r>
    </w:p>
    <w:p w14:paraId="2C1A631F" w14:textId="77777777" w:rsidR="00F75829" w:rsidRPr="00F75829" w:rsidRDefault="00F75829" w:rsidP="00F75829">
      <w:pPr>
        <w:jc w:val="both"/>
      </w:pPr>
      <w:r w:rsidRPr="00F75829">
        <w:t>Las organizaciones que invierten en planificación, digitalización, formación y mejora continua consiguen aumentar la satisfacción profesional, reducir errores y ofrecer una atención más segura, humana y eficiente.</w:t>
      </w:r>
    </w:p>
    <w:p w14:paraId="0B596ACA" w14:textId="77777777" w:rsidR="00F75829" w:rsidRPr="00F75829" w:rsidRDefault="00F75829" w:rsidP="00F75829">
      <w:pPr>
        <w:jc w:val="both"/>
      </w:pPr>
      <w:r w:rsidRPr="00F75829">
        <w:t>Gestionar correctamente el tiempo no significa trabajar más rápido, sino trabajar de forma más inteligente, organizada y centrada en las necesidades de pacientes y profesionales.</w:t>
      </w:r>
    </w:p>
    <w:p w14:paraId="006288A6" w14:textId="77777777" w:rsidR="00F75829" w:rsidRPr="00F75829" w:rsidRDefault="00F75829" w:rsidP="00F75829">
      <w:pPr>
        <w:numPr>
          <w:ilvl w:val="1"/>
          <w:numId w:val="87"/>
        </w:numPr>
        <w:jc w:val="both"/>
        <w:rPr>
          <w:b/>
          <w:bCs/>
        </w:rPr>
      </w:pPr>
      <w:r w:rsidRPr="00F75829">
        <w:rPr>
          <w:b/>
          <w:bCs/>
        </w:rPr>
        <w:t>Bibliografía</w:t>
      </w:r>
    </w:p>
    <w:p w14:paraId="5F2103CC" w14:textId="77777777" w:rsidR="00F75829" w:rsidRPr="00F75829" w:rsidRDefault="00F75829" w:rsidP="00F75829">
      <w:pPr>
        <w:numPr>
          <w:ilvl w:val="0"/>
          <w:numId w:val="95"/>
        </w:numPr>
        <w:tabs>
          <w:tab w:val="left" w:pos="707"/>
        </w:tabs>
        <w:jc w:val="both"/>
      </w:pPr>
      <w:r w:rsidRPr="00F75829">
        <w:t xml:space="preserve">Organización Mundial de la Salud. </w:t>
      </w:r>
      <w:r w:rsidRPr="00F75829">
        <w:rPr>
          <w:i/>
          <w:iCs/>
          <w:lang w:val="en-GB"/>
        </w:rPr>
        <w:t>Global Patient Safety Action Plan 2021–2030</w:t>
      </w:r>
      <w:r w:rsidRPr="00F75829">
        <w:rPr>
          <w:lang w:val="en-GB"/>
        </w:rPr>
        <w:t xml:space="preserve">. </w:t>
      </w:r>
      <w:r w:rsidRPr="00F75829">
        <w:t>Ginebra: OMS; 2021.</w:t>
      </w:r>
    </w:p>
    <w:p w14:paraId="109B8B7F" w14:textId="77777777" w:rsidR="00F75829" w:rsidRPr="00F75829" w:rsidRDefault="00F75829" w:rsidP="00F75829">
      <w:pPr>
        <w:numPr>
          <w:ilvl w:val="0"/>
          <w:numId w:val="95"/>
        </w:numPr>
        <w:tabs>
          <w:tab w:val="left" w:pos="707"/>
        </w:tabs>
        <w:jc w:val="both"/>
      </w:pPr>
      <w:r w:rsidRPr="00F75829">
        <w:rPr>
          <w:lang w:val="en-GB"/>
        </w:rPr>
        <w:t xml:space="preserve">Institute of Medicine. </w:t>
      </w:r>
      <w:r w:rsidRPr="00F75829">
        <w:rPr>
          <w:i/>
          <w:iCs/>
          <w:lang w:val="en-GB"/>
        </w:rPr>
        <w:t>Crossing the Quality Chasm: A New Health System for the 21st Century</w:t>
      </w:r>
      <w:r w:rsidRPr="00F75829">
        <w:rPr>
          <w:lang w:val="en-GB"/>
        </w:rPr>
        <w:t xml:space="preserve">. </w:t>
      </w:r>
      <w:r w:rsidRPr="00F75829">
        <w:t xml:space="preserve">Washington DC: </w:t>
      </w:r>
      <w:proofErr w:type="spellStart"/>
      <w:r w:rsidRPr="00F75829">
        <w:t>National</w:t>
      </w:r>
      <w:proofErr w:type="spellEnd"/>
      <w:r w:rsidRPr="00F75829">
        <w:t xml:space="preserve"> </w:t>
      </w:r>
      <w:proofErr w:type="spellStart"/>
      <w:r w:rsidRPr="00F75829">
        <w:t>Academies</w:t>
      </w:r>
      <w:proofErr w:type="spellEnd"/>
      <w:r w:rsidRPr="00F75829">
        <w:t xml:space="preserve"> Press; 2001.</w:t>
      </w:r>
    </w:p>
    <w:p w14:paraId="3A433598" w14:textId="77777777" w:rsidR="00F75829" w:rsidRPr="00F75829" w:rsidRDefault="00F75829" w:rsidP="00F75829">
      <w:pPr>
        <w:numPr>
          <w:ilvl w:val="0"/>
          <w:numId w:val="95"/>
        </w:numPr>
        <w:tabs>
          <w:tab w:val="left" w:pos="707"/>
        </w:tabs>
        <w:jc w:val="both"/>
      </w:pPr>
      <w:r w:rsidRPr="00F75829">
        <w:rPr>
          <w:lang w:val="en-GB"/>
        </w:rPr>
        <w:t xml:space="preserve">Agency for Healthcare Research and Quality (AHRQ). </w:t>
      </w:r>
      <w:r w:rsidRPr="00F75829">
        <w:rPr>
          <w:i/>
          <w:iCs/>
          <w:lang w:val="en-GB"/>
        </w:rPr>
        <w:t>Workflow Assessment for Health IT Toolkit</w:t>
      </w:r>
      <w:r w:rsidRPr="00F75829">
        <w:rPr>
          <w:lang w:val="en-GB"/>
        </w:rPr>
        <w:t xml:space="preserve">. </w:t>
      </w:r>
      <w:r w:rsidRPr="00F75829">
        <w:t>Rockville.</w:t>
      </w:r>
    </w:p>
    <w:p w14:paraId="3F6BD35F" w14:textId="77777777" w:rsidR="00F75829" w:rsidRPr="00F75829" w:rsidRDefault="00F75829" w:rsidP="00F75829">
      <w:pPr>
        <w:numPr>
          <w:ilvl w:val="0"/>
          <w:numId w:val="95"/>
        </w:numPr>
        <w:tabs>
          <w:tab w:val="left" w:pos="707"/>
        </w:tabs>
        <w:jc w:val="both"/>
      </w:pPr>
      <w:r w:rsidRPr="00F75829">
        <w:rPr>
          <w:lang w:val="en-GB"/>
        </w:rPr>
        <w:t xml:space="preserve">Graban M. </w:t>
      </w:r>
      <w:r w:rsidRPr="00F75829">
        <w:rPr>
          <w:i/>
          <w:iCs/>
          <w:lang w:val="en-GB"/>
        </w:rPr>
        <w:t>Lean Hospitals: Improving Quality, Patient Safety and Employee Engagement</w:t>
      </w:r>
      <w:r w:rsidRPr="00F75829">
        <w:rPr>
          <w:lang w:val="en-GB"/>
        </w:rPr>
        <w:t xml:space="preserve">. </w:t>
      </w:r>
      <w:r w:rsidRPr="00F75829">
        <w:t>4th ed. CRC Press; 2018.</w:t>
      </w:r>
    </w:p>
    <w:p w14:paraId="2698C479" w14:textId="77777777" w:rsidR="00F75829" w:rsidRPr="00F75829" w:rsidRDefault="00F75829" w:rsidP="00F75829">
      <w:pPr>
        <w:numPr>
          <w:ilvl w:val="0"/>
          <w:numId w:val="95"/>
        </w:numPr>
        <w:tabs>
          <w:tab w:val="left" w:pos="707"/>
        </w:tabs>
        <w:jc w:val="both"/>
      </w:pPr>
      <w:r w:rsidRPr="00F75829">
        <w:rPr>
          <w:lang w:val="en-GB"/>
        </w:rPr>
        <w:t xml:space="preserve">Toussaint J, Berry LL. The promise of Lean in health care. </w:t>
      </w:r>
      <w:r w:rsidRPr="00F75829">
        <w:rPr>
          <w:i/>
          <w:iCs/>
        </w:rPr>
        <w:t xml:space="preserve">Mayo </w:t>
      </w:r>
      <w:proofErr w:type="spellStart"/>
      <w:r w:rsidRPr="00F75829">
        <w:rPr>
          <w:i/>
          <w:iCs/>
        </w:rPr>
        <w:t>Clinic</w:t>
      </w:r>
      <w:proofErr w:type="spellEnd"/>
      <w:r w:rsidRPr="00F75829">
        <w:rPr>
          <w:i/>
          <w:iCs/>
        </w:rPr>
        <w:t xml:space="preserve"> </w:t>
      </w:r>
      <w:proofErr w:type="spellStart"/>
      <w:r w:rsidRPr="00F75829">
        <w:rPr>
          <w:i/>
          <w:iCs/>
        </w:rPr>
        <w:t>Proceedings</w:t>
      </w:r>
      <w:proofErr w:type="spellEnd"/>
      <w:r w:rsidRPr="00F75829">
        <w:t>. 2013;88(1):74-82.</w:t>
      </w:r>
    </w:p>
    <w:p w14:paraId="4DB60B15" w14:textId="77777777" w:rsidR="00F75829" w:rsidRPr="00F75829" w:rsidRDefault="00F75829" w:rsidP="00F75829">
      <w:pPr>
        <w:numPr>
          <w:ilvl w:val="0"/>
          <w:numId w:val="95"/>
        </w:numPr>
        <w:tabs>
          <w:tab w:val="left" w:pos="707"/>
        </w:tabs>
        <w:jc w:val="both"/>
      </w:pPr>
      <w:r w:rsidRPr="00F75829">
        <w:t xml:space="preserve">Ministerio de Sanidad. </w:t>
      </w:r>
      <w:r w:rsidRPr="00F75829">
        <w:rPr>
          <w:i/>
          <w:iCs/>
        </w:rPr>
        <w:t>Estrategia de Seguridad del Paciente del Sistema Nacional de Salud</w:t>
      </w:r>
      <w:r w:rsidRPr="00F75829">
        <w:t>. Madrid.</w:t>
      </w:r>
    </w:p>
    <w:p w14:paraId="5BD3F626" w14:textId="77777777" w:rsidR="00F75829" w:rsidRPr="00F75829" w:rsidRDefault="00F75829" w:rsidP="00F75829">
      <w:pPr>
        <w:numPr>
          <w:ilvl w:val="0"/>
          <w:numId w:val="95"/>
        </w:numPr>
        <w:tabs>
          <w:tab w:val="left" w:pos="707"/>
        </w:tabs>
        <w:jc w:val="both"/>
      </w:pPr>
      <w:r w:rsidRPr="00F75829">
        <w:rPr>
          <w:lang w:val="en-GB"/>
        </w:rPr>
        <w:t xml:space="preserve">European Observatory on Health Systems and Policies. </w:t>
      </w:r>
      <w:proofErr w:type="spellStart"/>
      <w:r w:rsidRPr="00F75829">
        <w:rPr>
          <w:i/>
          <w:iCs/>
        </w:rPr>
        <w:t>Improving</w:t>
      </w:r>
      <w:proofErr w:type="spellEnd"/>
      <w:r w:rsidRPr="00F75829">
        <w:rPr>
          <w:i/>
          <w:iCs/>
        </w:rPr>
        <w:t xml:space="preserve"> </w:t>
      </w:r>
      <w:proofErr w:type="spellStart"/>
      <w:r w:rsidRPr="00F75829">
        <w:rPr>
          <w:i/>
          <w:iCs/>
        </w:rPr>
        <w:t>Healthcare</w:t>
      </w:r>
      <w:proofErr w:type="spellEnd"/>
      <w:r w:rsidRPr="00F75829">
        <w:rPr>
          <w:i/>
          <w:iCs/>
        </w:rPr>
        <w:t xml:space="preserve"> </w:t>
      </w:r>
      <w:proofErr w:type="spellStart"/>
      <w:r w:rsidRPr="00F75829">
        <w:rPr>
          <w:i/>
          <w:iCs/>
        </w:rPr>
        <w:t>Efficiency</w:t>
      </w:r>
      <w:proofErr w:type="spellEnd"/>
      <w:r w:rsidRPr="00F75829">
        <w:t>. Copenhague.</w:t>
      </w:r>
    </w:p>
    <w:p w14:paraId="6D97019E" w14:textId="77777777" w:rsidR="00F75829" w:rsidRPr="00F75829" w:rsidRDefault="00F75829" w:rsidP="00F75829">
      <w:pPr>
        <w:numPr>
          <w:ilvl w:val="0"/>
          <w:numId w:val="95"/>
        </w:numPr>
        <w:tabs>
          <w:tab w:val="left" w:pos="707"/>
        </w:tabs>
        <w:jc w:val="both"/>
      </w:pPr>
      <w:r w:rsidRPr="00F75829">
        <w:rPr>
          <w:lang w:val="en-GB"/>
        </w:rPr>
        <w:t xml:space="preserve">Institute for Healthcare Improvement (IHI). </w:t>
      </w:r>
      <w:r w:rsidRPr="00F75829">
        <w:rPr>
          <w:i/>
          <w:iCs/>
          <w:lang w:val="en-GB"/>
        </w:rPr>
        <w:t>Science of Improvement: How to Improve</w:t>
      </w:r>
      <w:r w:rsidRPr="00F75829">
        <w:rPr>
          <w:lang w:val="en-GB"/>
        </w:rPr>
        <w:t xml:space="preserve">. </w:t>
      </w:r>
      <w:r w:rsidRPr="00F75829">
        <w:t>Boston.</w:t>
      </w:r>
    </w:p>
    <w:p w14:paraId="5526073A" w14:textId="77777777" w:rsidR="00F75829" w:rsidRPr="00F75829" w:rsidRDefault="00F75829" w:rsidP="00F75829">
      <w:pPr>
        <w:numPr>
          <w:ilvl w:val="0"/>
          <w:numId w:val="95"/>
        </w:numPr>
        <w:tabs>
          <w:tab w:val="left" w:pos="707"/>
        </w:tabs>
        <w:jc w:val="both"/>
      </w:pPr>
      <w:r w:rsidRPr="00F75829">
        <w:rPr>
          <w:lang w:val="en-GB"/>
        </w:rPr>
        <w:t xml:space="preserve">World Health Organization. </w:t>
      </w:r>
      <w:r w:rsidRPr="00F75829">
        <w:rPr>
          <w:i/>
          <w:iCs/>
          <w:lang w:val="en-GB"/>
        </w:rPr>
        <w:t>Health Workforce Policy and Management</w:t>
      </w:r>
      <w:r w:rsidRPr="00F75829">
        <w:rPr>
          <w:lang w:val="en-GB"/>
        </w:rPr>
        <w:t xml:space="preserve">. </w:t>
      </w:r>
      <w:r w:rsidRPr="00F75829">
        <w:t>Geneva.</w:t>
      </w:r>
    </w:p>
    <w:p w14:paraId="2EF02D97" w14:textId="77777777" w:rsidR="00F75829" w:rsidRPr="00F75829" w:rsidRDefault="00F75829" w:rsidP="00F75829">
      <w:pPr>
        <w:numPr>
          <w:ilvl w:val="0"/>
          <w:numId w:val="95"/>
        </w:numPr>
        <w:tabs>
          <w:tab w:val="left" w:pos="707"/>
        </w:tabs>
        <w:jc w:val="both"/>
      </w:pPr>
      <w:r w:rsidRPr="00F75829">
        <w:rPr>
          <w:lang w:val="en-GB"/>
        </w:rPr>
        <w:lastRenderedPageBreak/>
        <w:t xml:space="preserve">Kaplan RS, Porter ME. How to solve the cost crisis in health care. </w:t>
      </w:r>
      <w:r w:rsidRPr="00F75829">
        <w:rPr>
          <w:i/>
          <w:iCs/>
        </w:rPr>
        <w:t xml:space="preserve">Harvard Business </w:t>
      </w:r>
      <w:proofErr w:type="spellStart"/>
      <w:r w:rsidRPr="00F75829">
        <w:rPr>
          <w:i/>
          <w:iCs/>
        </w:rPr>
        <w:t>Review</w:t>
      </w:r>
      <w:proofErr w:type="spellEnd"/>
      <w:r w:rsidRPr="00F75829">
        <w:t>. 2011;89(9):46-64.</w:t>
      </w:r>
    </w:p>
    <w:p w14:paraId="4F11B473" w14:textId="77777777" w:rsidR="00F75829" w:rsidRPr="00F75829" w:rsidRDefault="00F75829" w:rsidP="00F75829">
      <w:pPr>
        <w:jc w:val="both"/>
      </w:pPr>
    </w:p>
    <w:p w14:paraId="1A5E85F4" w14:textId="77777777" w:rsidR="00831836" w:rsidRPr="00831836" w:rsidRDefault="00831836" w:rsidP="00831836">
      <w:pPr>
        <w:jc w:val="both"/>
      </w:pPr>
    </w:p>
    <w:p w14:paraId="3745A587" w14:textId="77777777" w:rsidR="00831836" w:rsidRPr="00831836" w:rsidRDefault="00831836" w:rsidP="00831836">
      <w:pPr>
        <w:jc w:val="both"/>
      </w:pPr>
    </w:p>
    <w:p w14:paraId="05EBF540" w14:textId="77777777" w:rsidR="00831836" w:rsidRPr="00831836" w:rsidRDefault="00831836" w:rsidP="00831836">
      <w:pPr>
        <w:jc w:val="both"/>
      </w:pPr>
    </w:p>
    <w:p w14:paraId="482C5D7C" w14:textId="77777777" w:rsidR="00831836" w:rsidRPr="00831836" w:rsidRDefault="00831836" w:rsidP="00831836">
      <w:pPr>
        <w:jc w:val="both"/>
      </w:pPr>
    </w:p>
    <w:p w14:paraId="690B3197" w14:textId="77777777" w:rsidR="00831836" w:rsidRPr="00831836" w:rsidRDefault="00831836" w:rsidP="00831836">
      <w:pPr>
        <w:jc w:val="both"/>
      </w:pPr>
    </w:p>
    <w:p w14:paraId="6D7A5BFF" w14:textId="77777777" w:rsidR="00831836" w:rsidRPr="00831836" w:rsidRDefault="00831836" w:rsidP="00831836">
      <w:pPr>
        <w:jc w:val="both"/>
      </w:pPr>
    </w:p>
    <w:p w14:paraId="0A28464B" w14:textId="77777777" w:rsidR="00831836" w:rsidRPr="00831836" w:rsidRDefault="00831836" w:rsidP="00831836">
      <w:pPr>
        <w:jc w:val="both"/>
      </w:pPr>
    </w:p>
    <w:p w14:paraId="461D5A14" w14:textId="77777777" w:rsidR="00831836" w:rsidRPr="00831836" w:rsidRDefault="00831836" w:rsidP="00831836">
      <w:pPr>
        <w:jc w:val="both"/>
      </w:pPr>
    </w:p>
    <w:p w14:paraId="097DE40B" w14:textId="77777777" w:rsidR="00030603" w:rsidRPr="00030603" w:rsidRDefault="00030603" w:rsidP="00030603">
      <w:pPr>
        <w:jc w:val="both"/>
      </w:pPr>
    </w:p>
    <w:p w14:paraId="3DA22B60" w14:textId="77777777" w:rsidR="00030603" w:rsidRPr="00030603" w:rsidRDefault="00030603" w:rsidP="00030603">
      <w:pPr>
        <w:jc w:val="both"/>
      </w:pPr>
    </w:p>
    <w:p w14:paraId="35DF7367" w14:textId="77777777" w:rsidR="00C04A26" w:rsidRDefault="00C04A26" w:rsidP="00C04A26">
      <w:pPr>
        <w:jc w:val="both"/>
      </w:pPr>
    </w:p>
    <w:p w14:paraId="6F1E3BAA" w14:textId="77777777" w:rsidR="00F75829" w:rsidRDefault="00F75829" w:rsidP="00C04A26">
      <w:pPr>
        <w:jc w:val="both"/>
      </w:pPr>
    </w:p>
    <w:p w14:paraId="422DE565" w14:textId="77777777" w:rsidR="00F75829" w:rsidRDefault="00F75829" w:rsidP="00C04A26">
      <w:pPr>
        <w:jc w:val="both"/>
      </w:pPr>
    </w:p>
    <w:p w14:paraId="4E4F11C5" w14:textId="77777777" w:rsidR="00F75829" w:rsidRDefault="00F75829" w:rsidP="00C04A26">
      <w:pPr>
        <w:jc w:val="both"/>
      </w:pPr>
    </w:p>
    <w:p w14:paraId="4C9E5613" w14:textId="77777777" w:rsidR="00F75829" w:rsidRDefault="00F75829" w:rsidP="00C04A26">
      <w:pPr>
        <w:jc w:val="both"/>
      </w:pPr>
    </w:p>
    <w:p w14:paraId="7EB91C6E" w14:textId="77777777" w:rsidR="00F75829" w:rsidRDefault="00F75829" w:rsidP="00C04A26">
      <w:pPr>
        <w:jc w:val="both"/>
      </w:pPr>
    </w:p>
    <w:p w14:paraId="6159AED5" w14:textId="77777777" w:rsidR="00F75829" w:rsidRDefault="00F75829" w:rsidP="00C04A26">
      <w:pPr>
        <w:jc w:val="both"/>
      </w:pPr>
    </w:p>
    <w:p w14:paraId="1861EEE7" w14:textId="77777777" w:rsidR="00F75829" w:rsidRDefault="00F75829" w:rsidP="00C04A26">
      <w:pPr>
        <w:jc w:val="both"/>
      </w:pPr>
    </w:p>
    <w:p w14:paraId="087B765F" w14:textId="77777777" w:rsidR="00F75829" w:rsidRDefault="00F75829" w:rsidP="00C04A26">
      <w:pPr>
        <w:jc w:val="both"/>
      </w:pPr>
    </w:p>
    <w:p w14:paraId="4C246681" w14:textId="77777777" w:rsidR="00F75829" w:rsidRDefault="00F75829" w:rsidP="00C04A26">
      <w:pPr>
        <w:jc w:val="both"/>
      </w:pPr>
    </w:p>
    <w:p w14:paraId="00C87569" w14:textId="77777777" w:rsidR="00F75829" w:rsidRDefault="00F75829" w:rsidP="00C04A26">
      <w:pPr>
        <w:jc w:val="both"/>
      </w:pPr>
    </w:p>
    <w:p w14:paraId="11AF8CD9" w14:textId="77777777" w:rsidR="00F75829" w:rsidRDefault="00F75829" w:rsidP="00C04A26">
      <w:pPr>
        <w:jc w:val="both"/>
      </w:pPr>
    </w:p>
    <w:p w14:paraId="207BAE28" w14:textId="77777777" w:rsidR="00F75829" w:rsidRDefault="00F75829" w:rsidP="00C04A26">
      <w:pPr>
        <w:jc w:val="both"/>
      </w:pPr>
    </w:p>
    <w:p w14:paraId="5B524543" w14:textId="77777777" w:rsidR="00F75829" w:rsidRDefault="00F75829" w:rsidP="00C04A26">
      <w:pPr>
        <w:jc w:val="both"/>
      </w:pPr>
    </w:p>
    <w:p w14:paraId="453E4671" w14:textId="77777777" w:rsidR="00F75829" w:rsidRDefault="00F75829" w:rsidP="00C04A26">
      <w:pPr>
        <w:jc w:val="both"/>
      </w:pPr>
    </w:p>
    <w:p w14:paraId="5E7F3039" w14:textId="77777777" w:rsidR="003C7440" w:rsidRPr="003C7440" w:rsidRDefault="003C7440" w:rsidP="003C7440">
      <w:pPr>
        <w:jc w:val="both"/>
        <w:rPr>
          <w:b/>
          <w:bCs/>
        </w:rPr>
      </w:pPr>
      <w:r w:rsidRPr="003C7440">
        <w:rPr>
          <w:b/>
          <w:bCs/>
        </w:rPr>
        <w:lastRenderedPageBreak/>
        <w:t>Humanización de la atención sanitaria y no sanitaria: el papel de todo el personal en la experiencia del paciente</w:t>
      </w:r>
    </w:p>
    <w:p w14:paraId="5069F2BE" w14:textId="77777777" w:rsidR="003C7440" w:rsidRPr="003C7440" w:rsidRDefault="003C7440" w:rsidP="003C7440">
      <w:pPr>
        <w:jc w:val="both"/>
        <w:rPr>
          <w:b/>
          <w:bCs/>
        </w:rPr>
      </w:pPr>
      <w:r w:rsidRPr="003C7440">
        <w:rPr>
          <w:b/>
          <w:bCs/>
        </w:rPr>
        <w:t>Introducción</w:t>
      </w:r>
    </w:p>
    <w:p w14:paraId="0B923C6B" w14:textId="77777777" w:rsidR="003C7440" w:rsidRPr="003C7440" w:rsidRDefault="003C7440" w:rsidP="003C7440">
      <w:pPr>
        <w:jc w:val="both"/>
      </w:pPr>
      <w:r w:rsidRPr="003C7440">
        <w:t>La humanización de la atención sanitaria constituye uno de los principales desafíos de los sistemas de salud actuales. Los avances tecnológicos, la especialización profesional y la incorporación de procedimientos cada vez más complejos han permitido mejorar el diagnóstico, el tratamiento y la supervivencia de numerosos pacientes. Sin embargo, esta evolución también puede generar una atención excesivamente centrada en la enfermedad, en los protocolos o en la tecnología, dejando en un segundo plano las necesidades emocionales, sociales y personales de quienes reciben asistencia.</w:t>
      </w:r>
    </w:p>
    <w:p w14:paraId="04247CBD" w14:textId="77777777" w:rsidR="003C7440" w:rsidRPr="003C7440" w:rsidRDefault="003C7440" w:rsidP="003C7440">
      <w:pPr>
        <w:jc w:val="both"/>
      </w:pPr>
      <w:r w:rsidRPr="003C7440">
        <w:t>Humanizar significa reconocer al paciente como una persona con dignidad, valores, preferencias, temores, expectativas y una historia vital propia. No se limita a ofrecer un trato amable, sino que implica integrar la dimensión humana en todas las decisiones, procedimientos y relaciones que se desarrollan dentro de un centro sanitario.</w:t>
      </w:r>
    </w:p>
    <w:p w14:paraId="06D2040E" w14:textId="77777777" w:rsidR="003C7440" w:rsidRPr="003C7440" w:rsidRDefault="003C7440" w:rsidP="003C7440">
      <w:pPr>
        <w:jc w:val="both"/>
      </w:pPr>
      <w:r w:rsidRPr="003C7440">
        <w:t>La responsabilidad de humanizar la asistencia no corresponde únicamente al personal médico o de enfermería. También participan en ella técnicos sanitarios, fisioterapeutas, terapeutas ocupacionales, psicólogos, trabajadores sociales, personal administrativo, celadores, profesionales de limpieza, mantenimiento, cocina, seguridad, logística, informática y gestión.</w:t>
      </w:r>
    </w:p>
    <w:p w14:paraId="41F232B3" w14:textId="77777777" w:rsidR="003C7440" w:rsidRPr="003C7440" w:rsidRDefault="003C7440" w:rsidP="003C7440">
      <w:pPr>
        <w:jc w:val="both"/>
      </w:pPr>
      <w:r w:rsidRPr="003C7440">
        <w:t>Cada contacto influye en la experiencia del paciente. Una información clara, una espera bien gestionada, una habitación limpia, una movilización realizada con cuidado o una orientación adecuada dentro del hospital también forman parte de una atención humanizada.</w:t>
      </w:r>
    </w:p>
    <w:p w14:paraId="038FDDEA" w14:textId="77777777" w:rsidR="003C7440" w:rsidRPr="003C7440" w:rsidRDefault="003C7440" w:rsidP="003C7440">
      <w:pPr>
        <w:jc w:val="both"/>
        <w:rPr>
          <w:b/>
          <w:bCs/>
        </w:rPr>
      </w:pPr>
      <w:r w:rsidRPr="003C7440">
        <w:rPr>
          <w:b/>
          <w:bCs/>
        </w:rPr>
        <w:t>La persona más allá de la enfermedad</w:t>
      </w:r>
    </w:p>
    <w:p w14:paraId="4141082A" w14:textId="77777777" w:rsidR="003C7440" w:rsidRPr="003C7440" w:rsidRDefault="003C7440" w:rsidP="003C7440">
      <w:pPr>
        <w:jc w:val="both"/>
      </w:pPr>
      <w:r w:rsidRPr="003C7440">
        <w:t>Durante un proceso asistencial, el paciente puede experimentar miedo, dolor, incertidumbre, pérdida de autonomía y preocupación por su futuro. En muchas ocasiones debe adaptarse a un entorno desconocido, con horarios establecidos, normas estrictas y contacto con numerosos profesionales.</w:t>
      </w:r>
    </w:p>
    <w:p w14:paraId="76E308E6" w14:textId="77777777" w:rsidR="003C7440" w:rsidRPr="003C7440" w:rsidRDefault="003C7440" w:rsidP="003C7440">
      <w:pPr>
        <w:jc w:val="both"/>
      </w:pPr>
      <w:r w:rsidRPr="003C7440">
        <w:t>Cuando la atención se limita únicamente a la dimensión física de la enfermedad, existe el riesgo de que la persona se sienta tratada como un diagnóstico, una cama o un número de historia clínica.</w:t>
      </w:r>
    </w:p>
    <w:p w14:paraId="7ED950FE" w14:textId="77777777" w:rsidR="003C7440" w:rsidRPr="003C7440" w:rsidRDefault="003C7440" w:rsidP="003C7440">
      <w:pPr>
        <w:jc w:val="both"/>
      </w:pPr>
      <w:r w:rsidRPr="003C7440">
        <w:t>La humanización exige comprender que dos personas con la misma patología pueden vivir su situación de manera completamente diferente. Sus necesidades dependerán de la edad, la situación familiar, el nivel de comprensión, la experiencia previa, las creencias, el estado emocional y el apoyo social disponible.</w:t>
      </w:r>
    </w:p>
    <w:p w14:paraId="720520C6" w14:textId="77777777" w:rsidR="003C7440" w:rsidRPr="003C7440" w:rsidRDefault="003C7440" w:rsidP="003C7440">
      <w:pPr>
        <w:jc w:val="both"/>
      </w:pPr>
      <w:r w:rsidRPr="003C7440">
        <w:lastRenderedPageBreak/>
        <w:t>Por ello, la atención centrada en la persona debe respetar sus preferencias, facilitar su participación y adaptar la información a sus circunstancias.</w:t>
      </w:r>
    </w:p>
    <w:p w14:paraId="49C7398D" w14:textId="77777777" w:rsidR="003C7440" w:rsidRPr="003C7440" w:rsidRDefault="003C7440" w:rsidP="003C7440">
      <w:pPr>
        <w:jc w:val="both"/>
      </w:pPr>
      <w:r w:rsidRPr="003C7440">
        <w:t>Preguntar cómo desea ser llamado, explicar un procedimiento antes de realizarlo, preservar la intimidad o permitir que exprese sus dudas son actuaciones sencillas que pueden mejorar significativamente su experiencia.</w:t>
      </w:r>
    </w:p>
    <w:p w14:paraId="7AF7A62B" w14:textId="77777777" w:rsidR="003C7440" w:rsidRPr="003C7440" w:rsidRDefault="003C7440" w:rsidP="003C7440">
      <w:pPr>
        <w:jc w:val="both"/>
        <w:rPr>
          <w:b/>
          <w:bCs/>
        </w:rPr>
      </w:pPr>
      <w:r w:rsidRPr="003C7440">
        <w:rPr>
          <w:b/>
          <w:bCs/>
        </w:rPr>
        <w:t>Comunicación y escucha activa</w:t>
      </w:r>
    </w:p>
    <w:p w14:paraId="09AEB88F" w14:textId="77777777" w:rsidR="003C7440" w:rsidRPr="003C7440" w:rsidRDefault="003C7440" w:rsidP="003C7440">
      <w:pPr>
        <w:jc w:val="both"/>
      </w:pPr>
      <w:r w:rsidRPr="003C7440">
        <w:t>La comunicación es uno de los pilares fundamentales de la humanización. La forma en que se transmite la información puede generar confianza o aumentar la ansiedad.</w:t>
      </w:r>
    </w:p>
    <w:p w14:paraId="0EEB0006" w14:textId="77777777" w:rsidR="003C7440" w:rsidRPr="003C7440" w:rsidRDefault="003C7440" w:rsidP="003C7440">
      <w:pPr>
        <w:jc w:val="both"/>
      </w:pPr>
      <w:r w:rsidRPr="003C7440">
        <w:t>Una comunicación humanizada debe ser clara, respetuosa, honesta y comprensible. Los tecnicismos innecesarios pueden dificultar la comprensión y aumentar la sensación de inseguridad.</w:t>
      </w:r>
    </w:p>
    <w:p w14:paraId="686C90E3" w14:textId="77777777" w:rsidR="003C7440" w:rsidRPr="003C7440" w:rsidRDefault="003C7440" w:rsidP="003C7440">
      <w:pPr>
        <w:jc w:val="both"/>
      </w:pPr>
      <w:r w:rsidRPr="003C7440">
        <w:t>Escuchar activamente implica prestar atención al contenido del mensaje y también a las emociones que lo acompañan. El lenguaje corporal, el tono de voz y la actitud del profesional pueden transmitir disponibilidad, empatía y respeto.</w:t>
      </w:r>
    </w:p>
    <w:p w14:paraId="27FF42D6" w14:textId="77777777" w:rsidR="003C7440" w:rsidRPr="003C7440" w:rsidRDefault="003C7440" w:rsidP="003C7440">
      <w:pPr>
        <w:jc w:val="both"/>
      </w:pPr>
      <w:r w:rsidRPr="003C7440">
        <w:t>Es necesario evitar interrupciones, realizar preguntas abiertas y comprobar que el paciente ha comprendido la información.</w:t>
      </w:r>
    </w:p>
    <w:p w14:paraId="06B3D494" w14:textId="77777777" w:rsidR="003C7440" w:rsidRPr="003C7440" w:rsidRDefault="003C7440" w:rsidP="003C7440">
      <w:pPr>
        <w:jc w:val="both"/>
      </w:pPr>
      <w:r w:rsidRPr="003C7440">
        <w:t>También debe garantizarse una comunicación adecuada con familiares y personas cuidadoras, siempre respetando la confidencialidad y la voluntad del paciente.</w:t>
      </w:r>
    </w:p>
    <w:p w14:paraId="3BEED429" w14:textId="77777777" w:rsidR="003C7440" w:rsidRPr="003C7440" w:rsidRDefault="003C7440" w:rsidP="003C7440">
      <w:pPr>
        <w:jc w:val="both"/>
      </w:pPr>
      <w:r w:rsidRPr="003C7440">
        <w:t>Cuando la información es limitada, contradictoria o se transmite de manera apresurada, aumentan la incertidumbre y los conflictos. Por el contrario, una comunicación eficaz favorece la adherencia terapéutica, mejora la satisfacción y fortalece la relación entre los profesionales y las personas atendidas.</w:t>
      </w:r>
    </w:p>
    <w:p w14:paraId="544DEAAE" w14:textId="77777777" w:rsidR="003C7440" w:rsidRPr="003C7440" w:rsidRDefault="003C7440" w:rsidP="003C7440">
      <w:pPr>
        <w:jc w:val="both"/>
        <w:rPr>
          <w:b/>
          <w:bCs/>
        </w:rPr>
      </w:pPr>
      <w:r w:rsidRPr="003C7440">
        <w:rPr>
          <w:b/>
          <w:bCs/>
        </w:rPr>
        <w:t>El papel del personal sanitario</w:t>
      </w:r>
    </w:p>
    <w:p w14:paraId="4C31017B" w14:textId="77777777" w:rsidR="003C7440" w:rsidRPr="003C7440" w:rsidRDefault="003C7440" w:rsidP="003C7440">
      <w:pPr>
        <w:jc w:val="both"/>
      </w:pPr>
      <w:r w:rsidRPr="003C7440">
        <w:t>El personal sanitario mantiene una relación directa con el paciente durante la valoración, el diagnóstico, el tratamiento, los cuidados, la rehabilitación y el seguimiento.</w:t>
      </w:r>
    </w:p>
    <w:p w14:paraId="0F12B795" w14:textId="77777777" w:rsidR="003C7440" w:rsidRPr="003C7440" w:rsidRDefault="003C7440" w:rsidP="003C7440">
      <w:pPr>
        <w:jc w:val="both"/>
      </w:pPr>
      <w:r w:rsidRPr="003C7440">
        <w:t>El personal médico debe ofrecer información suficiente sobre la situación clínica, las alternativas terapéuticas, los riesgos y los posibles resultados. La toma de decisiones compartida permite que el paciente participe activamente y evita modelos excesivamente paternalistas.</w:t>
      </w:r>
    </w:p>
    <w:p w14:paraId="5C19982F" w14:textId="77777777" w:rsidR="003C7440" w:rsidRPr="003C7440" w:rsidRDefault="003C7440" w:rsidP="003C7440">
      <w:pPr>
        <w:jc w:val="both"/>
      </w:pPr>
      <w:r w:rsidRPr="003C7440">
        <w:t>El personal de enfermería desempeña un papel esencial debido a su contacto continuado con pacientes y familiares. Además de administrar cuidados y tratamientos, detecta cambios emocionales, necesidades sociales y situaciones de vulnerabilidad.</w:t>
      </w:r>
    </w:p>
    <w:p w14:paraId="5CF020BC" w14:textId="77777777" w:rsidR="003C7440" w:rsidRPr="003C7440" w:rsidRDefault="003C7440" w:rsidP="003C7440">
      <w:pPr>
        <w:jc w:val="both"/>
      </w:pPr>
      <w:r w:rsidRPr="003C7440">
        <w:lastRenderedPageBreak/>
        <w:t>Los técnicos sanitarios también contribuyen a la humanización explicando los procedimientos, reduciendo la ansiedad y garantizando la intimidad durante pruebas diagnósticas o terapéuticas.</w:t>
      </w:r>
    </w:p>
    <w:p w14:paraId="0324A817" w14:textId="77777777" w:rsidR="003C7440" w:rsidRPr="003C7440" w:rsidRDefault="003C7440" w:rsidP="003C7440">
      <w:pPr>
        <w:jc w:val="both"/>
      </w:pPr>
      <w:r w:rsidRPr="003C7440">
        <w:t>Fisioterapeutas, terapeutas ocupacionales, logopedas y otros profesionales de la rehabilitación ayudan a recuperar la autonomía y adaptar los objetivos terapéuticos a la vida cotidiana de cada persona.</w:t>
      </w:r>
    </w:p>
    <w:p w14:paraId="30511B07" w14:textId="77777777" w:rsidR="003C7440" w:rsidRPr="003C7440" w:rsidRDefault="003C7440" w:rsidP="003C7440">
      <w:pPr>
        <w:jc w:val="both"/>
      </w:pPr>
      <w:r w:rsidRPr="003C7440">
        <w:t>El personal de psicología y trabajo social interviene ante problemas emocionales, familiares, económicos o sociales que pueden afectar al proceso asistencial.</w:t>
      </w:r>
    </w:p>
    <w:p w14:paraId="32869684" w14:textId="77777777" w:rsidR="003C7440" w:rsidRPr="003C7440" w:rsidRDefault="003C7440" w:rsidP="003C7440">
      <w:pPr>
        <w:jc w:val="both"/>
      </w:pPr>
      <w:r w:rsidRPr="003C7440">
        <w:t>En todos los casos, la competencia técnica debe ir acompañada de sensibilidad, respeto y capacidad de comunicación.</w:t>
      </w:r>
    </w:p>
    <w:p w14:paraId="70490E8E" w14:textId="77777777" w:rsidR="003C7440" w:rsidRPr="003C7440" w:rsidRDefault="003C7440" w:rsidP="003C7440">
      <w:pPr>
        <w:jc w:val="both"/>
        <w:rPr>
          <w:b/>
          <w:bCs/>
        </w:rPr>
      </w:pPr>
      <w:r w:rsidRPr="003C7440">
        <w:rPr>
          <w:b/>
          <w:bCs/>
        </w:rPr>
        <w:t>La contribución del personal no sanitario</w:t>
      </w:r>
    </w:p>
    <w:p w14:paraId="3DC05E2A" w14:textId="77777777" w:rsidR="003C7440" w:rsidRPr="003C7440" w:rsidRDefault="003C7440" w:rsidP="003C7440">
      <w:pPr>
        <w:jc w:val="both"/>
      </w:pPr>
      <w:r w:rsidRPr="003C7440">
        <w:t>La experiencia del paciente comienza antes de entrar en una consulta y continúa después de finalizar la atención clínica. Por ello, el personal no sanitario tiene una influencia decisiva.</w:t>
      </w:r>
    </w:p>
    <w:p w14:paraId="17E93F69" w14:textId="77777777" w:rsidR="003C7440" w:rsidRPr="003C7440" w:rsidRDefault="003C7440" w:rsidP="003C7440">
      <w:pPr>
        <w:jc w:val="both"/>
      </w:pPr>
      <w:r w:rsidRPr="003C7440">
        <w:t>El personal administrativo suele ser el primer contacto con el sistema sanitario. La gestión de citas, documentación, ingresos, altas o reclamaciones debe realizarse con claridad, respeto y protección de la confidencialidad.</w:t>
      </w:r>
    </w:p>
    <w:p w14:paraId="6A3263ED" w14:textId="77777777" w:rsidR="003C7440" w:rsidRPr="003C7440" w:rsidRDefault="003C7440" w:rsidP="003C7440">
      <w:pPr>
        <w:jc w:val="both"/>
      </w:pPr>
      <w:r w:rsidRPr="003C7440">
        <w:t>Una respuesta brusca o una información poco precisa puede aumentar la preocupación del paciente. Por el contrario, una atención administrativa cercana y resolutiva reduce la incertidumbre.</w:t>
      </w:r>
    </w:p>
    <w:p w14:paraId="2A307190" w14:textId="77777777" w:rsidR="003C7440" w:rsidRPr="003C7440" w:rsidRDefault="003C7440" w:rsidP="003C7440">
      <w:pPr>
        <w:jc w:val="both"/>
      </w:pPr>
      <w:r w:rsidRPr="003C7440">
        <w:t>Los celadores acompañan, trasladan y movilizan a pacientes en situaciones de especial vulnerabilidad. Presentarse, explicar el destino del traslado, mantener una conversación respetuosa y proteger la intimidad son actuaciones fundamentales.</w:t>
      </w:r>
    </w:p>
    <w:p w14:paraId="1F815B76" w14:textId="77777777" w:rsidR="003C7440" w:rsidRPr="003C7440" w:rsidRDefault="003C7440" w:rsidP="003C7440">
      <w:pPr>
        <w:jc w:val="both"/>
      </w:pPr>
      <w:r w:rsidRPr="003C7440">
        <w:t>El personal de limpieza garantiza espacios seguros, confortables y dignos. Además de prevenir infecciones, su trabajo influye directamente en la percepción de bienestar y seguridad.</w:t>
      </w:r>
    </w:p>
    <w:p w14:paraId="409E6F8C" w14:textId="77777777" w:rsidR="003C7440" w:rsidRPr="003C7440" w:rsidRDefault="003C7440" w:rsidP="003C7440">
      <w:pPr>
        <w:jc w:val="both"/>
      </w:pPr>
      <w:r w:rsidRPr="003C7440">
        <w:t>Los servicios de cocina y nutrición contribuyen a que la alimentación se adapte a las necesidades clínicas, culturales y personales, dentro de las posibilidades de cada centro.</w:t>
      </w:r>
    </w:p>
    <w:p w14:paraId="192A11BF" w14:textId="77777777" w:rsidR="003C7440" w:rsidRPr="003C7440" w:rsidRDefault="003C7440" w:rsidP="003C7440">
      <w:pPr>
        <w:jc w:val="both"/>
      </w:pPr>
      <w:r w:rsidRPr="003C7440">
        <w:t>Mantenimiento, logística e informática garantizan el correcto funcionamiento de instalaciones, equipos, suministros y sistemas esenciales para la continuidad asistencial.</w:t>
      </w:r>
    </w:p>
    <w:p w14:paraId="7DF79597" w14:textId="77777777" w:rsidR="003C7440" w:rsidRPr="003C7440" w:rsidRDefault="003C7440" w:rsidP="003C7440">
      <w:pPr>
        <w:jc w:val="both"/>
      </w:pPr>
      <w:r w:rsidRPr="003C7440">
        <w:t>La humanización, por tanto, es el resultado de una cadena de actuaciones coordinadas en la que todas las categorías profesionales son necesarias.</w:t>
      </w:r>
    </w:p>
    <w:p w14:paraId="1E32AD74" w14:textId="77777777" w:rsidR="003C7440" w:rsidRPr="003C7440" w:rsidRDefault="003C7440" w:rsidP="003C7440">
      <w:pPr>
        <w:jc w:val="both"/>
        <w:rPr>
          <w:b/>
          <w:bCs/>
        </w:rPr>
      </w:pPr>
      <w:r w:rsidRPr="003C7440">
        <w:rPr>
          <w:b/>
          <w:bCs/>
        </w:rPr>
        <w:t>Respeto a la intimidad y la dignidad</w:t>
      </w:r>
    </w:p>
    <w:p w14:paraId="19350EB0" w14:textId="77777777" w:rsidR="003C7440" w:rsidRPr="003C7440" w:rsidRDefault="003C7440" w:rsidP="003C7440">
      <w:pPr>
        <w:jc w:val="both"/>
      </w:pPr>
      <w:r w:rsidRPr="003C7440">
        <w:lastRenderedPageBreak/>
        <w:t>El ingreso hospitalario o la realización de determinadas pruebas puede exponer al paciente a situaciones que afectan a su intimidad física y emocional.</w:t>
      </w:r>
    </w:p>
    <w:p w14:paraId="23813DB9" w14:textId="77777777" w:rsidR="003C7440" w:rsidRPr="003C7440" w:rsidRDefault="003C7440" w:rsidP="003C7440">
      <w:pPr>
        <w:jc w:val="both"/>
      </w:pPr>
      <w:r w:rsidRPr="003C7440">
        <w:t>Es fundamental evitar conversaciones clínicas en pasillos, ascensores o espacios compartidos. También debe reducirse la exposición innecesaria del cuerpo durante exploraciones, higiene, movilizaciones o procedimientos.</w:t>
      </w:r>
    </w:p>
    <w:p w14:paraId="30299622" w14:textId="77777777" w:rsidR="003C7440" w:rsidRPr="003C7440" w:rsidRDefault="003C7440" w:rsidP="003C7440">
      <w:pPr>
        <w:jc w:val="both"/>
      </w:pPr>
      <w:r w:rsidRPr="003C7440">
        <w:t>Llamar antes de entrar en una habitación, cerrar puertas o cortinas, explicar lo que se va a realizar y solicitar consentimiento son medidas sencillas que protegen la dignidad.</w:t>
      </w:r>
    </w:p>
    <w:p w14:paraId="46716B78" w14:textId="77777777" w:rsidR="003C7440" w:rsidRPr="003C7440" w:rsidRDefault="003C7440" w:rsidP="003C7440">
      <w:pPr>
        <w:jc w:val="both"/>
      </w:pPr>
      <w:r w:rsidRPr="003C7440">
        <w:t>La confidencialidad debe mantenerse también en el uso de historias clínicas, pantallas, documentos impresos y comunicaciones electrónicas.</w:t>
      </w:r>
    </w:p>
    <w:p w14:paraId="0834C1A0" w14:textId="77777777" w:rsidR="003C7440" w:rsidRPr="003C7440" w:rsidRDefault="003C7440" w:rsidP="003C7440">
      <w:pPr>
        <w:jc w:val="both"/>
      </w:pPr>
      <w:r w:rsidRPr="003C7440">
        <w:t>La presión asistencial nunca debe justificar comentarios despectivos, infantilización, falta de respeto o referencias al paciente mediante su enfermedad.</w:t>
      </w:r>
    </w:p>
    <w:p w14:paraId="6AF4C13B" w14:textId="77777777" w:rsidR="003C7440" w:rsidRPr="003C7440" w:rsidRDefault="003C7440" w:rsidP="003C7440">
      <w:pPr>
        <w:jc w:val="both"/>
      </w:pPr>
      <w:r w:rsidRPr="003C7440">
        <w:t>Toda persona tiene derecho a ser atendida con consideración, independientemente de su edad, origen, situación económica, diagnóstico, discapacidad, conducta o grado de dependencia.</w:t>
      </w:r>
    </w:p>
    <w:p w14:paraId="4AA5F7C8" w14:textId="77777777" w:rsidR="003C7440" w:rsidRPr="003C7440" w:rsidRDefault="003C7440" w:rsidP="003C7440">
      <w:pPr>
        <w:jc w:val="both"/>
        <w:rPr>
          <w:b/>
          <w:bCs/>
        </w:rPr>
      </w:pPr>
      <w:r w:rsidRPr="003C7440">
        <w:rPr>
          <w:b/>
          <w:bCs/>
        </w:rPr>
        <w:t>Participación del paciente y toma de decisiones</w:t>
      </w:r>
    </w:p>
    <w:p w14:paraId="5C1F9D87" w14:textId="77777777" w:rsidR="003C7440" w:rsidRPr="003C7440" w:rsidRDefault="003C7440" w:rsidP="003C7440">
      <w:pPr>
        <w:jc w:val="both"/>
      </w:pPr>
      <w:r w:rsidRPr="003C7440">
        <w:t>Una atención humanizada reconoce al paciente como participante activo en su proceso de salud.</w:t>
      </w:r>
    </w:p>
    <w:p w14:paraId="43EB3722" w14:textId="77777777" w:rsidR="003C7440" w:rsidRPr="003C7440" w:rsidRDefault="003C7440" w:rsidP="003C7440">
      <w:pPr>
        <w:jc w:val="both"/>
      </w:pPr>
      <w:r w:rsidRPr="003C7440">
        <w:t>La toma de decisiones compartida consiste en presentar las opciones disponibles, explicar riesgos y beneficios, conocer las preferencias del paciente y acordar el plan más adecuado.</w:t>
      </w:r>
    </w:p>
    <w:p w14:paraId="31AEED31" w14:textId="77777777" w:rsidR="003C7440" w:rsidRPr="003C7440" w:rsidRDefault="003C7440" w:rsidP="003C7440">
      <w:pPr>
        <w:jc w:val="both"/>
      </w:pPr>
      <w:r w:rsidRPr="003C7440">
        <w:t>Esta participación puede aumentar la confianza, mejorar la adherencia y reducir la sensación de pérdida de control.</w:t>
      </w:r>
    </w:p>
    <w:p w14:paraId="1ECE427A" w14:textId="77777777" w:rsidR="003C7440" w:rsidRPr="003C7440" w:rsidRDefault="003C7440" w:rsidP="003C7440">
      <w:pPr>
        <w:jc w:val="both"/>
      </w:pPr>
      <w:r w:rsidRPr="003C7440">
        <w:t>También es importante facilitar la colaboración de familiares y cuidadores cuando el paciente lo desee o cuando su situación lo requiera.</w:t>
      </w:r>
    </w:p>
    <w:p w14:paraId="69D8F558" w14:textId="77777777" w:rsidR="003C7440" w:rsidRPr="003C7440" w:rsidRDefault="003C7440" w:rsidP="003C7440">
      <w:pPr>
        <w:jc w:val="both"/>
      </w:pPr>
      <w:r w:rsidRPr="003C7440">
        <w:t>En personas con dificultades de comunicación, deterioro cognitivo, discapacidad intelectual o barreras idiomáticas deben utilizarse apoyos adaptados.</w:t>
      </w:r>
    </w:p>
    <w:p w14:paraId="4349258F" w14:textId="77777777" w:rsidR="003C7440" w:rsidRPr="003C7440" w:rsidRDefault="003C7440" w:rsidP="003C7440">
      <w:pPr>
        <w:jc w:val="both"/>
      </w:pPr>
      <w:r w:rsidRPr="003C7440">
        <w:t>La participación no significa trasladar toda la responsabilidad al paciente, sino respetar su autonomía dentro de una relación profesional basada en la información, el acompañamiento y la confianza.</w:t>
      </w:r>
    </w:p>
    <w:p w14:paraId="6832AAB3" w14:textId="77777777" w:rsidR="003C7440" w:rsidRPr="003C7440" w:rsidRDefault="003C7440" w:rsidP="003C7440">
      <w:pPr>
        <w:jc w:val="both"/>
        <w:rPr>
          <w:b/>
          <w:bCs/>
        </w:rPr>
      </w:pPr>
      <w:r w:rsidRPr="003C7440">
        <w:rPr>
          <w:b/>
          <w:bCs/>
        </w:rPr>
        <w:t>Entornos físicos humanizados</w:t>
      </w:r>
    </w:p>
    <w:p w14:paraId="7ACB875D" w14:textId="77777777" w:rsidR="003C7440" w:rsidRPr="003C7440" w:rsidRDefault="003C7440" w:rsidP="003C7440">
      <w:pPr>
        <w:jc w:val="both"/>
      </w:pPr>
      <w:r w:rsidRPr="003C7440">
        <w:t>El diseño de los espacios sanitarios también influye en el bienestar.</w:t>
      </w:r>
    </w:p>
    <w:p w14:paraId="6D150207" w14:textId="77777777" w:rsidR="003C7440" w:rsidRPr="003C7440" w:rsidRDefault="003C7440" w:rsidP="003C7440">
      <w:pPr>
        <w:jc w:val="both"/>
      </w:pPr>
      <w:r w:rsidRPr="003C7440">
        <w:t>La iluminación, el ruido, la temperatura, la señalización, la privacidad y la accesibilidad pueden reducir o aumentar el estrés.</w:t>
      </w:r>
    </w:p>
    <w:p w14:paraId="59FBC180" w14:textId="77777777" w:rsidR="003C7440" w:rsidRPr="003C7440" w:rsidRDefault="003C7440" w:rsidP="003C7440">
      <w:pPr>
        <w:jc w:val="both"/>
      </w:pPr>
      <w:r w:rsidRPr="003C7440">
        <w:lastRenderedPageBreak/>
        <w:t>Los entornos excesivamente ruidosos dificultan el descanso y la comunicación. Una señalización confusa genera desorientación, especialmente en personas mayores o con deterioro cognitivo.</w:t>
      </w:r>
    </w:p>
    <w:p w14:paraId="2A3B2830" w14:textId="77777777" w:rsidR="003C7440" w:rsidRPr="003C7440" w:rsidRDefault="003C7440" w:rsidP="003C7440">
      <w:pPr>
        <w:jc w:val="both"/>
      </w:pPr>
      <w:r w:rsidRPr="003C7440">
        <w:t>Las salas de espera deben proporcionar información adecuada sobre posibles retrasos y contar, siempre que sea posible, con condiciones de comodidad y accesibilidad.</w:t>
      </w:r>
    </w:p>
    <w:p w14:paraId="3A81875D" w14:textId="77777777" w:rsidR="003C7440" w:rsidRPr="003C7440" w:rsidRDefault="003C7440" w:rsidP="003C7440">
      <w:pPr>
        <w:jc w:val="both"/>
      </w:pPr>
      <w:r w:rsidRPr="003C7440">
        <w:t>La presencia de luz natural, elementos visuales agradables y espacios para acompañantes contribuye a crear una atención más acogedora.</w:t>
      </w:r>
    </w:p>
    <w:p w14:paraId="1632D108" w14:textId="77777777" w:rsidR="003C7440" w:rsidRPr="003C7440" w:rsidRDefault="003C7440" w:rsidP="003C7440">
      <w:pPr>
        <w:jc w:val="both"/>
      </w:pPr>
      <w:r w:rsidRPr="003C7440">
        <w:t>La humanización del entorno no requiere siempre grandes inversiones. En muchos casos depende de una mejor organización, del control del ruido, del respeto a los tiempos de descanso y de la correcta conservación de las instalaciones.</w:t>
      </w:r>
    </w:p>
    <w:p w14:paraId="3689D601" w14:textId="77777777" w:rsidR="003C7440" w:rsidRPr="003C7440" w:rsidRDefault="003C7440" w:rsidP="003C7440">
      <w:pPr>
        <w:jc w:val="both"/>
        <w:rPr>
          <w:b/>
          <w:bCs/>
        </w:rPr>
      </w:pPr>
      <w:r w:rsidRPr="003C7440">
        <w:rPr>
          <w:b/>
          <w:bCs/>
        </w:rPr>
        <w:t>Bienestar de los profesionales</w:t>
      </w:r>
    </w:p>
    <w:p w14:paraId="60E3C3BF" w14:textId="77777777" w:rsidR="003C7440" w:rsidRPr="003C7440" w:rsidRDefault="003C7440" w:rsidP="003C7440">
      <w:pPr>
        <w:jc w:val="both"/>
      </w:pPr>
      <w:r w:rsidRPr="003C7440">
        <w:t>No puede existir una atención verdaderamente humanizada si los profesionales trabajan de forma permanente en condiciones de agotamiento, sobrecarga o falta de apoyo.</w:t>
      </w:r>
    </w:p>
    <w:p w14:paraId="1CD958FF" w14:textId="77777777" w:rsidR="003C7440" w:rsidRPr="003C7440" w:rsidRDefault="003C7440" w:rsidP="003C7440">
      <w:pPr>
        <w:jc w:val="both"/>
      </w:pPr>
      <w:r w:rsidRPr="003C7440">
        <w:t>La presión asistencial, la escasez de personal, la exposición al sufrimiento y los conflictos laborales pueden provocar estrés, desgaste profesional y pérdida de motivación.</w:t>
      </w:r>
    </w:p>
    <w:p w14:paraId="5937E39C" w14:textId="77777777" w:rsidR="003C7440" w:rsidRPr="003C7440" w:rsidRDefault="003C7440" w:rsidP="003C7440">
      <w:pPr>
        <w:jc w:val="both"/>
      </w:pPr>
      <w:r w:rsidRPr="003C7440">
        <w:t>Cuando un trabajador se encuentra física o emocionalmente agotado, resulta más difícil mantener la escucha, la empatía y la paciencia.</w:t>
      </w:r>
    </w:p>
    <w:p w14:paraId="5023C19F" w14:textId="77777777" w:rsidR="003C7440" w:rsidRPr="003C7440" w:rsidRDefault="003C7440" w:rsidP="003C7440">
      <w:pPr>
        <w:jc w:val="both"/>
      </w:pPr>
      <w:r w:rsidRPr="003C7440">
        <w:t>Por este motivo, las organizaciones deben cuidar también a quienes cuidan. Es necesario establecer plantillas adecuadas, facilitar descansos, mejorar la conciliación, prevenir riesgos psicosociales y ofrecer apoyo ante situaciones de especial impacto emocional.</w:t>
      </w:r>
    </w:p>
    <w:p w14:paraId="06C7C476" w14:textId="77777777" w:rsidR="003C7440" w:rsidRPr="003C7440" w:rsidRDefault="003C7440" w:rsidP="003C7440">
      <w:pPr>
        <w:jc w:val="both"/>
      </w:pPr>
      <w:r w:rsidRPr="003C7440">
        <w:t>El reconocimiento profesional, la participación en las decisiones y un liderazgo respetuoso favorecen el compromiso y mejoran la calidad de la atención.</w:t>
      </w:r>
    </w:p>
    <w:p w14:paraId="38C89239" w14:textId="77777777" w:rsidR="003C7440" w:rsidRPr="003C7440" w:rsidRDefault="003C7440" w:rsidP="003C7440">
      <w:pPr>
        <w:jc w:val="both"/>
      </w:pPr>
      <w:r w:rsidRPr="003C7440">
        <w:t>Humanizar las relaciones laborales constituye una condición necesaria para humanizar la asistencia.</w:t>
      </w:r>
    </w:p>
    <w:p w14:paraId="019E66C2" w14:textId="77777777" w:rsidR="003C7440" w:rsidRPr="003C7440" w:rsidRDefault="003C7440" w:rsidP="003C7440">
      <w:pPr>
        <w:jc w:val="both"/>
        <w:rPr>
          <w:b/>
          <w:bCs/>
        </w:rPr>
      </w:pPr>
      <w:r w:rsidRPr="003C7440">
        <w:rPr>
          <w:b/>
          <w:bCs/>
        </w:rPr>
        <w:t>Liderazgo y cultura organizativa</w:t>
      </w:r>
    </w:p>
    <w:p w14:paraId="34D8CFFB" w14:textId="77777777" w:rsidR="003C7440" w:rsidRPr="003C7440" w:rsidRDefault="003C7440" w:rsidP="003C7440">
      <w:pPr>
        <w:jc w:val="both"/>
      </w:pPr>
      <w:r w:rsidRPr="003C7440">
        <w:t>La humanización no puede depender únicamente de la voluntad individual de cada profesional. Debe integrarse en la estrategia de la organización.</w:t>
      </w:r>
    </w:p>
    <w:p w14:paraId="7CAFB02A" w14:textId="77777777" w:rsidR="003C7440" w:rsidRPr="003C7440" w:rsidRDefault="003C7440" w:rsidP="003C7440">
      <w:pPr>
        <w:jc w:val="both"/>
      </w:pPr>
      <w:r w:rsidRPr="003C7440">
        <w:t>Los equipos directivos y mandos intermedios deben promover una cultura basada en el respeto, la participación y la atención centrada en la persona.</w:t>
      </w:r>
    </w:p>
    <w:p w14:paraId="7B063ABF" w14:textId="77777777" w:rsidR="003C7440" w:rsidRPr="003C7440" w:rsidRDefault="003C7440" w:rsidP="003C7440">
      <w:pPr>
        <w:jc w:val="both"/>
      </w:pPr>
      <w:r w:rsidRPr="003C7440">
        <w:lastRenderedPageBreak/>
        <w:t>Para ello, es necesario escuchar a pacientes y profesionales, analizar reclamaciones, valorar propuestas de mejora y medir la experiencia del usuario.</w:t>
      </w:r>
    </w:p>
    <w:p w14:paraId="3908A0CE" w14:textId="77777777" w:rsidR="003C7440" w:rsidRPr="003C7440" w:rsidRDefault="003C7440" w:rsidP="003C7440">
      <w:pPr>
        <w:jc w:val="both"/>
      </w:pPr>
      <w:r w:rsidRPr="003C7440">
        <w:t>La formación en comunicación, empatía, gestión de conflictos y atención a colectivos vulnerables debe formar parte de los programas de desarrollo profesional.</w:t>
      </w:r>
    </w:p>
    <w:p w14:paraId="1B0DDC93" w14:textId="77777777" w:rsidR="003C7440" w:rsidRPr="003C7440" w:rsidRDefault="003C7440" w:rsidP="003C7440">
      <w:pPr>
        <w:jc w:val="both"/>
      </w:pPr>
      <w:r w:rsidRPr="003C7440">
        <w:t>También resulta conveniente incorporar indicadores de humanización en la evaluación de los servicios, junto a los indicadores clínicos y económicos.</w:t>
      </w:r>
    </w:p>
    <w:p w14:paraId="7DD3AFCB" w14:textId="77777777" w:rsidR="003C7440" w:rsidRPr="003C7440" w:rsidRDefault="003C7440" w:rsidP="003C7440">
      <w:pPr>
        <w:jc w:val="both"/>
      </w:pPr>
      <w:r w:rsidRPr="003C7440">
        <w:t>Una organización humanizada no es aquella que realiza acciones aisladas, sino la que integra estos valores en su funcionamiento diario.</w:t>
      </w:r>
    </w:p>
    <w:p w14:paraId="3D0BE805" w14:textId="77777777" w:rsidR="003C7440" w:rsidRPr="003C7440" w:rsidRDefault="003C7440" w:rsidP="003C7440">
      <w:pPr>
        <w:jc w:val="both"/>
        <w:rPr>
          <w:b/>
          <w:bCs/>
        </w:rPr>
      </w:pPr>
      <w:r w:rsidRPr="003C7440">
        <w:rPr>
          <w:b/>
          <w:bCs/>
        </w:rPr>
        <w:t>Humanización en situaciones especiales</w:t>
      </w:r>
    </w:p>
    <w:p w14:paraId="0CD0E99A" w14:textId="77777777" w:rsidR="003C7440" w:rsidRPr="003C7440" w:rsidRDefault="003C7440" w:rsidP="003C7440">
      <w:pPr>
        <w:jc w:val="both"/>
      </w:pPr>
      <w:r w:rsidRPr="003C7440">
        <w:t>Algunos ámbitos requieren una atención especialmente sensible.</w:t>
      </w:r>
    </w:p>
    <w:p w14:paraId="459E6DFF" w14:textId="77777777" w:rsidR="003C7440" w:rsidRPr="003C7440" w:rsidRDefault="003C7440" w:rsidP="003C7440">
      <w:pPr>
        <w:jc w:val="both"/>
      </w:pPr>
      <w:r w:rsidRPr="003C7440">
        <w:t>En urgencias, la incertidumbre y los tiempos de espera pueden generar ansiedad. La información periódica y el acompañamiento ayudan a reducirla.</w:t>
      </w:r>
    </w:p>
    <w:p w14:paraId="69EE9A30" w14:textId="77777777" w:rsidR="003C7440" w:rsidRPr="003C7440" w:rsidRDefault="003C7440" w:rsidP="003C7440">
      <w:pPr>
        <w:jc w:val="both"/>
      </w:pPr>
      <w:r w:rsidRPr="003C7440">
        <w:t>En cuidados intensivos, la tecnología y la gravedad clínica pueden dificultar la comunicación. Facilitar la presencia familiar y proporcionar información comprensible resulta esencial.</w:t>
      </w:r>
    </w:p>
    <w:p w14:paraId="019E1961" w14:textId="77777777" w:rsidR="003C7440" w:rsidRPr="003C7440" w:rsidRDefault="003C7440" w:rsidP="003C7440">
      <w:pPr>
        <w:jc w:val="both"/>
      </w:pPr>
      <w:r w:rsidRPr="003C7440">
        <w:t>En pediatría deben adaptarse los espacios, el lenguaje y los procedimientos a la edad del menor.</w:t>
      </w:r>
    </w:p>
    <w:p w14:paraId="29404DF8" w14:textId="77777777" w:rsidR="003C7440" w:rsidRPr="003C7440" w:rsidRDefault="003C7440" w:rsidP="003C7440">
      <w:pPr>
        <w:jc w:val="both"/>
      </w:pPr>
      <w:r w:rsidRPr="003C7440">
        <w:t>En salud mental es imprescindible evitar la estigmatización y garantizar una atención respetuosa.</w:t>
      </w:r>
    </w:p>
    <w:p w14:paraId="22FBF19F" w14:textId="77777777" w:rsidR="003C7440" w:rsidRPr="003C7440" w:rsidRDefault="003C7440" w:rsidP="003C7440">
      <w:pPr>
        <w:jc w:val="both"/>
      </w:pPr>
      <w:r w:rsidRPr="003C7440">
        <w:t>En los cuidados paliativos, la humanización implica controlar los síntomas, respetar los deseos del paciente y acompañar a la familia.</w:t>
      </w:r>
    </w:p>
    <w:p w14:paraId="36712D87" w14:textId="77777777" w:rsidR="003C7440" w:rsidRPr="003C7440" w:rsidRDefault="003C7440" w:rsidP="003C7440">
      <w:pPr>
        <w:jc w:val="both"/>
      </w:pPr>
      <w:r w:rsidRPr="003C7440">
        <w:t>También debe prestarse especial atención a personas mayores, pacientes con discapacidad, personas migrantes y quienes carecen de apoyo social.</w:t>
      </w:r>
    </w:p>
    <w:p w14:paraId="2EEC5E30" w14:textId="77777777" w:rsidR="003C7440" w:rsidRPr="003C7440" w:rsidRDefault="003C7440" w:rsidP="003C7440">
      <w:pPr>
        <w:jc w:val="both"/>
        <w:rPr>
          <w:b/>
          <w:bCs/>
        </w:rPr>
      </w:pPr>
      <w:r w:rsidRPr="003C7440">
        <w:rPr>
          <w:b/>
          <w:bCs/>
        </w:rPr>
        <w:t>Conclusiones</w:t>
      </w:r>
    </w:p>
    <w:p w14:paraId="3CE613D5" w14:textId="77777777" w:rsidR="003C7440" w:rsidRPr="003C7440" w:rsidRDefault="003C7440" w:rsidP="003C7440">
      <w:pPr>
        <w:jc w:val="both"/>
      </w:pPr>
      <w:r w:rsidRPr="003C7440">
        <w:t>La humanización de la atención sanitaria es una responsabilidad compartida que implica a todo el personal sanitario y no sanitario.</w:t>
      </w:r>
    </w:p>
    <w:p w14:paraId="6193954A" w14:textId="77777777" w:rsidR="003C7440" w:rsidRPr="003C7440" w:rsidRDefault="003C7440" w:rsidP="003C7440">
      <w:pPr>
        <w:jc w:val="both"/>
      </w:pPr>
      <w:r w:rsidRPr="003C7440">
        <w:t>No se limita a la amabilidad, sino que incluye respeto a la dignidad, comunicación clara, participación del paciente, protección de la intimidad, coordinación profesional y creación de entornos seguros.</w:t>
      </w:r>
    </w:p>
    <w:p w14:paraId="75D31996" w14:textId="77777777" w:rsidR="003C7440" w:rsidRPr="003C7440" w:rsidRDefault="003C7440" w:rsidP="003C7440">
      <w:pPr>
        <w:jc w:val="both"/>
      </w:pPr>
      <w:r w:rsidRPr="003C7440">
        <w:t>Cada trabajador puede influir en la experiencia del paciente desde su ámbito de responsabilidad. La calidad técnica resulta imprescindible, pero debe ir acompañada de empatía, escucha y respeto.</w:t>
      </w:r>
    </w:p>
    <w:p w14:paraId="3E898A4D" w14:textId="77777777" w:rsidR="003C7440" w:rsidRPr="003C7440" w:rsidRDefault="003C7440" w:rsidP="003C7440">
      <w:pPr>
        <w:jc w:val="both"/>
      </w:pPr>
      <w:r w:rsidRPr="003C7440">
        <w:lastRenderedPageBreak/>
        <w:t>Las organizaciones también deben proporcionar condiciones laborales adecuadas, formación y liderazgo comprometido.</w:t>
      </w:r>
    </w:p>
    <w:p w14:paraId="3D8B7AB9" w14:textId="77777777" w:rsidR="003C7440" w:rsidRPr="003C7440" w:rsidRDefault="003C7440" w:rsidP="003C7440">
      <w:pPr>
        <w:jc w:val="both"/>
      </w:pPr>
      <w:r w:rsidRPr="003C7440">
        <w:t>Humanizar no significa renunciar a la eficiencia ni a la tecnología. Significa utilizar todos los recursos disponibles sin olvidar que el centro de la asistencia es una persona que necesita cuidados, información, seguridad y acompañamiento.</w:t>
      </w:r>
    </w:p>
    <w:p w14:paraId="2AEFE160" w14:textId="77777777" w:rsidR="003C7440" w:rsidRPr="003C7440" w:rsidRDefault="003C7440" w:rsidP="003C7440">
      <w:pPr>
        <w:jc w:val="both"/>
        <w:rPr>
          <w:b/>
          <w:bCs/>
        </w:rPr>
      </w:pPr>
      <w:r w:rsidRPr="003C7440">
        <w:rPr>
          <w:b/>
          <w:bCs/>
        </w:rPr>
        <w:t>Bibliografía</w:t>
      </w:r>
    </w:p>
    <w:p w14:paraId="4FA5F55E" w14:textId="77777777" w:rsidR="003C7440" w:rsidRPr="003C7440" w:rsidRDefault="003C7440">
      <w:pPr>
        <w:numPr>
          <w:ilvl w:val="0"/>
          <w:numId w:val="96"/>
        </w:numPr>
        <w:tabs>
          <w:tab w:val="left" w:pos="707"/>
        </w:tabs>
        <w:jc w:val="both"/>
      </w:pPr>
      <w:r w:rsidRPr="003C7440">
        <w:t xml:space="preserve">Organización Mundial de la Salud. </w:t>
      </w:r>
      <w:r w:rsidRPr="003C7440">
        <w:rPr>
          <w:i/>
          <w:iCs/>
          <w:lang w:val="en-GB"/>
        </w:rPr>
        <w:t>People-centred health care: a policy framework</w:t>
      </w:r>
      <w:r w:rsidRPr="003C7440">
        <w:rPr>
          <w:lang w:val="en-GB"/>
        </w:rPr>
        <w:t xml:space="preserve">. </w:t>
      </w:r>
      <w:r w:rsidRPr="003C7440">
        <w:t>Ginebra: OMS; 2007.</w:t>
      </w:r>
    </w:p>
    <w:p w14:paraId="2CC2FAA8" w14:textId="77777777" w:rsidR="003C7440" w:rsidRPr="003C7440" w:rsidRDefault="003C7440">
      <w:pPr>
        <w:numPr>
          <w:ilvl w:val="0"/>
          <w:numId w:val="96"/>
        </w:numPr>
        <w:tabs>
          <w:tab w:val="left" w:pos="707"/>
        </w:tabs>
        <w:jc w:val="both"/>
      </w:pPr>
      <w:r w:rsidRPr="003C7440">
        <w:rPr>
          <w:lang w:val="en-GB"/>
        </w:rPr>
        <w:t xml:space="preserve">World Health Organization. </w:t>
      </w:r>
      <w:r w:rsidRPr="003C7440">
        <w:rPr>
          <w:i/>
          <w:iCs/>
          <w:lang w:val="en-GB"/>
        </w:rPr>
        <w:t>Framework on integrated, people-centred health services</w:t>
      </w:r>
      <w:r w:rsidRPr="003C7440">
        <w:rPr>
          <w:lang w:val="en-GB"/>
        </w:rPr>
        <w:t xml:space="preserve">. </w:t>
      </w:r>
      <w:r w:rsidRPr="003C7440">
        <w:t>Geneva: WHO; 2016.</w:t>
      </w:r>
    </w:p>
    <w:p w14:paraId="4F16BAE6" w14:textId="77777777" w:rsidR="003C7440" w:rsidRPr="003C7440" w:rsidRDefault="003C7440">
      <w:pPr>
        <w:numPr>
          <w:ilvl w:val="0"/>
          <w:numId w:val="96"/>
        </w:numPr>
        <w:tabs>
          <w:tab w:val="left" w:pos="707"/>
        </w:tabs>
        <w:jc w:val="both"/>
      </w:pPr>
      <w:r w:rsidRPr="003C7440">
        <w:t xml:space="preserve">Ministerio de Sanidad. </w:t>
      </w:r>
      <w:r w:rsidRPr="003C7440">
        <w:rPr>
          <w:i/>
          <w:iCs/>
        </w:rPr>
        <w:t>Estrategia de Seguridad del Paciente del Sistema Nacional de Salud</w:t>
      </w:r>
      <w:r w:rsidRPr="003C7440">
        <w:t>. Madrid: Ministerio de Sanidad.</w:t>
      </w:r>
    </w:p>
    <w:p w14:paraId="360CE86A" w14:textId="77777777" w:rsidR="003C7440" w:rsidRPr="003C7440" w:rsidRDefault="003C7440">
      <w:pPr>
        <w:numPr>
          <w:ilvl w:val="0"/>
          <w:numId w:val="96"/>
        </w:numPr>
        <w:tabs>
          <w:tab w:val="left" w:pos="707"/>
        </w:tabs>
        <w:jc w:val="both"/>
      </w:pPr>
      <w:r w:rsidRPr="003C7440">
        <w:rPr>
          <w:lang w:val="en-GB"/>
        </w:rPr>
        <w:t xml:space="preserve">Institute of Medicine. </w:t>
      </w:r>
      <w:r w:rsidRPr="003C7440">
        <w:rPr>
          <w:i/>
          <w:iCs/>
          <w:lang w:val="en-GB"/>
        </w:rPr>
        <w:t>Crossing the Quality Chasm: A New Health System for the 21st Century</w:t>
      </w:r>
      <w:r w:rsidRPr="003C7440">
        <w:rPr>
          <w:lang w:val="en-GB"/>
        </w:rPr>
        <w:t xml:space="preserve">. </w:t>
      </w:r>
      <w:r w:rsidRPr="003C7440">
        <w:t xml:space="preserve">Washington, DC: </w:t>
      </w:r>
      <w:proofErr w:type="spellStart"/>
      <w:r w:rsidRPr="003C7440">
        <w:t>National</w:t>
      </w:r>
      <w:proofErr w:type="spellEnd"/>
      <w:r w:rsidRPr="003C7440">
        <w:t xml:space="preserve"> </w:t>
      </w:r>
      <w:proofErr w:type="spellStart"/>
      <w:r w:rsidRPr="003C7440">
        <w:t>Academies</w:t>
      </w:r>
      <w:proofErr w:type="spellEnd"/>
      <w:r w:rsidRPr="003C7440">
        <w:t xml:space="preserve"> Press; 2001.</w:t>
      </w:r>
    </w:p>
    <w:p w14:paraId="283D02B3" w14:textId="77777777" w:rsidR="003C7440" w:rsidRPr="003C7440" w:rsidRDefault="003C7440">
      <w:pPr>
        <w:numPr>
          <w:ilvl w:val="0"/>
          <w:numId w:val="96"/>
        </w:numPr>
        <w:tabs>
          <w:tab w:val="left" w:pos="707"/>
        </w:tabs>
        <w:jc w:val="both"/>
      </w:pPr>
      <w:r w:rsidRPr="003C7440">
        <w:rPr>
          <w:lang w:val="en-GB"/>
        </w:rPr>
        <w:t>Berwick DM. What patient-</w:t>
      </w:r>
      <w:proofErr w:type="spellStart"/>
      <w:r w:rsidRPr="003C7440">
        <w:rPr>
          <w:lang w:val="en-GB"/>
        </w:rPr>
        <w:t>centered</w:t>
      </w:r>
      <w:proofErr w:type="spellEnd"/>
      <w:r w:rsidRPr="003C7440">
        <w:rPr>
          <w:lang w:val="en-GB"/>
        </w:rPr>
        <w:t xml:space="preserve"> should mean: confessions of an extremist. </w:t>
      </w:r>
      <w:r w:rsidRPr="003C7440">
        <w:rPr>
          <w:i/>
          <w:iCs/>
        </w:rPr>
        <w:t xml:space="preserve">Health </w:t>
      </w:r>
      <w:proofErr w:type="spellStart"/>
      <w:r w:rsidRPr="003C7440">
        <w:rPr>
          <w:i/>
          <w:iCs/>
        </w:rPr>
        <w:t>Affairs</w:t>
      </w:r>
      <w:proofErr w:type="spellEnd"/>
      <w:r w:rsidRPr="003C7440">
        <w:t>. 2009;28(4</w:t>
      </w:r>
      <w:proofErr w:type="gramStart"/>
      <w:r w:rsidRPr="003C7440">
        <w:t>):w</w:t>
      </w:r>
      <w:proofErr w:type="gramEnd"/>
      <w:r w:rsidRPr="003C7440">
        <w:t>555-w565.</w:t>
      </w:r>
    </w:p>
    <w:p w14:paraId="479D5ED9" w14:textId="77777777" w:rsidR="003C7440" w:rsidRPr="003C7440" w:rsidRDefault="003C7440">
      <w:pPr>
        <w:numPr>
          <w:ilvl w:val="0"/>
          <w:numId w:val="96"/>
        </w:numPr>
        <w:tabs>
          <w:tab w:val="left" w:pos="707"/>
        </w:tabs>
        <w:jc w:val="both"/>
      </w:pPr>
      <w:r w:rsidRPr="003C7440">
        <w:rPr>
          <w:lang w:val="en-GB"/>
        </w:rPr>
        <w:t xml:space="preserve">Mead N, Bower P. Patient-centredness: a conceptual framework and review of the empirical literature. </w:t>
      </w:r>
      <w:r w:rsidRPr="003C7440">
        <w:rPr>
          <w:i/>
          <w:iCs/>
        </w:rPr>
        <w:t xml:space="preserve">Social </w:t>
      </w:r>
      <w:proofErr w:type="spellStart"/>
      <w:r w:rsidRPr="003C7440">
        <w:rPr>
          <w:i/>
          <w:iCs/>
        </w:rPr>
        <w:t>Science</w:t>
      </w:r>
      <w:proofErr w:type="spellEnd"/>
      <w:r w:rsidRPr="003C7440">
        <w:rPr>
          <w:i/>
          <w:iCs/>
        </w:rPr>
        <w:t xml:space="preserve"> &amp; Medicine</w:t>
      </w:r>
      <w:r w:rsidRPr="003C7440">
        <w:t>. 2000;51(7):1087-1110.</w:t>
      </w:r>
    </w:p>
    <w:p w14:paraId="7B4C9228" w14:textId="77777777" w:rsidR="003C7440" w:rsidRPr="003C7440" w:rsidRDefault="003C7440">
      <w:pPr>
        <w:numPr>
          <w:ilvl w:val="0"/>
          <w:numId w:val="96"/>
        </w:numPr>
        <w:tabs>
          <w:tab w:val="left" w:pos="707"/>
        </w:tabs>
        <w:jc w:val="both"/>
      </w:pPr>
      <w:r w:rsidRPr="003C7440">
        <w:rPr>
          <w:lang w:val="en-GB"/>
        </w:rPr>
        <w:t>Epstein RM, Street RL. The values and value of patient-</w:t>
      </w:r>
      <w:proofErr w:type="spellStart"/>
      <w:r w:rsidRPr="003C7440">
        <w:rPr>
          <w:lang w:val="en-GB"/>
        </w:rPr>
        <w:t>centered</w:t>
      </w:r>
      <w:proofErr w:type="spellEnd"/>
      <w:r w:rsidRPr="003C7440">
        <w:rPr>
          <w:lang w:val="en-GB"/>
        </w:rPr>
        <w:t xml:space="preserve"> care. </w:t>
      </w:r>
      <w:proofErr w:type="spellStart"/>
      <w:r w:rsidRPr="003C7440">
        <w:rPr>
          <w:i/>
          <w:iCs/>
        </w:rPr>
        <w:t>Annals</w:t>
      </w:r>
      <w:proofErr w:type="spellEnd"/>
      <w:r w:rsidRPr="003C7440">
        <w:rPr>
          <w:i/>
          <w:iCs/>
        </w:rPr>
        <w:t xml:space="preserve"> </w:t>
      </w:r>
      <w:proofErr w:type="spellStart"/>
      <w:r w:rsidRPr="003C7440">
        <w:rPr>
          <w:i/>
          <w:iCs/>
        </w:rPr>
        <w:t>of</w:t>
      </w:r>
      <w:proofErr w:type="spellEnd"/>
      <w:r w:rsidRPr="003C7440">
        <w:rPr>
          <w:i/>
          <w:iCs/>
        </w:rPr>
        <w:t xml:space="preserve"> </w:t>
      </w:r>
      <w:proofErr w:type="spellStart"/>
      <w:r w:rsidRPr="003C7440">
        <w:rPr>
          <w:i/>
          <w:iCs/>
        </w:rPr>
        <w:t>Family</w:t>
      </w:r>
      <w:proofErr w:type="spellEnd"/>
      <w:r w:rsidRPr="003C7440">
        <w:rPr>
          <w:i/>
          <w:iCs/>
        </w:rPr>
        <w:t xml:space="preserve"> Medicine</w:t>
      </w:r>
      <w:r w:rsidRPr="003C7440">
        <w:t>. 2011;9(2):100-103.</w:t>
      </w:r>
    </w:p>
    <w:p w14:paraId="438FF4E1" w14:textId="77777777" w:rsidR="003C7440" w:rsidRPr="003C7440" w:rsidRDefault="003C7440">
      <w:pPr>
        <w:numPr>
          <w:ilvl w:val="0"/>
          <w:numId w:val="96"/>
        </w:numPr>
        <w:tabs>
          <w:tab w:val="left" w:pos="707"/>
        </w:tabs>
        <w:jc w:val="both"/>
      </w:pPr>
      <w:r w:rsidRPr="003C7440">
        <w:rPr>
          <w:lang w:val="en-GB"/>
        </w:rPr>
        <w:t xml:space="preserve">Picker Institute Europe. </w:t>
      </w:r>
      <w:r w:rsidRPr="003C7440">
        <w:rPr>
          <w:i/>
          <w:iCs/>
          <w:lang w:val="en-GB"/>
        </w:rPr>
        <w:t>Principles of Patient-Centred Care</w:t>
      </w:r>
      <w:r w:rsidRPr="003C7440">
        <w:rPr>
          <w:lang w:val="en-GB"/>
        </w:rPr>
        <w:t xml:space="preserve">. </w:t>
      </w:r>
      <w:r w:rsidRPr="003C7440">
        <w:t xml:space="preserve">Oxford: Picker </w:t>
      </w:r>
      <w:proofErr w:type="spellStart"/>
      <w:r w:rsidRPr="003C7440">
        <w:t>Institute</w:t>
      </w:r>
      <w:proofErr w:type="spellEnd"/>
      <w:r w:rsidRPr="003C7440">
        <w:t>.</w:t>
      </w:r>
    </w:p>
    <w:p w14:paraId="04B22865" w14:textId="77777777" w:rsidR="003C7440" w:rsidRPr="003C7440" w:rsidRDefault="003C7440">
      <w:pPr>
        <w:numPr>
          <w:ilvl w:val="0"/>
          <w:numId w:val="96"/>
        </w:numPr>
        <w:tabs>
          <w:tab w:val="left" w:pos="707"/>
        </w:tabs>
        <w:jc w:val="both"/>
      </w:pPr>
      <w:r w:rsidRPr="003C7440">
        <w:t xml:space="preserve">Fundación </w:t>
      </w:r>
      <w:proofErr w:type="spellStart"/>
      <w:r w:rsidRPr="003C7440">
        <w:t>Humans</w:t>
      </w:r>
      <w:proofErr w:type="spellEnd"/>
      <w:r w:rsidRPr="003C7440">
        <w:t xml:space="preserve">. </w:t>
      </w:r>
      <w:r w:rsidRPr="003C7440">
        <w:rPr>
          <w:i/>
          <w:iCs/>
        </w:rPr>
        <w:t>Informe sobre humanización de la asistencia sanitaria</w:t>
      </w:r>
      <w:r w:rsidRPr="003C7440">
        <w:t xml:space="preserve">. Madrid: Fundación </w:t>
      </w:r>
      <w:proofErr w:type="spellStart"/>
      <w:r w:rsidRPr="003C7440">
        <w:t>Humans</w:t>
      </w:r>
      <w:proofErr w:type="spellEnd"/>
      <w:r w:rsidRPr="003C7440">
        <w:t>.</w:t>
      </w:r>
    </w:p>
    <w:p w14:paraId="41C45733" w14:textId="77777777" w:rsidR="003C7440" w:rsidRPr="003C7440" w:rsidRDefault="003C7440">
      <w:pPr>
        <w:numPr>
          <w:ilvl w:val="0"/>
          <w:numId w:val="96"/>
        </w:numPr>
        <w:tabs>
          <w:tab w:val="left" w:pos="707"/>
        </w:tabs>
        <w:jc w:val="both"/>
      </w:pPr>
      <w:r w:rsidRPr="003C7440">
        <w:t xml:space="preserve">Sociedad Española de Medicina Intensiva, Crítica y Unidades Coronarias. </w:t>
      </w:r>
      <w:r w:rsidRPr="003C7440">
        <w:rPr>
          <w:i/>
          <w:iCs/>
        </w:rPr>
        <w:t>Proyecto HU-CI: Humanizando los Cuidados Intensivos</w:t>
      </w:r>
      <w:r w:rsidRPr="003C7440">
        <w:t>. Madrid: SEMICYUC.</w:t>
      </w:r>
    </w:p>
    <w:p w14:paraId="24521552" w14:textId="77777777" w:rsidR="003C7440" w:rsidRPr="003C7440" w:rsidRDefault="003C7440">
      <w:pPr>
        <w:numPr>
          <w:ilvl w:val="0"/>
          <w:numId w:val="96"/>
        </w:numPr>
        <w:tabs>
          <w:tab w:val="left" w:pos="707"/>
        </w:tabs>
        <w:jc w:val="both"/>
      </w:pPr>
      <w:r w:rsidRPr="003C7440">
        <w:rPr>
          <w:lang w:val="en-GB"/>
        </w:rPr>
        <w:t xml:space="preserve">The Beryl Institute. </w:t>
      </w:r>
      <w:r w:rsidRPr="003C7440">
        <w:rPr>
          <w:i/>
          <w:iCs/>
          <w:lang w:val="en-GB"/>
        </w:rPr>
        <w:t>The Experience Framework</w:t>
      </w:r>
      <w:r w:rsidRPr="003C7440">
        <w:rPr>
          <w:lang w:val="en-GB"/>
        </w:rPr>
        <w:t xml:space="preserve">. </w:t>
      </w:r>
      <w:r w:rsidRPr="003C7440">
        <w:t xml:space="preserve">Nashville: The Beryl </w:t>
      </w:r>
      <w:proofErr w:type="spellStart"/>
      <w:r w:rsidRPr="003C7440">
        <w:t>Institute</w:t>
      </w:r>
      <w:proofErr w:type="spellEnd"/>
      <w:r w:rsidRPr="003C7440">
        <w:t>.</w:t>
      </w:r>
    </w:p>
    <w:p w14:paraId="7C08C3CD" w14:textId="77777777" w:rsidR="003C7440" w:rsidRPr="003C7440" w:rsidRDefault="003C7440">
      <w:pPr>
        <w:numPr>
          <w:ilvl w:val="0"/>
          <w:numId w:val="96"/>
        </w:numPr>
        <w:tabs>
          <w:tab w:val="left" w:pos="707"/>
        </w:tabs>
        <w:jc w:val="both"/>
      </w:pPr>
      <w:r w:rsidRPr="003C7440">
        <w:t xml:space="preserve">Consejo Internacional de Enfermeras. </w:t>
      </w:r>
      <w:r w:rsidRPr="003C7440">
        <w:rPr>
          <w:i/>
          <w:iCs/>
        </w:rPr>
        <w:t>Código deontológico del CIE para la profesión de enfermería</w:t>
      </w:r>
      <w:r w:rsidRPr="003C7440">
        <w:t>. Ginebra: CIE; 2021.</w:t>
      </w:r>
    </w:p>
    <w:p w14:paraId="774C8794" w14:textId="77777777" w:rsidR="003C7440" w:rsidRPr="003C7440" w:rsidRDefault="003C7440" w:rsidP="003C7440">
      <w:pPr>
        <w:jc w:val="both"/>
      </w:pPr>
    </w:p>
    <w:p w14:paraId="1359B9A5" w14:textId="77777777" w:rsidR="00F75829" w:rsidRPr="00C04A26" w:rsidRDefault="00F75829" w:rsidP="00C04A26">
      <w:pPr>
        <w:jc w:val="both"/>
      </w:pPr>
    </w:p>
    <w:p w14:paraId="4B4E8F48" w14:textId="77777777" w:rsidR="00C04A26" w:rsidRPr="00C04A26" w:rsidRDefault="00C04A26" w:rsidP="00C04A26">
      <w:pPr>
        <w:jc w:val="both"/>
      </w:pPr>
    </w:p>
    <w:p w14:paraId="6FD0DEDE" w14:textId="77777777" w:rsidR="00BE6DDD" w:rsidRPr="00BE6DDD" w:rsidRDefault="00BE6DDD" w:rsidP="00760F9F">
      <w:pPr>
        <w:jc w:val="both"/>
        <w:rPr>
          <w:b/>
          <w:bCs/>
        </w:rPr>
      </w:pPr>
      <w:r w:rsidRPr="00BE6DDD">
        <w:rPr>
          <w:b/>
          <w:bCs/>
        </w:rPr>
        <w:lastRenderedPageBreak/>
        <w:t xml:space="preserve">Innovación y mejora continua en las organizaciones sanitarias: </w:t>
      </w:r>
      <w:proofErr w:type="gramStart"/>
      <w:r w:rsidRPr="00BE6DDD">
        <w:rPr>
          <w:b/>
          <w:bCs/>
        </w:rPr>
        <w:t>participación activa</w:t>
      </w:r>
      <w:proofErr w:type="gramEnd"/>
      <w:r w:rsidRPr="00BE6DDD">
        <w:rPr>
          <w:b/>
          <w:bCs/>
        </w:rPr>
        <w:t xml:space="preserve"> de todo el personal sanitario y no sanitario</w:t>
      </w:r>
    </w:p>
    <w:p w14:paraId="3B02EA8D" w14:textId="77777777" w:rsidR="00BE6DDD" w:rsidRPr="00BE6DDD" w:rsidRDefault="00BE6DDD">
      <w:pPr>
        <w:numPr>
          <w:ilvl w:val="1"/>
          <w:numId w:val="97"/>
        </w:numPr>
        <w:jc w:val="both"/>
        <w:rPr>
          <w:b/>
          <w:bCs/>
        </w:rPr>
      </w:pPr>
      <w:r w:rsidRPr="00BE6DDD">
        <w:rPr>
          <w:b/>
          <w:bCs/>
        </w:rPr>
        <w:t>Introducción</w:t>
      </w:r>
    </w:p>
    <w:p w14:paraId="79ECFF75" w14:textId="77777777" w:rsidR="00BE6DDD" w:rsidRPr="00BE6DDD" w:rsidRDefault="00BE6DDD" w:rsidP="00BE6DDD">
      <w:pPr>
        <w:jc w:val="both"/>
      </w:pPr>
      <w:r w:rsidRPr="00BE6DDD">
        <w:t>La innovación constituye uno de los principales motores de transformación de los sistemas sanitarios. Los avances científicos, el desarrollo tecnológico, la digitalización de los procesos asistenciales y las nuevas formas de organización han permitido mejorar la calidad de la atención, incrementar la seguridad del paciente y optimizar el uso de los recursos disponibles. Sin embargo, innovar no significa únicamente incorporar nuevas tecnologías o equipamientos de última generación. La verdadera innovación también implica revisar procedimientos, simplificar procesos, fomentar nuevas formas de colaboración y aprovechar el conocimiento de todos los profesionales.</w:t>
      </w:r>
    </w:p>
    <w:p w14:paraId="14111C59" w14:textId="77777777" w:rsidR="00BE6DDD" w:rsidRPr="00BE6DDD" w:rsidRDefault="00BE6DDD" w:rsidP="00BE6DDD">
      <w:pPr>
        <w:jc w:val="both"/>
      </w:pPr>
      <w:r w:rsidRPr="00BE6DDD">
        <w:t>En la actualidad, los centros sanitarios deben responder a importantes retos como el envejecimiento de la población, el incremento de las enfermedades crónicas, la escasez de profesionales, la sostenibilidad económica y las crecientes expectativas de la ciudadanía. Afrontar estos desafíos requiere organizaciones capaces de aprender de forma permanente, adaptarse rápidamente a los cambios e impulsar una cultura de mejora continua.</w:t>
      </w:r>
    </w:p>
    <w:p w14:paraId="6F794B16" w14:textId="77777777" w:rsidR="00BE6DDD" w:rsidRPr="00BE6DDD" w:rsidRDefault="00BE6DDD" w:rsidP="00BE6DDD">
      <w:pPr>
        <w:jc w:val="both"/>
      </w:pPr>
      <w:r w:rsidRPr="00BE6DDD">
        <w:t>La innovación es una responsabilidad compartida por todas las categorías profesionales. Médicos, enfermeras, técnicos superiores sanitarios, técnicos en cuidados auxiliares de enfermería, fisioterapeutas, terapeutas ocupacionales, farmacéuticos, psicólogos, trabajadores sociales, personal administrativo, celadores, profesionales de limpieza, mantenimiento, logística, informática y gestión aportan diariamente ideas, experiencias y soluciones que contribuyen al funcionamiento de la organización.</w:t>
      </w:r>
    </w:p>
    <w:p w14:paraId="1B427325" w14:textId="77777777" w:rsidR="00BE6DDD" w:rsidRPr="00BE6DDD" w:rsidRDefault="00BE6DDD" w:rsidP="00BE6DDD">
      <w:pPr>
        <w:jc w:val="both"/>
      </w:pPr>
      <w:r w:rsidRPr="00BE6DDD">
        <w:t>Promover una cultura innovadora supone reconocer el valor del conocimiento colectivo y facilitar que todas las personas puedan participar activamente en la mejora de los procesos asistenciales y organizativos.</w:t>
      </w:r>
    </w:p>
    <w:p w14:paraId="5F48187F" w14:textId="77777777" w:rsidR="00BE6DDD" w:rsidRPr="00BE6DDD" w:rsidRDefault="00BE6DDD">
      <w:pPr>
        <w:numPr>
          <w:ilvl w:val="1"/>
          <w:numId w:val="97"/>
        </w:numPr>
        <w:jc w:val="both"/>
        <w:rPr>
          <w:b/>
          <w:bCs/>
        </w:rPr>
      </w:pPr>
      <w:r w:rsidRPr="00BE6DDD">
        <w:rPr>
          <w:b/>
          <w:bCs/>
        </w:rPr>
        <w:t>Innovación en el ámbito sanitario</w:t>
      </w:r>
    </w:p>
    <w:p w14:paraId="6BE0B9F8" w14:textId="77777777" w:rsidR="00BE6DDD" w:rsidRPr="00BE6DDD" w:rsidRDefault="00BE6DDD" w:rsidP="00BE6DDD">
      <w:pPr>
        <w:jc w:val="both"/>
      </w:pPr>
      <w:r w:rsidRPr="00BE6DDD">
        <w:t>La innovación sanitaria puede definirse como la incorporación de nuevas ideas, procedimientos, tecnologías o modelos organizativos que generan un valor añadido para pacientes, profesionales y organizaciones.</w:t>
      </w:r>
    </w:p>
    <w:p w14:paraId="274B4646" w14:textId="77777777" w:rsidR="00BE6DDD" w:rsidRPr="00BE6DDD" w:rsidRDefault="00BE6DDD" w:rsidP="00BE6DDD">
      <w:pPr>
        <w:jc w:val="both"/>
      </w:pPr>
      <w:r w:rsidRPr="00BE6DDD">
        <w:t>No toda innovación implica grandes inversiones económicas. En numerosas ocasiones, pequeñas modificaciones en la organización del trabajo producen mejoras significativas en la eficiencia y la calidad asistencial.</w:t>
      </w:r>
    </w:p>
    <w:p w14:paraId="0DD3A38E" w14:textId="77777777" w:rsidR="00BE6DDD" w:rsidRPr="00BE6DDD" w:rsidRDefault="00BE6DDD" w:rsidP="00BE6DDD">
      <w:pPr>
        <w:jc w:val="both"/>
      </w:pPr>
      <w:r w:rsidRPr="00BE6DDD">
        <w:t>Las innovaciones pueden clasificarse en diferentes ámbitos:</w:t>
      </w:r>
    </w:p>
    <w:p w14:paraId="0B3633F0" w14:textId="77777777" w:rsidR="00BE6DDD" w:rsidRPr="00BE6DDD" w:rsidRDefault="00BE6DDD" w:rsidP="00BE6DDD">
      <w:pPr>
        <w:numPr>
          <w:ilvl w:val="0"/>
          <w:numId w:val="88"/>
        </w:numPr>
        <w:tabs>
          <w:tab w:val="left" w:pos="707"/>
        </w:tabs>
        <w:jc w:val="both"/>
      </w:pPr>
      <w:r w:rsidRPr="00BE6DDD">
        <w:lastRenderedPageBreak/>
        <w:t>Innovación tecnológica.</w:t>
      </w:r>
    </w:p>
    <w:p w14:paraId="39733E40" w14:textId="77777777" w:rsidR="00BE6DDD" w:rsidRPr="00BE6DDD" w:rsidRDefault="00BE6DDD" w:rsidP="00BE6DDD">
      <w:pPr>
        <w:numPr>
          <w:ilvl w:val="0"/>
          <w:numId w:val="88"/>
        </w:numPr>
        <w:tabs>
          <w:tab w:val="left" w:pos="707"/>
        </w:tabs>
        <w:jc w:val="both"/>
      </w:pPr>
      <w:r w:rsidRPr="00BE6DDD">
        <w:t>Innovación organizativa.</w:t>
      </w:r>
    </w:p>
    <w:p w14:paraId="152802B5" w14:textId="77777777" w:rsidR="00BE6DDD" w:rsidRPr="00BE6DDD" w:rsidRDefault="00BE6DDD" w:rsidP="00BE6DDD">
      <w:pPr>
        <w:numPr>
          <w:ilvl w:val="0"/>
          <w:numId w:val="88"/>
        </w:numPr>
        <w:tabs>
          <w:tab w:val="left" w:pos="707"/>
        </w:tabs>
        <w:jc w:val="both"/>
      </w:pPr>
      <w:r w:rsidRPr="00BE6DDD">
        <w:t>Innovación clínica.</w:t>
      </w:r>
    </w:p>
    <w:p w14:paraId="3AFC8AFC" w14:textId="77777777" w:rsidR="00BE6DDD" w:rsidRPr="00BE6DDD" w:rsidRDefault="00BE6DDD" w:rsidP="00BE6DDD">
      <w:pPr>
        <w:numPr>
          <w:ilvl w:val="0"/>
          <w:numId w:val="88"/>
        </w:numPr>
        <w:tabs>
          <w:tab w:val="left" w:pos="707"/>
        </w:tabs>
        <w:jc w:val="both"/>
      </w:pPr>
      <w:r w:rsidRPr="00BE6DDD">
        <w:t>Innovación en gestión.</w:t>
      </w:r>
    </w:p>
    <w:p w14:paraId="056CA5FD" w14:textId="77777777" w:rsidR="00BE6DDD" w:rsidRPr="00BE6DDD" w:rsidRDefault="00BE6DDD" w:rsidP="00BE6DDD">
      <w:pPr>
        <w:numPr>
          <w:ilvl w:val="0"/>
          <w:numId w:val="88"/>
        </w:numPr>
        <w:tabs>
          <w:tab w:val="left" w:pos="707"/>
        </w:tabs>
        <w:jc w:val="both"/>
      </w:pPr>
      <w:r w:rsidRPr="00BE6DDD">
        <w:t>Innovación docente.</w:t>
      </w:r>
    </w:p>
    <w:p w14:paraId="3428967B" w14:textId="77777777" w:rsidR="00BE6DDD" w:rsidRPr="00BE6DDD" w:rsidRDefault="00BE6DDD" w:rsidP="00BE6DDD">
      <w:pPr>
        <w:numPr>
          <w:ilvl w:val="0"/>
          <w:numId w:val="88"/>
        </w:numPr>
        <w:tabs>
          <w:tab w:val="left" w:pos="707"/>
        </w:tabs>
        <w:jc w:val="both"/>
      </w:pPr>
      <w:r w:rsidRPr="00BE6DDD">
        <w:t>Innovación en investigación.</w:t>
      </w:r>
    </w:p>
    <w:p w14:paraId="1421AFAC" w14:textId="77777777" w:rsidR="00BE6DDD" w:rsidRPr="00BE6DDD" w:rsidRDefault="00BE6DDD" w:rsidP="00BE6DDD">
      <w:pPr>
        <w:numPr>
          <w:ilvl w:val="0"/>
          <w:numId w:val="88"/>
        </w:numPr>
        <w:tabs>
          <w:tab w:val="left" w:pos="707"/>
        </w:tabs>
        <w:jc w:val="both"/>
      </w:pPr>
      <w:r w:rsidRPr="00BE6DDD">
        <w:t>Innovación digital.</w:t>
      </w:r>
    </w:p>
    <w:p w14:paraId="6B5D1BCB" w14:textId="77777777" w:rsidR="00BE6DDD" w:rsidRPr="00BE6DDD" w:rsidRDefault="00BE6DDD" w:rsidP="00BE6DDD">
      <w:pPr>
        <w:numPr>
          <w:ilvl w:val="0"/>
          <w:numId w:val="88"/>
        </w:numPr>
        <w:tabs>
          <w:tab w:val="left" w:pos="707"/>
        </w:tabs>
        <w:jc w:val="both"/>
      </w:pPr>
      <w:r w:rsidRPr="00BE6DDD">
        <w:t>Innovación social.</w:t>
      </w:r>
    </w:p>
    <w:p w14:paraId="6E00316E" w14:textId="77777777" w:rsidR="00BE6DDD" w:rsidRPr="00BE6DDD" w:rsidRDefault="00BE6DDD" w:rsidP="00BE6DDD">
      <w:pPr>
        <w:jc w:val="both"/>
      </w:pPr>
      <w:r w:rsidRPr="00BE6DDD">
        <w:t>Todas ellas persiguen un objetivo común: mejorar los resultados en salud y optimizar la utilización de los recursos.</w:t>
      </w:r>
    </w:p>
    <w:p w14:paraId="18753E60" w14:textId="77777777" w:rsidR="00BE6DDD" w:rsidRPr="00BE6DDD" w:rsidRDefault="00BE6DDD">
      <w:pPr>
        <w:numPr>
          <w:ilvl w:val="1"/>
          <w:numId w:val="97"/>
        </w:numPr>
        <w:jc w:val="both"/>
        <w:rPr>
          <w:b/>
          <w:bCs/>
        </w:rPr>
      </w:pPr>
      <w:r w:rsidRPr="00BE6DDD">
        <w:rPr>
          <w:b/>
          <w:bCs/>
        </w:rPr>
        <w:t>La mejora continua como filosofía de trabajo</w:t>
      </w:r>
    </w:p>
    <w:p w14:paraId="64E6B4A0" w14:textId="77777777" w:rsidR="00BE6DDD" w:rsidRPr="00BE6DDD" w:rsidRDefault="00BE6DDD" w:rsidP="00BE6DDD">
      <w:pPr>
        <w:jc w:val="both"/>
      </w:pPr>
      <w:r w:rsidRPr="00BE6DDD">
        <w:t>La mejora continua consiste en revisar de forma sistemática los procesos para identificar oportunidades de optimización.</w:t>
      </w:r>
    </w:p>
    <w:p w14:paraId="01AC5078" w14:textId="77777777" w:rsidR="00BE6DDD" w:rsidRPr="00BE6DDD" w:rsidRDefault="00BE6DDD" w:rsidP="00BE6DDD">
      <w:pPr>
        <w:jc w:val="both"/>
      </w:pPr>
      <w:r w:rsidRPr="00BE6DDD">
        <w:t>Se basa en la idea de que siempre es posible hacer las cosas de una manera más eficiente, segura o satisfactoria.</w:t>
      </w:r>
    </w:p>
    <w:p w14:paraId="4A97C61D" w14:textId="77777777" w:rsidR="00BE6DDD" w:rsidRPr="00BE6DDD" w:rsidRDefault="00BE6DDD" w:rsidP="00BE6DDD">
      <w:pPr>
        <w:jc w:val="both"/>
      </w:pPr>
      <w:r w:rsidRPr="00BE6DDD">
        <w:t>Las organizaciones que adoptan esta filosofía:</w:t>
      </w:r>
    </w:p>
    <w:p w14:paraId="3B981B0F" w14:textId="77777777" w:rsidR="00BE6DDD" w:rsidRPr="00BE6DDD" w:rsidRDefault="00BE6DDD" w:rsidP="00BE6DDD">
      <w:pPr>
        <w:numPr>
          <w:ilvl w:val="0"/>
          <w:numId w:val="89"/>
        </w:numPr>
        <w:tabs>
          <w:tab w:val="left" w:pos="707"/>
        </w:tabs>
        <w:jc w:val="both"/>
      </w:pPr>
      <w:r w:rsidRPr="00BE6DDD">
        <w:t>Analizan periódicamente sus resultados.</w:t>
      </w:r>
    </w:p>
    <w:p w14:paraId="5552D4BB" w14:textId="77777777" w:rsidR="00BE6DDD" w:rsidRPr="00BE6DDD" w:rsidRDefault="00BE6DDD" w:rsidP="00BE6DDD">
      <w:pPr>
        <w:numPr>
          <w:ilvl w:val="0"/>
          <w:numId w:val="89"/>
        </w:numPr>
        <w:tabs>
          <w:tab w:val="left" w:pos="707"/>
        </w:tabs>
        <w:jc w:val="both"/>
      </w:pPr>
      <w:r w:rsidRPr="00BE6DDD">
        <w:t>Escuchan a profesionales y pacientes.</w:t>
      </w:r>
    </w:p>
    <w:p w14:paraId="65B7F24F" w14:textId="77777777" w:rsidR="00BE6DDD" w:rsidRPr="00BE6DDD" w:rsidRDefault="00BE6DDD" w:rsidP="00BE6DDD">
      <w:pPr>
        <w:numPr>
          <w:ilvl w:val="0"/>
          <w:numId w:val="89"/>
        </w:numPr>
        <w:tabs>
          <w:tab w:val="left" w:pos="707"/>
        </w:tabs>
        <w:jc w:val="both"/>
      </w:pPr>
      <w:r w:rsidRPr="00BE6DDD">
        <w:t>Evalúan indicadores.</w:t>
      </w:r>
    </w:p>
    <w:p w14:paraId="5CD79B83" w14:textId="77777777" w:rsidR="00BE6DDD" w:rsidRPr="00BE6DDD" w:rsidRDefault="00BE6DDD" w:rsidP="00BE6DDD">
      <w:pPr>
        <w:numPr>
          <w:ilvl w:val="0"/>
          <w:numId w:val="89"/>
        </w:numPr>
        <w:tabs>
          <w:tab w:val="left" w:pos="707"/>
        </w:tabs>
        <w:jc w:val="both"/>
      </w:pPr>
      <w:r w:rsidRPr="00BE6DDD">
        <w:t>Corrigen desviaciones.</w:t>
      </w:r>
    </w:p>
    <w:p w14:paraId="5675D01F" w14:textId="77777777" w:rsidR="00BE6DDD" w:rsidRPr="00BE6DDD" w:rsidRDefault="00BE6DDD" w:rsidP="00BE6DDD">
      <w:pPr>
        <w:numPr>
          <w:ilvl w:val="0"/>
          <w:numId w:val="89"/>
        </w:numPr>
        <w:tabs>
          <w:tab w:val="left" w:pos="707"/>
        </w:tabs>
        <w:jc w:val="both"/>
      </w:pPr>
      <w:r w:rsidRPr="00BE6DDD">
        <w:t>Implantan mejoras progresivas.</w:t>
      </w:r>
    </w:p>
    <w:p w14:paraId="00BE25CF" w14:textId="77777777" w:rsidR="00BE6DDD" w:rsidRPr="00BE6DDD" w:rsidRDefault="00BE6DDD" w:rsidP="00BE6DDD">
      <w:pPr>
        <w:numPr>
          <w:ilvl w:val="0"/>
          <w:numId w:val="89"/>
        </w:numPr>
        <w:tabs>
          <w:tab w:val="left" w:pos="707"/>
        </w:tabs>
        <w:jc w:val="both"/>
      </w:pPr>
      <w:r w:rsidRPr="00BE6DDD">
        <w:t>Aprenden de los errores.</w:t>
      </w:r>
    </w:p>
    <w:p w14:paraId="19BD22EF" w14:textId="77777777" w:rsidR="00BE6DDD" w:rsidRPr="00BE6DDD" w:rsidRDefault="00BE6DDD" w:rsidP="00BE6DDD">
      <w:pPr>
        <w:jc w:val="both"/>
      </w:pPr>
      <w:r w:rsidRPr="00BE6DDD">
        <w:t>Este enfoque evita que la innovación se convierta en actuaciones aisladas y la integra como parte de la actividad diaria.</w:t>
      </w:r>
    </w:p>
    <w:p w14:paraId="07F1EF2A" w14:textId="77777777" w:rsidR="00BE6DDD" w:rsidRPr="00BE6DDD" w:rsidRDefault="00BE6DDD">
      <w:pPr>
        <w:numPr>
          <w:ilvl w:val="1"/>
          <w:numId w:val="97"/>
        </w:numPr>
        <w:jc w:val="both"/>
        <w:rPr>
          <w:b/>
          <w:bCs/>
        </w:rPr>
      </w:pPr>
      <w:r w:rsidRPr="00BE6DDD">
        <w:rPr>
          <w:b/>
          <w:bCs/>
        </w:rPr>
        <w:t>El papel del personal sanitario</w:t>
      </w:r>
    </w:p>
    <w:p w14:paraId="6770D00C" w14:textId="77777777" w:rsidR="00BE6DDD" w:rsidRPr="00BE6DDD" w:rsidRDefault="00BE6DDD" w:rsidP="00BE6DDD">
      <w:pPr>
        <w:jc w:val="both"/>
      </w:pPr>
      <w:r w:rsidRPr="00BE6DDD">
        <w:t>Los profesionales sanitarios generan continuamente oportunidades de innovación gracias a su contacto directo con los pacientes y con los procesos asistenciales.</w:t>
      </w:r>
    </w:p>
    <w:p w14:paraId="6DEA3DE0" w14:textId="77777777" w:rsidR="00BE6DDD" w:rsidRPr="00BE6DDD" w:rsidRDefault="00BE6DDD" w:rsidP="00BE6DDD">
      <w:pPr>
        <w:jc w:val="both"/>
      </w:pPr>
      <w:r w:rsidRPr="00BE6DDD">
        <w:t>Entre sus aportaciones destacan:</w:t>
      </w:r>
    </w:p>
    <w:p w14:paraId="4E54B6E8" w14:textId="77777777" w:rsidR="00BE6DDD" w:rsidRPr="00BE6DDD" w:rsidRDefault="00BE6DDD" w:rsidP="00BE6DDD">
      <w:pPr>
        <w:numPr>
          <w:ilvl w:val="0"/>
          <w:numId w:val="90"/>
        </w:numPr>
        <w:tabs>
          <w:tab w:val="left" w:pos="707"/>
        </w:tabs>
        <w:jc w:val="both"/>
      </w:pPr>
      <w:r w:rsidRPr="00BE6DDD">
        <w:t>Desarrollo de nuevos protocolos.</w:t>
      </w:r>
    </w:p>
    <w:p w14:paraId="22F9B7ED" w14:textId="77777777" w:rsidR="00BE6DDD" w:rsidRPr="00BE6DDD" w:rsidRDefault="00BE6DDD" w:rsidP="00BE6DDD">
      <w:pPr>
        <w:numPr>
          <w:ilvl w:val="0"/>
          <w:numId w:val="90"/>
        </w:numPr>
        <w:tabs>
          <w:tab w:val="left" w:pos="707"/>
        </w:tabs>
        <w:jc w:val="both"/>
      </w:pPr>
      <w:r w:rsidRPr="00BE6DDD">
        <w:lastRenderedPageBreak/>
        <w:t>Optimización de circuitos asistenciales.</w:t>
      </w:r>
    </w:p>
    <w:p w14:paraId="6111CA2D" w14:textId="77777777" w:rsidR="00BE6DDD" w:rsidRPr="00BE6DDD" w:rsidRDefault="00BE6DDD" w:rsidP="00BE6DDD">
      <w:pPr>
        <w:numPr>
          <w:ilvl w:val="0"/>
          <w:numId w:val="90"/>
        </w:numPr>
        <w:tabs>
          <w:tab w:val="left" w:pos="707"/>
        </w:tabs>
        <w:jc w:val="both"/>
      </w:pPr>
      <w:r w:rsidRPr="00BE6DDD">
        <w:t>Implantación de prácticas basadas en la evidencia.</w:t>
      </w:r>
    </w:p>
    <w:p w14:paraId="0285FA57" w14:textId="77777777" w:rsidR="00BE6DDD" w:rsidRPr="00BE6DDD" w:rsidRDefault="00BE6DDD" w:rsidP="00BE6DDD">
      <w:pPr>
        <w:numPr>
          <w:ilvl w:val="0"/>
          <w:numId w:val="90"/>
        </w:numPr>
        <w:tabs>
          <w:tab w:val="left" w:pos="707"/>
        </w:tabs>
        <w:jc w:val="both"/>
      </w:pPr>
      <w:r w:rsidRPr="00BE6DDD">
        <w:t>Participación en proyectos de investigación.</w:t>
      </w:r>
    </w:p>
    <w:p w14:paraId="68E194D9" w14:textId="77777777" w:rsidR="00BE6DDD" w:rsidRPr="00BE6DDD" w:rsidRDefault="00BE6DDD" w:rsidP="00BE6DDD">
      <w:pPr>
        <w:numPr>
          <w:ilvl w:val="0"/>
          <w:numId w:val="90"/>
        </w:numPr>
        <w:tabs>
          <w:tab w:val="left" w:pos="707"/>
        </w:tabs>
        <w:jc w:val="both"/>
      </w:pPr>
      <w:r w:rsidRPr="00BE6DDD">
        <w:t>Diseño de programas educativos.</w:t>
      </w:r>
    </w:p>
    <w:p w14:paraId="31184059" w14:textId="77777777" w:rsidR="00BE6DDD" w:rsidRPr="00BE6DDD" w:rsidRDefault="00BE6DDD" w:rsidP="00BE6DDD">
      <w:pPr>
        <w:numPr>
          <w:ilvl w:val="0"/>
          <w:numId w:val="90"/>
        </w:numPr>
        <w:tabs>
          <w:tab w:val="left" w:pos="707"/>
        </w:tabs>
        <w:jc w:val="both"/>
      </w:pPr>
      <w:r w:rsidRPr="00BE6DDD">
        <w:t>Incorporación de nuevas técnicas diagnósticas y terapéuticas.</w:t>
      </w:r>
    </w:p>
    <w:p w14:paraId="0A6955F3" w14:textId="77777777" w:rsidR="00BE6DDD" w:rsidRPr="00BE6DDD" w:rsidRDefault="00BE6DDD" w:rsidP="00BE6DDD">
      <w:pPr>
        <w:jc w:val="both"/>
      </w:pPr>
      <w:r w:rsidRPr="00BE6DDD">
        <w:t>Su experiencia resulta imprescindible para identificar necesidades reales y evaluar la eficacia de las mejoras implantadas.</w:t>
      </w:r>
    </w:p>
    <w:p w14:paraId="061306ED" w14:textId="77777777" w:rsidR="00BE6DDD" w:rsidRPr="00BE6DDD" w:rsidRDefault="00BE6DDD">
      <w:pPr>
        <w:numPr>
          <w:ilvl w:val="1"/>
          <w:numId w:val="97"/>
        </w:numPr>
        <w:jc w:val="both"/>
        <w:rPr>
          <w:b/>
          <w:bCs/>
        </w:rPr>
      </w:pPr>
      <w:r w:rsidRPr="00BE6DDD">
        <w:rPr>
          <w:b/>
          <w:bCs/>
        </w:rPr>
        <w:t>La contribución del personal no sanitario</w:t>
      </w:r>
    </w:p>
    <w:p w14:paraId="22FD55B1" w14:textId="77777777" w:rsidR="00BE6DDD" w:rsidRPr="00BE6DDD" w:rsidRDefault="00BE6DDD" w:rsidP="00BE6DDD">
      <w:pPr>
        <w:jc w:val="both"/>
      </w:pPr>
      <w:r w:rsidRPr="00BE6DDD">
        <w:t>La innovación organizativa depende igualmente del personal no sanitario.</w:t>
      </w:r>
    </w:p>
    <w:p w14:paraId="6BCD257D" w14:textId="77777777" w:rsidR="00BE6DDD" w:rsidRPr="00BE6DDD" w:rsidRDefault="00BE6DDD" w:rsidP="00BE6DDD">
      <w:pPr>
        <w:jc w:val="both"/>
      </w:pPr>
      <w:r w:rsidRPr="00BE6DDD">
        <w:t>Los profesionales administrativos proponen mejoras relacionadas con agendas, circuitos documentales, atención al usuario y simplificación administrativa.</w:t>
      </w:r>
    </w:p>
    <w:p w14:paraId="38242379" w14:textId="77777777" w:rsidR="00BE6DDD" w:rsidRPr="00BE6DDD" w:rsidRDefault="00BE6DDD" w:rsidP="00BE6DDD">
      <w:pPr>
        <w:jc w:val="both"/>
      </w:pPr>
      <w:r w:rsidRPr="00BE6DDD">
        <w:t>Los celadores identifican oportunidades para optimizar los traslados internos y mejorar la coordinación entre servicios.</w:t>
      </w:r>
    </w:p>
    <w:p w14:paraId="5D71A48F" w14:textId="77777777" w:rsidR="00BE6DDD" w:rsidRPr="00BE6DDD" w:rsidRDefault="00BE6DDD" w:rsidP="00BE6DDD">
      <w:pPr>
        <w:jc w:val="both"/>
      </w:pPr>
      <w:r w:rsidRPr="00BE6DDD">
        <w:t>Logística mejora la gestión de suministros y reduce tiempos de reposición.</w:t>
      </w:r>
    </w:p>
    <w:p w14:paraId="6BC2E65A" w14:textId="77777777" w:rsidR="00BE6DDD" w:rsidRPr="00BE6DDD" w:rsidRDefault="00BE6DDD" w:rsidP="00BE6DDD">
      <w:pPr>
        <w:jc w:val="both"/>
      </w:pPr>
      <w:r w:rsidRPr="00BE6DDD">
        <w:t>Mantenimiento desarrolla soluciones que incrementan la eficiencia energética y la disponibilidad de instalaciones críticas.</w:t>
      </w:r>
    </w:p>
    <w:p w14:paraId="2F0BF3D2" w14:textId="77777777" w:rsidR="00BE6DDD" w:rsidRPr="00BE6DDD" w:rsidRDefault="00BE6DDD" w:rsidP="00BE6DDD">
      <w:pPr>
        <w:jc w:val="both"/>
      </w:pPr>
      <w:r w:rsidRPr="00BE6DDD">
        <w:t>Informática impulsa la transformación digital mediante el desarrollo e implantación de nuevas herramientas tecnológicas.</w:t>
      </w:r>
    </w:p>
    <w:p w14:paraId="78959321" w14:textId="77777777" w:rsidR="00BE6DDD" w:rsidRPr="00BE6DDD" w:rsidRDefault="00BE6DDD" w:rsidP="00BE6DDD">
      <w:pPr>
        <w:jc w:val="both"/>
      </w:pPr>
      <w:r w:rsidRPr="00BE6DDD">
        <w:t>El personal de limpieza participa activamente en la revisión de protocolos relacionados con la prevención de infecciones.</w:t>
      </w:r>
    </w:p>
    <w:p w14:paraId="1D3A6302" w14:textId="77777777" w:rsidR="00BE6DDD" w:rsidRPr="00BE6DDD" w:rsidRDefault="00BE6DDD" w:rsidP="00BE6DDD">
      <w:pPr>
        <w:jc w:val="both"/>
      </w:pPr>
      <w:r w:rsidRPr="00BE6DDD">
        <w:t>Todas estas iniciativas contribuyen a mejorar el funcionamiento global de la organización.</w:t>
      </w:r>
    </w:p>
    <w:p w14:paraId="63F50DAE" w14:textId="77777777" w:rsidR="00BE6DDD" w:rsidRPr="00BE6DDD" w:rsidRDefault="00BE6DDD">
      <w:pPr>
        <w:numPr>
          <w:ilvl w:val="1"/>
          <w:numId w:val="97"/>
        </w:numPr>
        <w:jc w:val="both"/>
        <w:rPr>
          <w:b/>
          <w:bCs/>
        </w:rPr>
      </w:pPr>
      <w:r w:rsidRPr="00BE6DDD">
        <w:rPr>
          <w:b/>
          <w:bCs/>
        </w:rPr>
        <w:t>Liderazgo para la innovación</w:t>
      </w:r>
    </w:p>
    <w:p w14:paraId="4B1AB0C4" w14:textId="77777777" w:rsidR="00BE6DDD" w:rsidRPr="00BE6DDD" w:rsidRDefault="00BE6DDD" w:rsidP="00BE6DDD">
      <w:pPr>
        <w:jc w:val="both"/>
      </w:pPr>
      <w:r w:rsidRPr="00BE6DDD">
        <w:t>Las organizaciones innovadoras requieren líderes capaces de crear entornos donde las personas puedan aportar ideas sin miedo al fracaso.</w:t>
      </w:r>
    </w:p>
    <w:p w14:paraId="59FC1FE6" w14:textId="77777777" w:rsidR="00BE6DDD" w:rsidRPr="00BE6DDD" w:rsidRDefault="00BE6DDD" w:rsidP="00BE6DDD">
      <w:pPr>
        <w:jc w:val="both"/>
      </w:pPr>
      <w:r w:rsidRPr="00BE6DDD">
        <w:t>El liderazgo innovador se caracteriza por:</w:t>
      </w:r>
    </w:p>
    <w:p w14:paraId="3860AC72" w14:textId="77777777" w:rsidR="00BE6DDD" w:rsidRPr="00BE6DDD" w:rsidRDefault="00BE6DDD" w:rsidP="00BE6DDD">
      <w:pPr>
        <w:numPr>
          <w:ilvl w:val="0"/>
          <w:numId w:val="91"/>
        </w:numPr>
        <w:tabs>
          <w:tab w:val="left" w:pos="707"/>
        </w:tabs>
        <w:jc w:val="both"/>
      </w:pPr>
      <w:r w:rsidRPr="00BE6DDD">
        <w:t>Favorecer la participación.</w:t>
      </w:r>
    </w:p>
    <w:p w14:paraId="6FC46ED9" w14:textId="77777777" w:rsidR="00BE6DDD" w:rsidRPr="00BE6DDD" w:rsidRDefault="00BE6DDD" w:rsidP="00BE6DDD">
      <w:pPr>
        <w:numPr>
          <w:ilvl w:val="0"/>
          <w:numId w:val="91"/>
        </w:numPr>
        <w:tabs>
          <w:tab w:val="left" w:pos="707"/>
        </w:tabs>
        <w:jc w:val="both"/>
      </w:pPr>
      <w:r w:rsidRPr="00BE6DDD">
        <w:t>Escuchar propuestas.</w:t>
      </w:r>
    </w:p>
    <w:p w14:paraId="5DDD6813" w14:textId="77777777" w:rsidR="00BE6DDD" w:rsidRPr="00BE6DDD" w:rsidRDefault="00BE6DDD" w:rsidP="00BE6DDD">
      <w:pPr>
        <w:numPr>
          <w:ilvl w:val="0"/>
          <w:numId w:val="91"/>
        </w:numPr>
        <w:tabs>
          <w:tab w:val="left" w:pos="707"/>
        </w:tabs>
        <w:jc w:val="both"/>
      </w:pPr>
      <w:r w:rsidRPr="00BE6DDD">
        <w:t>Reconocer iniciativas.</w:t>
      </w:r>
    </w:p>
    <w:p w14:paraId="11EE9AD0" w14:textId="77777777" w:rsidR="00BE6DDD" w:rsidRPr="00BE6DDD" w:rsidRDefault="00BE6DDD" w:rsidP="00BE6DDD">
      <w:pPr>
        <w:numPr>
          <w:ilvl w:val="0"/>
          <w:numId w:val="91"/>
        </w:numPr>
        <w:tabs>
          <w:tab w:val="left" w:pos="707"/>
        </w:tabs>
        <w:jc w:val="both"/>
      </w:pPr>
      <w:r w:rsidRPr="00BE6DDD">
        <w:t>Facilitar recursos.</w:t>
      </w:r>
    </w:p>
    <w:p w14:paraId="09B5E559" w14:textId="77777777" w:rsidR="00BE6DDD" w:rsidRPr="00BE6DDD" w:rsidRDefault="00BE6DDD" w:rsidP="00BE6DDD">
      <w:pPr>
        <w:numPr>
          <w:ilvl w:val="0"/>
          <w:numId w:val="91"/>
        </w:numPr>
        <w:tabs>
          <w:tab w:val="left" w:pos="707"/>
        </w:tabs>
        <w:jc w:val="both"/>
      </w:pPr>
      <w:r w:rsidRPr="00BE6DDD">
        <w:lastRenderedPageBreak/>
        <w:t>Impulsar la formación.</w:t>
      </w:r>
    </w:p>
    <w:p w14:paraId="222C3B42" w14:textId="77777777" w:rsidR="00BE6DDD" w:rsidRPr="00BE6DDD" w:rsidRDefault="00BE6DDD" w:rsidP="00BE6DDD">
      <w:pPr>
        <w:numPr>
          <w:ilvl w:val="0"/>
          <w:numId w:val="91"/>
        </w:numPr>
        <w:tabs>
          <w:tab w:val="left" w:pos="707"/>
        </w:tabs>
        <w:jc w:val="both"/>
      </w:pPr>
      <w:r w:rsidRPr="00BE6DDD">
        <w:t>Promover el aprendizaje compartido.</w:t>
      </w:r>
    </w:p>
    <w:p w14:paraId="15EA2819" w14:textId="77777777" w:rsidR="00BE6DDD" w:rsidRPr="00BE6DDD" w:rsidRDefault="00BE6DDD" w:rsidP="00BE6DDD">
      <w:pPr>
        <w:jc w:val="both"/>
      </w:pPr>
      <w:r w:rsidRPr="00BE6DDD">
        <w:t>Cuando los profesionales perciben que sus aportaciones son valoradas, aumenta significativamente su compromiso con la mejora continua.</w:t>
      </w:r>
    </w:p>
    <w:p w14:paraId="531107BF" w14:textId="77777777" w:rsidR="00BE6DDD" w:rsidRPr="00BE6DDD" w:rsidRDefault="00BE6DDD">
      <w:pPr>
        <w:numPr>
          <w:ilvl w:val="1"/>
          <w:numId w:val="97"/>
        </w:numPr>
        <w:jc w:val="both"/>
        <w:rPr>
          <w:b/>
          <w:bCs/>
        </w:rPr>
      </w:pPr>
      <w:r w:rsidRPr="00BE6DDD">
        <w:rPr>
          <w:b/>
          <w:bCs/>
        </w:rPr>
        <w:t>Cultura organizativa</w:t>
      </w:r>
    </w:p>
    <w:p w14:paraId="4F62FADC" w14:textId="77777777" w:rsidR="00BE6DDD" w:rsidRPr="00BE6DDD" w:rsidRDefault="00BE6DDD" w:rsidP="00BE6DDD">
      <w:pPr>
        <w:jc w:val="both"/>
      </w:pPr>
      <w:r w:rsidRPr="00BE6DDD">
        <w:t>La cultura constituye uno de los factores que más condicionan la capacidad innovadora de una organización.</w:t>
      </w:r>
    </w:p>
    <w:p w14:paraId="233EA6E9" w14:textId="77777777" w:rsidR="00BE6DDD" w:rsidRPr="00BE6DDD" w:rsidRDefault="00BE6DDD" w:rsidP="00BE6DDD">
      <w:pPr>
        <w:jc w:val="both"/>
      </w:pPr>
      <w:r w:rsidRPr="00BE6DDD">
        <w:t>Las instituciones con culturas abiertas favorecen:</w:t>
      </w:r>
    </w:p>
    <w:p w14:paraId="3595FC15" w14:textId="77777777" w:rsidR="00BE6DDD" w:rsidRPr="00BE6DDD" w:rsidRDefault="00BE6DDD" w:rsidP="00BE6DDD">
      <w:pPr>
        <w:numPr>
          <w:ilvl w:val="0"/>
          <w:numId w:val="92"/>
        </w:numPr>
        <w:tabs>
          <w:tab w:val="left" w:pos="707"/>
        </w:tabs>
        <w:jc w:val="both"/>
      </w:pPr>
      <w:r w:rsidRPr="00BE6DDD">
        <w:t>Colaboración interdisciplinar.</w:t>
      </w:r>
    </w:p>
    <w:p w14:paraId="55F47763" w14:textId="77777777" w:rsidR="00BE6DDD" w:rsidRPr="00BE6DDD" w:rsidRDefault="00BE6DDD" w:rsidP="00BE6DDD">
      <w:pPr>
        <w:numPr>
          <w:ilvl w:val="0"/>
          <w:numId w:val="92"/>
        </w:numPr>
        <w:tabs>
          <w:tab w:val="left" w:pos="707"/>
        </w:tabs>
        <w:jc w:val="both"/>
      </w:pPr>
      <w:r w:rsidRPr="00BE6DDD">
        <w:t>Comunicación transparente.</w:t>
      </w:r>
    </w:p>
    <w:p w14:paraId="1E94EEED" w14:textId="77777777" w:rsidR="00BE6DDD" w:rsidRPr="00BE6DDD" w:rsidRDefault="00BE6DDD" w:rsidP="00BE6DDD">
      <w:pPr>
        <w:numPr>
          <w:ilvl w:val="0"/>
          <w:numId w:val="92"/>
        </w:numPr>
        <w:tabs>
          <w:tab w:val="left" w:pos="707"/>
        </w:tabs>
        <w:jc w:val="both"/>
      </w:pPr>
      <w:r w:rsidRPr="00BE6DDD">
        <w:t>Flexibilidad organizativa.</w:t>
      </w:r>
    </w:p>
    <w:p w14:paraId="529ECB65" w14:textId="77777777" w:rsidR="00BE6DDD" w:rsidRPr="00BE6DDD" w:rsidRDefault="00BE6DDD" w:rsidP="00BE6DDD">
      <w:pPr>
        <w:numPr>
          <w:ilvl w:val="0"/>
          <w:numId w:val="92"/>
        </w:numPr>
        <w:tabs>
          <w:tab w:val="left" w:pos="707"/>
        </w:tabs>
        <w:jc w:val="both"/>
      </w:pPr>
      <w:r w:rsidRPr="00BE6DDD">
        <w:t>Experimentación controlada.</w:t>
      </w:r>
    </w:p>
    <w:p w14:paraId="30EDBE9B" w14:textId="77777777" w:rsidR="00BE6DDD" w:rsidRPr="00BE6DDD" w:rsidRDefault="00BE6DDD" w:rsidP="00BE6DDD">
      <w:pPr>
        <w:numPr>
          <w:ilvl w:val="0"/>
          <w:numId w:val="92"/>
        </w:numPr>
        <w:tabs>
          <w:tab w:val="left" w:pos="707"/>
        </w:tabs>
        <w:jc w:val="both"/>
      </w:pPr>
      <w:r w:rsidRPr="00BE6DDD">
        <w:t>Aprendizaje continuo.</w:t>
      </w:r>
    </w:p>
    <w:p w14:paraId="2BB5FCC7" w14:textId="77777777" w:rsidR="00BE6DDD" w:rsidRPr="00BE6DDD" w:rsidRDefault="00BE6DDD" w:rsidP="00BE6DDD">
      <w:pPr>
        <w:numPr>
          <w:ilvl w:val="0"/>
          <w:numId w:val="92"/>
        </w:numPr>
        <w:tabs>
          <w:tab w:val="left" w:pos="707"/>
        </w:tabs>
        <w:jc w:val="both"/>
      </w:pPr>
      <w:r w:rsidRPr="00BE6DDD">
        <w:t>Compartición del conocimiento.</w:t>
      </w:r>
    </w:p>
    <w:p w14:paraId="7FAF282B" w14:textId="77777777" w:rsidR="00BE6DDD" w:rsidRPr="00BE6DDD" w:rsidRDefault="00BE6DDD" w:rsidP="00BE6DDD">
      <w:pPr>
        <w:jc w:val="both"/>
      </w:pPr>
      <w:r w:rsidRPr="00BE6DDD">
        <w:t>Por el contrario, las organizaciones excesivamente jerarquizadas suelen presentar mayor resistencia al cambio.</w:t>
      </w:r>
    </w:p>
    <w:p w14:paraId="7DA4FD91" w14:textId="77777777" w:rsidR="00BE6DDD" w:rsidRPr="00BE6DDD" w:rsidRDefault="00BE6DDD">
      <w:pPr>
        <w:numPr>
          <w:ilvl w:val="1"/>
          <w:numId w:val="97"/>
        </w:numPr>
        <w:jc w:val="both"/>
        <w:rPr>
          <w:b/>
          <w:bCs/>
        </w:rPr>
      </w:pPr>
      <w:r w:rsidRPr="00BE6DDD">
        <w:rPr>
          <w:b/>
          <w:bCs/>
        </w:rPr>
        <w:t>Metodologías de mejora</w:t>
      </w:r>
    </w:p>
    <w:p w14:paraId="3DA09EEF" w14:textId="77777777" w:rsidR="00BE6DDD" w:rsidRPr="00BE6DDD" w:rsidRDefault="00BE6DDD" w:rsidP="00BE6DDD">
      <w:pPr>
        <w:jc w:val="both"/>
      </w:pPr>
      <w:r w:rsidRPr="00BE6DDD">
        <w:t>Existen diversas herramientas ampliamente utilizadas para impulsar la mejora continua en sanidad.</w:t>
      </w:r>
    </w:p>
    <w:p w14:paraId="55FE0905" w14:textId="77777777" w:rsidR="00BE6DDD" w:rsidRPr="00BE6DDD" w:rsidRDefault="00BE6DDD" w:rsidP="00BE6DDD">
      <w:pPr>
        <w:jc w:val="both"/>
      </w:pPr>
      <w:r w:rsidRPr="00BE6DDD">
        <w:t>Entre ellas destacan:</w:t>
      </w:r>
    </w:p>
    <w:p w14:paraId="0DACE8A0" w14:textId="77777777" w:rsidR="00BE6DDD" w:rsidRPr="00BE6DDD" w:rsidRDefault="00BE6DDD" w:rsidP="00BE6DDD">
      <w:pPr>
        <w:numPr>
          <w:ilvl w:val="0"/>
          <w:numId w:val="93"/>
        </w:numPr>
        <w:tabs>
          <w:tab w:val="left" w:pos="707"/>
        </w:tabs>
        <w:jc w:val="both"/>
      </w:pPr>
      <w:r w:rsidRPr="00BE6DDD">
        <w:t>Ciclo PDCA (Planificar-Hacer-Verificar-Actuar).</w:t>
      </w:r>
    </w:p>
    <w:p w14:paraId="3D64F381" w14:textId="77777777" w:rsidR="00BE6DDD" w:rsidRPr="00BE6DDD" w:rsidRDefault="00BE6DDD" w:rsidP="00BE6DDD">
      <w:pPr>
        <w:numPr>
          <w:ilvl w:val="0"/>
          <w:numId w:val="93"/>
        </w:numPr>
        <w:tabs>
          <w:tab w:val="left" w:pos="707"/>
        </w:tabs>
        <w:jc w:val="both"/>
      </w:pPr>
      <w:r w:rsidRPr="00BE6DDD">
        <w:t xml:space="preserve">Lean </w:t>
      </w:r>
      <w:proofErr w:type="spellStart"/>
      <w:r w:rsidRPr="00BE6DDD">
        <w:t>Healthcare</w:t>
      </w:r>
      <w:proofErr w:type="spellEnd"/>
      <w:r w:rsidRPr="00BE6DDD">
        <w:t>.</w:t>
      </w:r>
    </w:p>
    <w:p w14:paraId="64DE6A3D" w14:textId="77777777" w:rsidR="00BE6DDD" w:rsidRPr="00BE6DDD" w:rsidRDefault="00BE6DDD" w:rsidP="00BE6DDD">
      <w:pPr>
        <w:numPr>
          <w:ilvl w:val="0"/>
          <w:numId w:val="93"/>
        </w:numPr>
        <w:tabs>
          <w:tab w:val="left" w:pos="707"/>
        </w:tabs>
        <w:jc w:val="both"/>
      </w:pPr>
      <w:r w:rsidRPr="00BE6DDD">
        <w:t>Six Sigma.</w:t>
      </w:r>
    </w:p>
    <w:p w14:paraId="439E7FD9" w14:textId="77777777" w:rsidR="00BE6DDD" w:rsidRPr="00BE6DDD" w:rsidRDefault="00BE6DDD" w:rsidP="00BE6DDD">
      <w:pPr>
        <w:numPr>
          <w:ilvl w:val="0"/>
          <w:numId w:val="93"/>
        </w:numPr>
        <w:tabs>
          <w:tab w:val="left" w:pos="707"/>
        </w:tabs>
        <w:jc w:val="both"/>
      </w:pPr>
      <w:r w:rsidRPr="00BE6DDD">
        <w:t>Gestión por procesos.</w:t>
      </w:r>
    </w:p>
    <w:p w14:paraId="329B91EE" w14:textId="77777777" w:rsidR="00BE6DDD" w:rsidRPr="00BE6DDD" w:rsidRDefault="00BE6DDD" w:rsidP="00BE6DDD">
      <w:pPr>
        <w:numPr>
          <w:ilvl w:val="0"/>
          <w:numId w:val="93"/>
        </w:numPr>
        <w:tabs>
          <w:tab w:val="left" w:pos="707"/>
        </w:tabs>
        <w:jc w:val="both"/>
      </w:pPr>
      <w:r w:rsidRPr="00BE6DDD">
        <w:t>Auditorías de calidad.</w:t>
      </w:r>
    </w:p>
    <w:p w14:paraId="153A3918" w14:textId="77777777" w:rsidR="00BE6DDD" w:rsidRPr="00BE6DDD" w:rsidRDefault="00BE6DDD" w:rsidP="00BE6DDD">
      <w:pPr>
        <w:numPr>
          <w:ilvl w:val="0"/>
          <w:numId w:val="93"/>
        </w:numPr>
        <w:tabs>
          <w:tab w:val="left" w:pos="707"/>
        </w:tabs>
        <w:jc w:val="both"/>
      </w:pPr>
      <w:r w:rsidRPr="00BE6DDD">
        <w:t>Análisis causa-raíz.</w:t>
      </w:r>
    </w:p>
    <w:p w14:paraId="75AD1B31" w14:textId="77777777" w:rsidR="00BE6DDD" w:rsidRPr="00BE6DDD" w:rsidRDefault="00BE6DDD" w:rsidP="00BE6DDD">
      <w:pPr>
        <w:numPr>
          <w:ilvl w:val="0"/>
          <w:numId w:val="93"/>
        </w:numPr>
        <w:tabs>
          <w:tab w:val="left" w:pos="707"/>
        </w:tabs>
        <w:jc w:val="both"/>
      </w:pPr>
      <w:r w:rsidRPr="00BE6DDD">
        <w:t>Mapas de procesos.</w:t>
      </w:r>
    </w:p>
    <w:p w14:paraId="0CF91FF7" w14:textId="77777777" w:rsidR="00BE6DDD" w:rsidRPr="00BE6DDD" w:rsidRDefault="00BE6DDD" w:rsidP="00BE6DDD">
      <w:pPr>
        <w:numPr>
          <w:ilvl w:val="0"/>
          <w:numId w:val="93"/>
        </w:numPr>
        <w:tabs>
          <w:tab w:val="left" w:pos="707"/>
        </w:tabs>
        <w:jc w:val="both"/>
      </w:pPr>
      <w:r w:rsidRPr="00BE6DDD">
        <w:t>Indicadores de calidad.</w:t>
      </w:r>
    </w:p>
    <w:p w14:paraId="4C4BEF44" w14:textId="77777777" w:rsidR="00BE6DDD" w:rsidRPr="00BE6DDD" w:rsidRDefault="00BE6DDD" w:rsidP="00BE6DDD">
      <w:pPr>
        <w:jc w:val="both"/>
      </w:pPr>
      <w:r w:rsidRPr="00BE6DDD">
        <w:lastRenderedPageBreak/>
        <w:t>Estas metodologías permiten identificar problemas, implantar soluciones y evaluar objetivamente sus resultados.</w:t>
      </w:r>
    </w:p>
    <w:p w14:paraId="1826E7CF" w14:textId="77777777" w:rsidR="00BE6DDD" w:rsidRPr="00BE6DDD" w:rsidRDefault="00BE6DDD">
      <w:pPr>
        <w:numPr>
          <w:ilvl w:val="1"/>
          <w:numId w:val="97"/>
        </w:numPr>
        <w:jc w:val="both"/>
        <w:rPr>
          <w:b/>
          <w:bCs/>
        </w:rPr>
      </w:pPr>
      <w:r w:rsidRPr="00BE6DDD">
        <w:rPr>
          <w:b/>
          <w:bCs/>
        </w:rPr>
        <w:t>Transformación digital</w:t>
      </w:r>
    </w:p>
    <w:p w14:paraId="2797BD74" w14:textId="77777777" w:rsidR="00BE6DDD" w:rsidRPr="00BE6DDD" w:rsidRDefault="00BE6DDD" w:rsidP="00BE6DDD">
      <w:pPr>
        <w:jc w:val="both"/>
      </w:pPr>
      <w:r w:rsidRPr="00BE6DDD">
        <w:t>La digitalización representa una de las principales áreas de innovación sanitaria.</w:t>
      </w:r>
    </w:p>
    <w:p w14:paraId="034BC909" w14:textId="77777777" w:rsidR="00BE6DDD" w:rsidRPr="00BE6DDD" w:rsidRDefault="00BE6DDD" w:rsidP="00BE6DDD">
      <w:pPr>
        <w:jc w:val="both"/>
      </w:pPr>
      <w:r w:rsidRPr="00BE6DDD">
        <w:t>Las historias clínicas electrónicas, la receta electrónica, la telemedicina, la inteligencia artificial, el análisis masivo de datos y la automatización administrativa están modificando profundamente la organización del trabajo.</w:t>
      </w:r>
    </w:p>
    <w:p w14:paraId="0D6C1319" w14:textId="77777777" w:rsidR="00BE6DDD" w:rsidRPr="00BE6DDD" w:rsidRDefault="00BE6DDD" w:rsidP="00BE6DDD">
      <w:pPr>
        <w:jc w:val="both"/>
      </w:pPr>
      <w:r w:rsidRPr="00BE6DDD">
        <w:t>Estas herramientas permiten:</w:t>
      </w:r>
    </w:p>
    <w:p w14:paraId="06255BBD" w14:textId="77777777" w:rsidR="00BE6DDD" w:rsidRPr="00BE6DDD" w:rsidRDefault="00BE6DDD" w:rsidP="00BE6DDD">
      <w:pPr>
        <w:numPr>
          <w:ilvl w:val="0"/>
          <w:numId w:val="94"/>
        </w:numPr>
        <w:tabs>
          <w:tab w:val="left" w:pos="707"/>
        </w:tabs>
        <w:jc w:val="both"/>
      </w:pPr>
      <w:r w:rsidRPr="00BE6DDD">
        <w:t>Reducir tareas repetitivas.</w:t>
      </w:r>
    </w:p>
    <w:p w14:paraId="623D07DF" w14:textId="77777777" w:rsidR="00BE6DDD" w:rsidRPr="00BE6DDD" w:rsidRDefault="00BE6DDD" w:rsidP="00BE6DDD">
      <w:pPr>
        <w:numPr>
          <w:ilvl w:val="0"/>
          <w:numId w:val="94"/>
        </w:numPr>
        <w:tabs>
          <w:tab w:val="left" w:pos="707"/>
        </w:tabs>
        <w:jc w:val="both"/>
      </w:pPr>
      <w:r w:rsidRPr="00BE6DDD">
        <w:t>Mejorar la coordinación.</w:t>
      </w:r>
    </w:p>
    <w:p w14:paraId="5A63E847" w14:textId="77777777" w:rsidR="00BE6DDD" w:rsidRPr="00BE6DDD" w:rsidRDefault="00BE6DDD" w:rsidP="00BE6DDD">
      <w:pPr>
        <w:numPr>
          <w:ilvl w:val="0"/>
          <w:numId w:val="94"/>
        </w:numPr>
        <w:tabs>
          <w:tab w:val="left" w:pos="707"/>
        </w:tabs>
        <w:jc w:val="both"/>
      </w:pPr>
      <w:r w:rsidRPr="00BE6DDD">
        <w:t>Facilitar el acceso a la información.</w:t>
      </w:r>
    </w:p>
    <w:p w14:paraId="45D2C5B5" w14:textId="77777777" w:rsidR="00BE6DDD" w:rsidRPr="00BE6DDD" w:rsidRDefault="00BE6DDD" w:rsidP="00BE6DDD">
      <w:pPr>
        <w:numPr>
          <w:ilvl w:val="0"/>
          <w:numId w:val="94"/>
        </w:numPr>
        <w:tabs>
          <w:tab w:val="left" w:pos="707"/>
        </w:tabs>
        <w:jc w:val="both"/>
      </w:pPr>
      <w:r w:rsidRPr="00BE6DDD">
        <w:t>Disminuir errores.</w:t>
      </w:r>
    </w:p>
    <w:p w14:paraId="41F78965" w14:textId="77777777" w:rsidR="00BE6DDD" w:rsidRPr="00BE6DDD" w:rsidRDefault="00BE6DDD" w:rsidP="00BE6DDD">
      <w:pPr>
        <w:numPr>
          <w:ilvl w:val="0"/>
          <w:numId w:val="94"/>
        </w:numPr>
        <w:tabs>
          <w:tab w:val="left" w:pos="707"/>
        </w:tabs>
        <w:jc w:val="both"/>
      </w:pPr>
      <w:r w:rsidRPr="00BE6DDD">
        <w:t>Optimizar recursos.</w:t>
      </w:r>
    </w:p>
    <w:p w14:paraId="505EBCF6" w14:textId="77777777" w:rsidR="00BE6DDD" w:rsidRPr="00BE6DDD" w:rsidRDefault="00BE6DDD" w:rsidP="00BE6DDD">
      <w:pPr>
        <w:jc w:val="both"/>
      </w:pPr>
      <w:r w:rsidRPr="00BE6DDD">
        <w:t>No obstante, su implantación debe realizarse garantizando la protección de datos, la seguridad informática y la formación adecuada de los profesionales.</w:t>
      </w:r>
    </w:p>
    <w:p w14:paraId="5D83F7F7" w14:textId="77777777" w:rsidR="00BE6DDD" w:rsidRPr="00BE6DDD" w:rsidRDefault="00BE6DDD">
      <w:pPr>
        <w:numPr>
          <w:ilvl w:val="1"/>
          <w:numId w:val="97"/>
        </w:numPr>
        <w:jc w:val="both"/>
        <w:rPr>
          <w:b/>
          <w:bCs/>
        </w:rPr>
      </w:pPr>
      <w:r w:rsidRPr="00BE6DDD">
        <w:rPr>
          <w:b/>
          <w:bCs/>
        </w:rPr>
        <w:t>Innovación basada en la evidencia</w:t>
      </w:r>
    </w:p>
    <w:p w14:paraId="2ACCAD54" w14:textId="77777777" w:rsidR="00BE6DDD" w:rsidRPr="00BE6DDD" w:rsidRDefault="00BE6DDD" w:rsidP="00BE6DDD">
      <w:pPr>
        <w:jc w:val="both"/>
      </w:pPr>
      <w:r w:rsidRPr="00BE6DDD">
        <w:t>Toda innovación debe sustentarse en criterios científicos y en una evaluación rigurosa de sus resultados.</w:t>
      </w:r>
    </w:p>
    <w:p w14:paraId="092226E4" w14:textId="77777777" w:rsidR="00BE6DDD" w:rsidRPr="00BE6DDD" w:rsidRDefault="00BE6DDD" w:rsidP="00BE6DDD">
      <w:pPr>
        <w:jc w:val="both"/>
      </w:pPr>
      <w:r w:rsidRPr="00BE6DDD">
        <w:t>Implantar cambios sin valorar previamente su impacto puede generar riesgos para pacientes y organizaciones.</w:t>
      </w:r>
    </w:p>
    <w:p w14:paraId="7E3AB538" w14:textId="77777777" w:rsidR="00BE6DDD" w:rsidRPr="00BE6DDD" w:rsidRDefault="00BE6DDD" w:rsidP="00BE6DDD">
      <w:pPr>
        <w:jc w:val="both"/>
      </w:pPr>
      <w:r w:rsidRPr="00BE6DDD">
        <w:t>Por ello resulta recomendable:</w:t>
      </w:r>
    </w:p>
    <w:p w14:paraId="2D470E9F" w14:textId="77777777" w:rsidR="00BE6DDD" w:rsidRPr="00BE6DDD" w:rsidRDefault="00BE6DDD">
      <w:pPr>
        <w:numPr>
          <w:ilvl w:val="0"/>
          <w:numId w:val="98"/>
        </w:numPr>
        <w:tabs>
          <w:tab w:val="left" w:pos="707"/>
        </w:tabs>
        <w:jc w:val="both"/>
      </w:pPr>
      <w:r w:rsidRPr="00BE6DDD">
        <w:t>Revisar la literatura científica.</w:t>
      </w:r>
    </w:p>
    <w:p w14:paraId="1A08A52F" w14:textId="77777777" w:rsidR="00BE6DDD" w:rsidRPr="00BE6DDD" w:rsidRDefault="00BE6DDD">
      <w:pPr>
        <w:numPr>
          <w:ilvl w:val="0"/>
          <w:numId w:val="98"/>
        </w:numPr>
        <w:tabs>
          <w:tab w:val="left" w:pos="707"/>
        </w:tabs>
        <w:jc w:val="both"/>
      </w:pPr>
      <w:r w:rsidRPr="00BE6DDD">
        <w:t>Realizar proyectos piloto.</w:t>
      </w:r>
    </w:p>
    <w:p w14:paraId="58B5B11F" w14:textId="77777777" w:rsidR="00BE6DDD" w:rsidRPr="00BE6DDD" w:rsidRDefault="00BE6DDD">
      <w:pPr>
        <w:numPr>
          <w:ilvl w:val="0"/>
          <w:numId w:val="98"/>
        </w:numPr>
        <w:tabs>
          <w:tab w:val="left" w:pos="707"/>
        </w:tabs>
        <w:jc w:val="both"/>
      </w:pPr>
      <w:r w:rsidRPr="00BE6DDD">
        <w:t>Evaluar indicadores.</w:t>
      </w:r>
    </w:p>
    <w:p w14:paraId="4D58E32E" w14:textId="77777777" w:rsidR="00BE6DDD" w:rsidRPr="00BE6DDD" w:rsidRDefault="00BE6DDD">
      <w:pPr>
        <w:numPr>
          <w:ilvl w:val="0"/>
          <w:numId w:val="98"/>
        </w:numPr>
        <w:tabs>
          <w:tab w:val="left" w:pos="707"/>
        </w:tabs>
        <w:jc w:val="both"/>
      </w:pPr>
      <w:r w:rsidRPr="00BE6DDD">
        <w:t>Analizar resultados.</w:t>
      </w:r>
    </w:p>
    <w:p w14:paraId="66102B48" w14:textId="77777777" w:rsidR="00BE6DDD" w:rsidRPr="00BE6DDD" w:rsidRDefault="00BE6DDD">
      <w:pPr>
        <w:numPr>
          <w:ilvl w:val="0"/>
          <w:numId w:val="98"/>
        </w:numPr>
        <w:tabs>
          <w:tab w:val="left" w:pos="707"/>
        </w:tabs>
        <w:jc w:val="both"/>
      </w:pPr>
      <w:r w:rsidRPr="00BE6DDD">
        <w:t>Introducir ajustes cuando sea necesario.</w:t>
      </w:r>
    </w:p>
    <w:p w14:paraId="1559659D" w14:textId="77777777" w:rsidR="00BE6DDD" w:rsidRPr="00BE6DDD" w:rsidRDefault="00BE6DDD" w:rsidP="00BE6DDD">
      <w:pPr>
        <w:jc w:val="both"/>
      </w:pPr>
      <w:r w:rsidRPr="00BE6DDD">
        <w:t>La innovación responsable combina creatividad con rigor metodológico.</w:t>
      </w:r>
    </w:p>
    <w:p w14:paraId="219C0690" w14:textId="77777777" w:rsidR="00BE6DDD" w:rsidRPr="00BE6DDD" w:rsidRDefault="00BE6DDD">
      <w:pPr>
        <w:numPr>
          <w:ilvl w:val="1"/>
          <w:numId w:val="97"/>
        </w:numPr>
        <w:jc w:val="both"/>
        <w:rPr>
          <w:b/>
          <w:bCs/>
        </w:rPr>
      </w:pPr>
      <w:r w:rsidRPr="00BE6DDD">
        <w:rPr>
          <w:b/>
          <w:bCs/>
        </w:rPr>
        <w:t>Participación de los pacientes</w:t>
      </w:r>
    </w:p>
    <w:p w14:paraId="79B48392" w14:textId="77777777" w:rsidR="00BE6DDD" w:rsidRPr="00BE6DDD" w:rsidRDefault="00BE6DDD" w:rsidP="00BE6DDD">
      <w:pPr>
        <w:jc w:val="both"/>
      </w:pPr>
      <w:r w:rsidRPr="00BE6DDD">
        <w:t>Los pacientes desempeñan un papel cada vez más relevante en los procesos de innovación.</w:t>
      </w:r>
    </w:p>
    <w:p w14:paraId="1D288043" w14:textId="77777777" w:rsidR="00BE6DDD" w:rsidRPr="00BE6DDD" w:rsidRDefault="00BE6DDD" w:rsidP="00BE6DDD">
      <w:pPr>
        <w:jc w:val="both"/>
      </w:pPr>
      <w:r w:rsidRPr="00BE6DDD">
        <w:lastRenderedPageBreak/>
        <w:t>Su experiencia permite identificar aspectos mejorables relacionados con:</w:t>
      </w:r>
    </w:p>
    <w:p w14:paraId="35CD4682" w14:textId="77777777" w:rsidR="00BE6DDD" w:rsidRPr="00BE6DDD" w:rsidRDefault="00BE6DDD">
      <w:pPr>
        <w:numPr>
          <w:ilvl w:val="0"/>
          <w:numId w:val="99"/>
        </w:numPr>
        <w:tabs>
          <w:tab w:val="clear" w:pos="432"/>
        </w:tabs>
        <w:jc w:val="both"/>
      </w:pPr>
      <w:r w:rsidRPr="00BE6DDD">
        <w:t>Accesibilidad.</w:t>
      </w:r>
    </w:p>
    <w:p w14:paraId="1F16BD99" w14:textId="77777777" w:rsidR="00BE6DDD" w:rsidRPr="00BE6DDD" w:rsidRDefault="00BE6DDD">
      <w:pPr>
        <w:numPr>
          <w:ilvl w:val="0"/>
          <w:numId w:val="99"/>
        </w:numPr>
        <w:tabs>
          <w:tab w:val="clear" w:pos="432"/>
        </w:tabs>
        <w:jc w:val="both"/>
      </w:pPr>
      <w:r w:rsidRPr="00BE6DDD">
        <w:t>Comunicación.</w:t>
      </w:r>
    </w:p>
    <w:p w14:paraId="46745E4A" w14:textId="77777777" w:rsidR="00BE6DDD" w:rsidRPr="00BE6DDD" w:rsidRDefault="00BE6DDD">
      <w:pPr>
        <w:numPr>
          <w:ilvl w:val="0"/>
          <w:numId w:val="99"/>
        </w:numPr>
        <w:tabs>
          <w:tab w:val="clear" w:pos="432"/>
        </w:tabs>
        <w:jc w:val="both"/>
      </w:pPr>
      <w:r w:rsidRPr="00BE6DDD">
        <w:t>Continuidad asistencial.</w:t>
      </w:r>
    </w:p>
    <w:p w14:paraId="79521033" w14:textId="77777777" w:rsidR="00BE6DDD" w:rsidRPr="00BE6DDD" w:rsidRDefault="00BE6DDD">
      <w:pPr>
        <w:numPr>
          <w:ilvl w:val="0"/>
          <w:numId w:val="99"/>
        </w:numPr>
        <w:tabs>
          <w:tab w:val="clear" w:pos="432"/>
        </w:tabs>
        <w:jc w:val="both"/>
      </w:pPr>
      <w:r w:rsidRPr="00BE6DDD">
        <w:t>Información recibida.</w:t>
      </w:r>
    </w:p>
    <w:p w14:paraId="5C447421" w14:textId="77777777" w:rsidR="00BE6DDD" w:rsidRPr="00BE6DDD" w:rsidRDefault="00BE6DDD">
      <w:pPr>
        <w:numPr>
          <w:ilvl w:val="0"/>
          <w:numId w:val="99"/>
        </w:numPr>
        <w:tabs>
          <w:tab w:val="clear" w:pos="432"/>
        </w:tabs>
        <w:jc w:val="both"/>
      </w:pPr>
      <w:r w:rsidRPr="00BE6DDD">
        <w:t>Organización de consultas.</w:t>
      </w:r>
    </w:p>
    <w:p w14:paraId="4927FCB7" w14:textId="77777777" w:rsidR="00BE6DDD" w:rsidRPr="00BE6DDD" w:rsidRDefault="00BE6DDD">
      <w:pPr>
        <w:numPr>
          <w:ilvl w:val="0"/>
          <w:numId w:val="99"/>
        </w:numPr>
        <w:tabs>
          <w:tab w:val="clear" w:pos="432"/>
        </w:tabs>
        <w:jc w:val="both"/>
      </w:pPr>
      <w:r w:rsidRPr="00BE6DDD">
        <w:t>Experiencia durante la hospitalización.</w:t>
      </w:r>
    </w:p>
    <w:p w14:paraId="1E16D372" w14:textId="77777777" w:rsidR="00BE6DDD" w:rsidRPr="00BE6DDD" w:rsidRDefault="00BE6DDD" w:rsidP="00BE6DDD">
      <w:pPr>
        <w:jc w:val="both"/>
      </w:pPr>
      <w:r w:rsidRPr="00BE6DDD">
        <w:t>Escuchar la voz del paciente facilita el diseño de servicios más adaptados a sus necesidades reales.</w:t>
      </w:r>
    </w:p>
    <w:p w14:paraId="6CBA8385" w14:textId="77777777" w:rsidR="00BE6DDD" w:rsidRPr="00BE6DDD" w:rsidRDefault="00BE6DDD">
      <w:pPr>
        <w:numPr>
          <w:ilvl w:val="1"/>
          <w:numId w:val="97"/>
        </w:numPr>
        <w:jc w:val="both"/>
        <w:rPr>
          <w:b/>
          <w:bCs/>
        </w:rPr>
      </w:pPr>
      <w:r w:rsidRPr="00BE6DDD">
        <w:rPr>
          <w:b/>
          <w:bCs/>
        </w:rPr>
        <w:t>Barreras para la innovación</w:t>
      </w:r>
    </w:p>
    <w:p w14:paraId="4A546D9E" w14:textId="77777777" w:rsidR="00BE6DDD" w:rsidRPr="00BE6DDD" w:rsidRDefault="00BE6DDD" w:rsidP="00BE6DDD">
      <w:pPr>
        <w:jc w:val="both"/>
      </w:pPr>
      <w:r w:rsidRPr="00BE6DDD">
        <w:t>Entre las principales dificultades que limitan la innovación destacan:</w:t>
      </w:r>
    </w:p>
    <w:p w14:paraId="23FE1A3F" w14:textId="77777777" w:rsidR="00BE6DDD" w:rsidRPr="00BE6DDD" w:rsidRDefault="00BE6DDD">
      <w:pPr>
        <w:numPr>
          <w:ilvl w:val="0"/>
          <w:numId w:val="100"/>
        </w:numPr>
        <w:tabs>
          <w:tab w:val="left" w:pos="707"/>
        </w:tabs>
        <w:jc w:val="both"/>
      </w:pPr>
      <w:r w:rsidRPr="00BE6DDD">
        <w:t>Resistencia al cambio.</w:t>
      </w:r>
    </w:p>
    <w:p w14:paraId="6641A02D" w14:textId="77777777" w:rsidR="00BE6DDD" w:rsidRPr="00BE6DDD" w:rsidRDefault="00BE6DDD">
      <w:pPr>
        <w:numPr>
          <w:ilvl w:val="0"/>
          <w:numId w:val="100"/>
        </w:numPr>
        <w:tabs>
          <w:tab w:val="left" w:pos="707"/>
        </w:tabs>
        <w:jc w:val="both"/>
      </w:pPr>
      <w:r w:rsidRPr="00BE6DDD">
        <w:t>Escasez de recursos.</w:t>
      </w:r>
    </w:p>
    <w:p w14:paraId="7EAACE83" w14:textId="77777777" w:rsidR="00BE6DDD" w:rsidRPr="00BE6DDD" w:rsidRDefault="00BE6DDD">
      <w:pPr>
        <w:numPr>
          <w:ilvl w:val="0"/>
          <w:numId w:val="100"/>
        </w:numPr>
        <w:tabs>
          <w:tab w:val="left" w:pos="707"/>
        </w:tabs>
        <w:jc w:val="both"/>
      </w:pPr>
      <w:r w:rsidRPr="00BE6DDD">
        <w:t>Sobrecarga asistencial.</w:t>
      </w:r>
    </w:p>
    <w:p w14:paraId="79C17491" w14:textId="77777777" w:rsidR="00BE6DDD" w:rsidRPr="00BE6DDD" w:rsidRDefault="00BE6DDD">
      <w:pPr>
        <w:numPr>
          <w:ilvl w:val="0"/>
          <w:numId w:val="100"/>
        </w:numPr>
        <w:tabs>
          <w:tab w:val="left" w:pos="707"/>
        </w:tabs>
        <w:jc w:val="both"/>
      </w:pPr>
      <w:r w:rsidRPr="00BE6DDD">
        <w:t>Falta de tiempo.</w:t>
      </w:r>
    </w:p>
    <w:p w14:paraId="0DA1DDFB" w14:textId="77777777" w:rsidR="00BE6DDD" w:rsidRPr="00BE6DDD" w:rsidRDefault="00BE6DDD">
      <w:pPr>
        <w:numPr>
          <w:ilvl w:val="0"/>
          <w:numId w:val="100"/>
        </w:numPr>
        <w:tabs>
          <w:tab w:val="left" w:pos="707"/>
        </w:tabs>
        <w:jc w:val="both"/>
      </w:pPr>
      <w:r w:rsidRPr="00BE6DDD">
        <w:t>Escasa formación.</w:t>
      </w:r>
    </w:p>
    <w:p w14:paraId="15CDB10A" w14:textId="77777777" w:rsidR="00BE6DDD" w:rsidRPr="00BE6DDD" w:rsidRDefault="00BE6DDD">
      <w:pPr>
        <w:numPr>
          <w:ilvl w:val="0"/>
          <w:numId w:val="100"/>
        </w:numPr>
        <w:tabs>
          <w:tab w:val="left" w:pos="707"/>
        </w:tabs>
        <w:jc w:val="both"/>
      </w:pPr>
      <w:r w:rsidRPr="00BE6DDD">
        <w:t>Exceso de burocracia.</w:t>
      </w:r>
    </w:p>
    <w:p w14:paraId="0F0D91B8" w14:textId="77777777" w:rsidR="00BE6DDD" w:rsidRPr="00BE6DDD" w:rsidRDefault="00BE6DDD">
      <w:pPr>
        <w:numPr>
          <w:ilvl w:val="0"/>
          <w:numId w:val="100"/>
        </w:numPr>
        <w:tabs>
          <w:tab w:val="left" w:pos="707"/>
        </w:tabs>
        <w:jc w:val="both"/>
      </w:pPr>
      <w:r w:rsidRPr="00BE6DDD">
        <w:t>Limitaciones tecnológicas.</w:t>
      </w:r>
    </w:p>
    <w:p w14:paraId="169C0574" w14:textId="77777777" w:rsidR="00BE6DDD" w:rsidRPr="00BE6DDD" w:rsidRDefault="00BE6DDD">
      <w:pPr>
        <w:numPr>
          <w:ilvl w:val="0"/>
          <w:numId w:val="100"/>
        </w:numPr>
        <w:tabs>
          <w:tab w:val="left" w:pos="707"/>
        </w:tabs>
        <w:jc w:val="both"/>
      </w:pPr>
      <w:r w:rsidRPr="00BE6DDD">
        <w:t>Comunicación insuficiente.</w:t>
      </w:r>
    </w:p>
    <w:p w14:paraId="7A8A0329" w14:textId="77777777" w:rsidR="00BE6DDD" w:rsidRPr="00BE6DDD" w:rsidRDefault="00BE6DDD" w:rsidP="00BE6DDD">
      <w:pPr>
        <w:jc w:val="both"/>
      </w:pPr>
      <w:r w:rsidRPr="00BE6DDD">
        <w:t xml:space="preserve">Superar estas barreras requiere compromiso institucional y </w:t>
      </w:r>
      <w:proofErr w:type="gramStart"/>
      <w:r w:rsidRPr="00BE6DDD">
        <w:t>participación activa</w:t>
      </w:r>
      <w:proofErr w:type="gramEnd"/>
      <w:r w:rsidRPr="00BE6DDD">
        <w:t xml:space="preserve"> de todos los profesionales.</w:t>
      </w:r>
    </w:p>
    <w:p w14:paraId="1BA83BCD" w14:textId="77777777" w:rsidR="00BE6DDD" w:rsidRPr="00BE6DDD" w:rsidRDefault="00BE6DDD">
      <w:pPr>
        <w:numPr>
          <w:ilvl w:val="1"/>
          <w:numId w:val="97"/>
        </w:numPr>
        <w:jc w:val="both"/>
        <w:rPr>
          <w:b/>
          <w:bCs/>
        </w:rPr>
      </w:pPr>
      <w:r w:rsidRPr="00BE6DDD">
        <w:rPr>
          <w:b/>
          <w:bCs/>
        </w:rPr>
        <w:t>Beneficios de la mejora continua</w:t>
      </w:r>
    </w:p>
    <w:p w14:paraId="200ADD59" w14:textId="77777777" w:rsidR="00BE6DDD" w:rsidRPr="00BE6DDD" w:rsidRDefault="00BE6DDD" w:rsidP="00BE6DDD">
      <w:pPr>
        <w:jc w:val="both"/>
      </w:pPr>
      <w:r w:rsidRPr="00BE6DDD">
        <w:t>Las organizaciones que promueven la innovación obtienen importantes ventajas:</w:t>
      </w:r>
    </w:p>
    <w:p w14:paraId="5BDA69CF" w14:textId="77777777" w:rsidR="00BE6DDD" w:rsidRPr="00BE6DDD" w:rsidRDefault="00BE6DDD">
      <w:pPr>
        <w:numPr>
          <w:ilvl w:val="0"/>
          <w:numId w:val="101"/>
        </w:numPr>
        <w:tabs>
          <w:tab w:val="left" w:pos="707"/>
        </w:tabs>
        <w:jc w:val="both"/>
      </w:pPr>
      <w:r w:rsidRPr="00BE6DDD">
        <w:t>Mayor calidad asistencial.</w:t>
      </w:r>
    </w:p>
    <w:p w14:paraId="651A192B" w14:textId="77777777" w:rsidR="00BE6DDD" w:rsidRPr="00BE6DDD" w:rsidRDefault="00BE6DDD">
      <w:pPr>
        <w:numPr>
          <w:ilvl w:val="0"/>
          <w:numId w:val="101"/>
        </w:numPr>
        <w:tabs>
          <w:tab w:val="left" w:pos="707"/>
        </w:tabs>
        <w:jc w:val="both"/>
      </w:pPr>
      <w:r w:rsidRPr="00BE6DDD">
        <w:t>Incremento de la seguridad del paciente.</w:t>
      </w:r>
    </w:p>
    <w:p w14:paraId="354460D6" w14:textId="77777777" w:rsidR="00BE6DDD" w:rsidRPr="00BE6DDD" w:rsidRDefault="00BE6DDD">
      <w:pPr>
        <w:numPr>
          <w:ilvl w:val="0"/>
          <w:numId w:val="101"/>
        </w:numPr>
        <w:tabs>
          <w:tab w:val="left" w:pos="707"/>
        </w:tabs>
        <w:jc w:val="both"/>
      </w:pPr>
      <w:r w:rsidRPr="00BE6DDD">
        <w:t>Mejor coordinación entre servicios.</w:t>
      </w:r>
    </w:p>
    <w:p w14:paraId="1B43BFE5" w14:textId="77777777" w:rsidR="00BE6DDD" w:rsidRPr="00BE6DDD" w:rsidRDefault="00BE6DDD">
      <w:pPr>
        <w:numPr>
          <w:ilvl w:val="0"/>
          <w:numId w:val="101"/>
        </w:numPr>
        <w:tabs>
          <w:tab w:val="left" w:pos="707"/>
        </w:tabs>
        <w:jc w:val="both"/>
      </w:pPr>
      <w:r w:rsidRPr="00BE6DDD">
        <w:t>Reducción de costes evitables.</w:t>
      </w:r>
    </w:p>
    <w:p w14:paraId="112578FB" w14:textId="77777777" w:rsidR="00BE6DDD" w:rsidRPr="00BE6DDD" w:rsidRDefault="00BE6DDD">
      <w:pPr>
        <w:numPr>
          <w:ilvl w:val="0"/>
          <w:numId w:val="101"/>
        </w:numPr>
        <w:tabs>
          <w:tab w:val="left" w:pos="707"/>
        </w:tabs>
        <w:jc w:val="both"/>
      </w:pPr>
      <w:r w:rsidRPr="00BE6DDD">
        <w:t>Mayor satisfacción profesional.</w:t>
      </w:r>
    </w:p>
    <w:p w14:paraId="659EDEEB" w14:textId="77777777" w:rsidR="00BE6DDD" w:rsidRPr="00BE6DDD" w:rsidRDefault="00BE6DDD">
      <w:pPr>
        <w:numPr>
          <w:ilvl w:val="0"/>
          <w:numId w:val="101"/>
        </w:numPr>
        <w:tabs>
          <w:tab w:val="left" w:pos="707"/>
        </w:tabs>
        <w:jc w:val="both"/>
      </w:pPr>
      <w:r w:rsidRPr="00BE6DDD">
        <w:lastRenderedPageBreak/>
        <w:t>Mejor experiencia del paciente.</w:t>
      </w:r>
    </w:p>
    <w:p w14:paraId="1ADABDE2" w14:textId="77777777" w:rsidR="00BE6DDD" w:rsidRPr="00BE6DDD" w:rsidRDefault="00BE6DDD">
      <w:pPr>
        <w:numPr>
          <w:ilvl w:val="0"/>
          <w:numId w:val="101"/>
        </w:numPr>
        <w:tabs>
          <w:tab w:val="left" w:pos="707"/>
        </w:tabs>
        <w:jc w:val="both"/>
      </w:pPr>
      <w:r w:rsidRPr="00BE6DDD">
        <w:t>Incremento de la eficiencia.</w:t>
      </w:r>
    </w:p>
    <w:p w14:paraId="54B338C7" w14:textId="77777777" w:rsidR="00BE6DDD" w:rsidRPr="00BE6DDD" w:rsidRDefault="00BE6DDD">
      <w:pPr>
        <w:numPr>
          <w:ilvl w:val="0"/>
          <w:numId w:val="101"/>
        </w:numPr>
        <w:tabs>
          <w:tab w:val="left" w:pos="707"/>
        </w:tabs>
        <w:jc w:val="both"/>
      </w:pPr>
      <w:r w:rsidRPr="00BE6DDD">
        <w:t>Mayor capacidad de adaptación.</w:t>
      </w:r>
    </w:p>
    <w:p w14:paraId="7A96148A" w14:textId="77777777" w:rsidR="00BE6DDD" w:rsidRPr="00BE6DDD" w:rsidRDefault="00BE6DDD" w:rsidP="00BE6DDD">
      <w:pPr>
        <w:jc w:val="both"/>
      </w:pPr>
      <w:r w:rsidRPr="00BE6DDD">
        <w:t>Estos beneficios repercuten directamente sobre la sostenibilidad del sistema sanitario.</w:t>
      </w:r>
    </w:p>
    <w:p w14:paraId="6A9EE1B3" w14:textId="77777777" w:rsidR="00BE6DDD" w:rsidRPr="00BE6DDD" w:rsidRDefault="00BE6DDD">
      <w:pPr>
        <w:numPr>
          <w:ilvl w:val="1"/>
          <w:numId w:val="97"/>
        </w:numPr>
        <w:jc w:val="both"/>
        <w:rPr>
          <w:b/>
          <w:bCs/>
        </w:rPr>
      </w:pPr>
      <w:r w:rsidRPr="00BE6DDD">
        <w:rPr>
          <w:b/>
          <w:bCs/>
        </w:rPr>
        <w:t>El futuro de la innovación sanitaria</w:t>
      </w:r>
    </w:p>
    <w:p w14:paraId="6C457BB2" w14:textId="77777777" w:rsidR="00BE6DDD" w:rsidRPr="00BE6DDD" w:rsidRDefault="00BE6DDD" w:rsidP="00BE6DDD">
      <w:pPr>
        <w:jc w:val="both"/>
      </w:pPr>
      <w:r w:rsidRPr="00BE6DDD">
        <w:t>La innovación continuará acelerándose durante los próximos años.</w:t>
      </w:r>
    </w:p>
    <w:p w14:paraId="40A75C8A" w14:textId="77777777" w:rsidR="00BE6DDD" w:rsidRPr="00BE6DDD" w:rsidRDefault="00BE6DDD" w:rsidP="00BE6DDD">
      <w:pPr>
        <w:jc w:val="both"/>
      </w:pPr>
      <w:r w:rsidRPr="00BE6DDD">
        <w:t>La inteligencia artificial, la medicina personalizada, la robótica, el análisis predictivo, la monitorización remota y la automatización de procesos modificarán profundamente la asistencia sanitaria.</w:t>
      </w:r>
    </w:p>
    <w:p w14:paraId="6F960427" w14:textId="77777777" w:rsidR="00BE6DDD" w:rsidRPr="00BE6DDD" w:rsidRDefault="00BE6DDD" w:rsidP="00BE6DDD">
      <w:pPr>
        <w:jc w:val="both"/>
      </w:pPr>
      <w:r w:rsidRPr="00BE6DDD">
        <w:t>Sin embargo, el éxito de estas transformaciones dependerá fundamentalmente de las personas.</w:t>
      </w:r>
    </w:p>
    <w:p w14:paraId="692A4D31" w14:textId="77777777" w:rsidR="00BE6DDD" w:rsidRPr="00BE6DDD" w:rsidRDefault="00BE6DDD" w:rsidP="00BE6DDD">
      <w:pPr>
        <w:jc w:val="both"/>
      </w:pPr>
      <w:r w:rsidRPr="00BE6DDD">
        <w:t>La tecnología debe ponerse al servicio de profesionales y pacientes, favoreciendo una atención más humana, segura y eficiente.</w:t>
      </w:r>
    </w:p>
    <w:p w14:paraId="16E048EA" w14:textId="77777777" w:rsidR="00BE6DDD" w:rsidRPr="00BE6DDD" w:rsidRDefault="00BE6DDD">
      <w:pPr>
        <w:numPr>
          <w:ilvl w:val="1"/>
          <w:numId w:val="97"/>
        </w:numPr>
        <w:jc w:val="both"/>
        <w:rPr>
          <w:b/>
          <w:bCs/>
        </w:rPr>
      </w:pPr>
      <w:r w:rsidRPr="00BE6DDD">
        <w:rPr>
          <w:b/>
          <w:bCs/>
        </w:rPr>
        <w:t>Conclusiones</w:t>
      </w:r>
    </w:p>
    <w:p w14:paraId="3559F301" w14:textId="77777777" w:rsidR="00BE6DDD" w:rsidRPr="00BE6DDD" w:rsidRDefault="00BE6DDD" w:rsidP="00BE6DDD">
      <w:pPr>
        <w:jc w:val="both"/>
      </w:pPr>
      <w:r w:rsidRPr="00BE6DDD">
        <w:t>La innovación y la mejora continua representan elementos esenciales para garantizar la sostenibilidad y la calidad de las organizaciones sanitarias.</w:t>
      </w:r>
    </w:p>
    <w:p w14:paraId="56CC3777" w14:textId="77777777" w:rsidR="00BE6DDD" w:rsidRPr="00BE6DDD" w:rsidRDefault="00BE6DDD" w:rsidP="00BE6DDD">
      <w:pPr>
        <w:jc w:val="both"/>
      </w:pPr>
      <w:r w:rsidRPr="00BE6DDD">
        <w:t>Su desarrollo requiere la participación conjunta del personal sanitario y no sanitario, así como un liderazgo comprometido con el aprendizaje, la colaboración y la transformación organizativa.</w:t>
      </w:r>
    </w:p>
    <w:p w14:paraId="7378C2B8" w14:textId="77777777" w:rsidR="00BE6DDD" w:rsidRPr="00BE6DDD" w:rsidRDefault="00BE6DDD" w:rsidP="00BE6DDD">
      <w:pPr>
        <w:jc w:val="both"/>
      </w:pPr>
      <w:r w:rsidRPr="00BE6DDD">
        <w:t>Las instituciones que fomentan una cultura innovadora consiguen adaptarse con mayor rapidez a los cambios, optimizar recursos, incrementar la satisfacción de profesionales y pacientes y ofrecer una atención más segura y eficiente.</w:t>
      </w:r>
    </w:p>
    <w:p w14:paraId="7AD2FBA9" w14:textId="77777777" w:rsidR="00BE6DDD" w:rsidRPr="00BE6DDD" w:rsidRDefault="00BE6DDD" w:rsidP="00BE6DDD">
      <w:pPr>
        <w:jc w:val="both"/>
      </w:pPr>
      <w:r w:rsidRPr="00BE6DDD">
        <w:t>Innovar no consiste únicamente en incorporar nuevas tecnologías; significa aprovechar el conocimiento colectivo para mejorar cada día los procesos, los cuidados y la experiencia de quienes forman parte del sistema sanitario.</w:t>
      </w:r>
    </w:p>
    <w:p w14:paraId="0B0D751D" w14:textId="77777777" w:rsidR="00BE6DDD" w:rsidRPr="00BE6DDD" w:rsidRDefault="00BE6DDD">
      <w:pPr>
        <w:numPr>
          <w:ilvl w:val="1"/>
          <w:numId w:val="97"/>
        </w:numPr>
        <w:jc w:val="both"/>
        <w:rPr>
          <w:b/>
          <w:bCs/>
        </w:rPr>
      </w:pPr>
      <w:r w:rsidRPr="00BE6DDD">
        <w:rPr>
          <w:b/>
          <w:bCs/>
        </w:rPr>
        <w:t>Bibliografía</w:t>
      </w:r>
    </w:p>
    <w:p w14:paraId="1E52909C" w14:textId="77777777" w:rsidR="00BE6DDD" w:rsidRPr="00BE6DDD" w:rsidRDefault="00BE6DDD">
      <w:pPr>
        <w:numPr>
          <w:ilvl w:val="0"/>
          <w:numId w:val="102"/>
        </w:numPr>
        <w:tabs>
          <w:tab w:val="left" w:pos="707"/>
        </w:tabs>
        <w:jc w:val="both"/>
      </w:pPr>
      <w:r w:rsidRPr="00BE6DDD">
        <w:t xml:space="preserve">Organización Mundial de la Salud. </w:t>
      </w:r>
      <w:r w:rsidRPr="00BE6DDD">
        <w:rPr>
          <w:i/>
          <w:iCs/>
          <w:lang w:val="en-GB"/>
        </w:rPr>
        <w:t>Global Strategy on Digital Health 2020–2025</w:t>
      </w:r>
      <w:r w:rsidRPr="00BE6DDD">
        <w:rPr>
          <w:lang w:val="en-GB"/>
        </w:rPr>
        <w:t xml:space="preserve">. </w:t>
      </w:r>
      <w:r w:rsidRPr="00BE6DDD">
        <w:t>Ginebra: OMS; 2021.</w:t>
      </w:r>
    </w:p>
    <w:p w14:paraId="6082778D" w14:textId="77777777" w:rsidR="00BE6DDD" w:rsidRPr="00BE6DDD" w:rsidRDefault="00BE6DDD">
      <w:pPr>
        <w:numPr>
          <w:ilvl w:val="0"/>
          <w:numId w:val="102"/>
        </w:numPr>
        <w:tabs>
          <w:tab w:val="left" w:pos="707"/>
        </w:tabs>
        <w:jc w:val="both"/>
      </w:pPr>
      <w:r w:rsidRPr="00BE6DDD">
        <w:t xml:space="preserve">Organización Mundial de la Salud. </w:t>
      </w:r>
      <w:r w:rsidRPr="00760F9F">
        <w:rPr>
          <w:i/>
          <w:iCs/>
          <w:lang w:val="en-GB"/>
        </w:rPr>
        <w:t>Global Patient Safety Action Plan 2021–2030</w:t>
      </w:r>
      <w:r w:rsidRPr="00760F9F">
        <w:rPr>
          <w:lang w:val="en-GB"/>
        </w:rPr>
        <w:t xml:space="preserve">. </w:t>
      </w:r>
      <w:r w:rsidRPr="00BE6DDD">
        <w:t>Ginebra: OMS; 2021.</w:t>
      </w:r>
    </w:p>
    <w:p w14:paraId="083155FC" w14:textId="77777777" w:rsidR="00BE6DDD" w:rsidRPr="00BE6DDD" w:rsidRDefault="00BE6DDD">
      <w:pPr>
        <w:numPr>
          <w:ilvl w:val="0"/>
          <w:numId w:val="102"/>
        </w:numPr>
        <w:tabs>
          <w:tab w:val="left" w:pos="707"/>
        </w:tabs>
        <w:jc w:val="both"/>
      </w:pPr>
      <w:r w:rsidRPr="00760F9F">
        <w:rPr>
          <w:lang w:val="en-GB"/>
        </w:rPr>
        <w:t xml:space="preserve">Institute for Healthcare Improvement (IHI). </w:t>
      </w:r>
      <w:r w:rsidRPr="00760F9F">
        <w:rPr>
          <w:i/>
          <w:iCs/>
          <w:lang w:val="en-GB"/>
        </w:rPr>
        <w:t>Science of Improvement: How to Improve</w:t>
      </w:r>
      <w:r w:rsidRPr="00760F9F">
        <w:rPr>
          <w:lang w:val="en-GB"/>
        </w:rPr>
        <w:t xml:space="preserve">. </w:t>
      </w:r>
      <w:r w:rsidRPr="00BE6DDD">
        <w:t>Boston.</w:t>
      </w:r>
    </w:p>
    <w:p w14:paraId="67BC5E64" w14:textId="77777777" w:rsidR="00BE6DDD" w:rsidRPr="00BE6DDD" w:rsidRDefault="00BE6DDD">
      <w:pPr>
        <w:numPr>
          <w:ilvl w:val="0"/>
          <w:numId w:val="102"/>
        </w:numPr>
        <w:tabs>
          <w:tab w:val="left" w:pos="707"/>
        </w:tabs>
        <w:jc w:val="both"/>
      </w:pPr>
      <w:r w:rsidRPr="00760F9F">
        <w:rPr>
          <w:lang w:val="en-GB"/>
        </w:rPr>
        <w:lastRenderedPageBreak/>
        <w:t xml:space="preserve">Graban M. </w:t>
      </w:r>
      <w:r w:rsidRPr="00760F9F">
        <w:rPr>
          <w:i/>
          <w:iCs/>
          <w:lang w:val="en-GB"/>
        </w:rPr>
        <w:t>Lean Hospitals: Improving Quality, Patient Safety and Employee Engagement</w:t>
      </w:r>
      <w:r w:rsidRPr="00760F9F">
        <w:rPr>
          <w:lang w:val="en-GB"/>
        </w:rPr>
        <w:t xml:space="preserve">. </w:t>
      </w:r>
      <w:r w:rsidRPr="00BE6DDD">
        <w:t>4th ed. CRC Press; 2018.</w:t>
      </w:r>
    </w:p>
    <w:p w14:paraId="407E04DC" w14:textId="77777777" w:rsidR="00BE6DDD" w:rsidRPr="00BE6DDD" w:rsidRDefault="00BE6DDD">
      <w:pPr>
        <w:numPr>
          <w:ilvl w:val="0"/>
          <w:numId w:val="102"/>
        </w:numPr>
        <w:tabs>
          <w:tab w:val="left" w:pos="707"/>
        </w:tabs>
        <w:jc w:val="both"/>
      </w:pPr>
      <w:r w:rsidRPr="00760F9F">
        <w:rPr>
          <w:lang w:val="en-GB"/>
        </w:rPr>
        <w:t xml:space="preserve">European Observatory on Health Systems and Policies. </w:t>
      </w:r>
      <w:r w:rsidRPr="00760F9F">
        <w:rPr>
          <w:i/>
          <w:iCs/>
          <w:lang w:val="en-GB"/>
        </w:rPr>
        <w:t>Innovation for Health System Strengthening</w:t>
      </w:r>
      <w:r w:rsidRPr="00760F9F">
        <w:rPr>
          <w:lang w:val="en-GB"/>
        </w:rPr>
        <w:t xml:space="preserve">. </w:t>
      </w:r>
      <w:r w:rsidRPr="00BE6DDD">
        <w:t>Copenhague.</w:t>
      </w:r>
    </w:p>
    <w:p w14:paraId="3D8D404B" w14:textId="77777777" w:rsidR="00BE6DDD" w:rsidRPr="00BE6DDD" w:rsidRDefault="00BE6DDD">
      <w:pPr>
        <w:numPr>
          <w:ilvl w:val="0"/>
          <w:numId w:val="102"/>
        </w:numPr>
        <w:tabs>
          <w:tab w:val="left" w:pos="707"/>
        </w:tabs>
        <w:jc w:val="both"/>
      </w:pPr>
      <w:r w:rsidRPr="00BE6DDD">
        <w:t xml:space="preserve">Ministerio de Sanidad. </w:t>
      </w:r>
      <w:r w:rsidRPr="00BE6DDD">
        <w:rPr>
          <w:i/>
          <w:iCs/>
        </w:rPr>
        <w:t>Estrategia de Salud Digital del Sistema Nacional de Salud</w:t>
      </w:r>
      <w:r w:rsidRPr="00BE6DDD">
        <w:t>. Madrid.</w:t>
      </w:r>
    </w:p>
    <w:p w14:paraId="6EE844F3" w14:textId="77777777" w:rsidR="00BE6DDD" w:rsidRPr="00BE6DDD" w:rsidRDefault="00BE6DDD">
      <w:pPr>
        <w:numPr>
          <w:ilvl w:val="0"/>
          <w:numId w:val="102"/>
        </w:numPr>
        <w:tabs>
          <w:tab w:val="left" w:pos="707"/>
        </w:tabs>
        <w:jc w:val="both"/>
      </w:pPr>
      <w:r w:rsidRPr="00760F9F">
        <w:rPr>
          <w:lang w:val="en-GB"/>
        </w:rPr>
        <w:t xml:space="preserve">Porter ME, Lee TH. Why Strategy Matters Now. </w:t>
      </w:r>
      <w:r w:rsidRPr="00760F9F">
        <w:rPr>
          <w:i/>
          <w:iCs/>
          <w:lang w:val="en-GB"/>
        </w:rPr>
        <w:t>New England Journal of Medicine</w:t>
      </w:r>
      <w:r w:rsidRPr="00760F9F">
        <w:rPr>
          <w:lang w:val="en-GB"/>
        </w:rPr>
        <w:t xml:space="preserve">. </w:t>
      </w:r>
      <w:proofErr w:type="gramStart"/>
      <w:r w:rsidRPr="00BE6DDD">
        <w:t>2015;372:1681</w:t>
      </w:r>
      <w:proofErr w:type="gramEnd"/>
      <w:r w:rsidRPr="00BE6DDD">
        <w:t>–1684.</w:t>
      </w:r>
    </w:p>
    <w:p w14:paraId="5FAA17F6" w14:textId="77777777" w:rsidR="00BE6DDD" w:rsidRPr="00BE6DDD" w:rsidRDefault="00BE6DDD">
      <w:pPr>
        <w:numPr>
          <w:ilvl w:val="0"/>
          <w:numId w:val="102"/>
        </w:numPr>
        <w:tabs>
          <w:tab w:val="left" w:pos="707"/>
        </w:tabs>
        <w:jc w:val="both"/>
      </w:pPr>
      <w:r w:rsidRPr="00760F9F">
        <w:rPr>
          <w:lang w:val="en-GB"/>
        </w:rPr>
        <w:t xml:space="preserve">Kaplan RS, Porter ME. How to Solve the Cost Crisis in Health Care. </w:t>
      </w:r>
      <w:r w:rsidRPr="00BE6DDD">
        <w:rPr>
          <w:i/>
          <w:iCs/>
        </w:rPr>
        <w:t xml:space="preserve">Harvard Business </w:t>
      </w:r>
      <w:proofErr w:type="spellStart"/>
      <w:r w:rsidRPr="00BE6DDD">
        <w:rPr>
          <w:i/>
          <w:iCs/>
        </w:rPr>
        <w:t>Review</w:t>
      </w:r>
      <w:proofErr w:type="spellEnd"/>
      <w:r w:rsidRPr="00BE6DDD">
        <w:t>. 2011;89(9):46–52.</w:t>
      </w:r>
    </w:p>
    <w:p w14:paraId="1B66119C" w14:textId="77777777" w:rsidR="00BE6DDD" w:rsidRPr="00BE6DDD" w:rsidRDefault="00BE6DDD">
      <w:pPr>
        <w:numPr>
          <w:ilvl w:val="0"/>
          <w:numId w:val="102"/>
        </w:numPr>
        <w:tabs>
          <w:tab w:val="left" w:pos="707"/>
        </w:tabs>
        <w:jc w:val="both"/>
      </w:pPr>
      <w:r w:rsidRPr="00760F9F">
        <w:rPr>
          <w:lang w:val="en-GB"/>
        </w:rPr>
        <w:t xml:space="preserve">Berwick DM. A Primer on Leading the Improvement of Systems. </w:t>
      </w:r>
      <w:r w:rsidRPr="00BE6DDD">
        <w:rPr>
          <w:i/>
          <w:iCs/>
        </w:rPr>
        <w:t>BMJ</w:t>
      </w:r>
      <w:r w:rsidRPr="00BE6DDD">
        <w:t xml:space="preserve">. </w:t>
      </w:r>
      <w:proofErr w:type="gramStart"/>
      <w:r w:rsidRPr="00BE6DDD">
        <w:t>1996;312:619</w:t>
      </w:r>
      <w:proofErr w:type="gramEnd"/>
      <w:r w:rsidRPr="00BE6DDD">
        <w:t>–622.</w:t>
      </w:r>
    </w:p>
    <w:p w14:paraId="35BE4DF6" w14:textId="77777777" w:rsidR="00BE6DDD" w:rsidRPr="00BE6DDD" w:rsidRDefault="00BE6DDD">
      <w:pPr>
        <w:numPr>
          <w:ilvl w:val="0"/>
          <w:numId w:val="102"/>
        </w:numPr>
        <w:tabs>
          <w:tab w:val="left" w:pos="707"/>
        </w:tabs>
        <w:jc w:val="both"/>
      </w:pPr>
      <w:r w:rsidRPr="00760F9F">
        <w:rPr>
          <w:lang w:val="en-GB"/>
        </w:rPr>
        <w:t xml:space="preserve">Agency for Healthcare Research and Quality (AHRQ). </w:t>
      </w:r>
      <w:r w:rsidRPr="00760F9F">
        <w:rPr>
          <w:i/>
          <w:iCs/>
          <w:lang w:val="en-GB"/>
        </w:rPr>
        <w:t>Quality Improvement and Patient Safety Resources</w:t>
      </w:r>
      <w:r w:rsidRPr="00760F9F">
        <w:rPr>
          <w:lang w:val="en-GB"/>
        </w:rPr>
        <w:t xml:space="preserve">. </w:t>
      </w:r>
      <w:r w:rsidRPr="00BE6DDD">
        <w:t>Rockville.</w:t>
      </w:r>
    </w:p>
    <w:p w14:paraId="60C1AA5C" w14:textId="77777777" w:rsidR="00BE6DDD" w:rsidRPr="00BE6DDD" w:rsidRDefault="00BE6DDD" w:rsidP="00BE6DDD">
      <w:pPr>
        <w:jc w:val="both"/>
      </w:pPr>
    </w:p>
    <w:p w14:paraId="461727FD" w14:textId="77777777" w:rsidR="00C04A26" w:rsidRPr="00C04A26" w:rsidRDefault="00C04A26" w:rsidP="00C04A26">
      <w:pPr>
        <w:jc w:val="both"/>
      </w:pPr>
    </w:p>
    <w:p w14:paraId="0165FD84" w14:textId="77777777" w:rsidR="00C04A26" w:rsidRPr="00C04A26" w:rsidRDefault="00C04A26" w:rsidP="00C04A26">
      <w:pPr>
        <w:jc w:val="both"/>
        <w:rPr>
          <w:b/>
          <w:bCs/>
        </w:rPr>
      </w:pPr>
    </w:p>
    <w:p w14:paraId="78CA2FAB" w14:textId="77777777" w:rsidR="009624C1" w:rsidRDefault="009624C1" w:rsidP="00AC4B01">
      <w:pPr>
        <w:jc w:val="both"/>
      </w:pPr>
    </w:p>
    <w:p w14:paraId="5F0B090B" w14:textId="77777777" w:rsidR="00DC75BB" w:rsidRDefault="00DC75BB" w:rsidP="00AC4B01">
      <w:pPr>
        <w:jc w:val="both"/>
      </w:pPr>
    </w:p>
    <w:p w14:paraId="1482C16E" w14:textId="77777777" w:rsidR="00DC75BB" w:rsidRDefault="00DC75BB" w:rsidP="00AC4B01">
      <w:pPr>
        <w:jc w:val="both"/>
      </w:pPr>
    </w:p>
    <w:p w14:paraId="7005863F" w14:textId="77777777" w:rsidR="00DC75BB" w:rsidRDefault="00DC75BB" w:rsidP="00AC4B01">
      <w:pPr>
        <w:jc w:val="both"/>
      </w:pPr>
    </w:p>
    <w:p w14:paraId="496F8508" w14:textId="77777777" w:rsidR="00DC75BB" w:rsidRDefault="00DC75BB" w:rsidP="00AC4B01">
      <w:pPr>
        <w:jc w:val="both"/>
      </w:pPr>
    </w:p>
    <w:p w14:paraId="6484A80A" w14:textId="77777777" w:rsidR="00760F9F" w:rsidRDefault="00760F9F" w:rsidP="00AC4B01">
      <w:pPr>
        <w:jc w:val="both"/>
      </w:pPr>
    </w:p>
    <w:p w14:paraId="49ABF7BA" w14:textId="77777777" w:rsidR="00760F9F" w:rsidRDefault="00760F9F" w:rsidP="00AC4B01">
      <w:pPr>
        <w:jc w:val="both"/>
      </w:pPr>
    </w:p>
    <w:p w14:paraId="1925842F" w14:textId="77777777" w:rsidR="00760F9F" w:rsidRDefault="00760F9F" w:rsidP="00AC4B01">
      <w:pPr>
        <w:jc w:val="both"/>
      </w:pPr>
    </w:p>
    <w:p w14:paraId="4DCF0CDC" w14:textId="77777777" w:rsidR="00760F9F" w:rsidRDefault="00760F9F" w:rsidP="00AC4B01">
      <w:pPr>
        <w:jc w:val="both"/>
      </w:pPr>
    </w:p>
    <w:p w14:paraId="2D58B980" w14:textId="77777777" w:rsidR="00760F9F" w:rsidRDefault="00760F9F" w:rsidP="00AC4B01">
      <w:pPr>
        <w:jc w:val="both"/>
      </w:pPr>
    </w:p>
    <w:p w14:paraId="54DB35F0" w14:textId="77777777" w:rsidR="00760F9F" w:rsidRDefault="00760F9F" w:rsidP="00AC4B01">
      <w:pPr>
        <w:jc w:val="both"/>
      </w:pPr>
    </w:p>
    <w:p w14:paraId="3D6C1870" w14:textId="77777777" w:rsidR="00760F9F" w:rsidRDefault="00760F9F" w:rsidP="00AC4B01">
      <w:pPr>
        <w:jc w:val="both"/>
      </w:pPr>
    </w:p>
    <w:p w14:paraId="49DB4679" w14:textId="77777777" w:rsidR="00760F9F" w:rsidRDefault="00760F9F" w:rsidP="00AC4B01">
      <w:pPr>
        <w:jc w:val="both"/>
      </w:pPr>
    </w:p>
    <w:p w14:paraId="7866F8B2" w14:textId="77777777" w:rsidR="00AB10AF" w:rsidRPr="00AB10AF" w:rsidRDefault="00AB10AF" w:rsidP="00AB10AF">
      <w:pPr>
        <w:jc w:val="both"/>
        <w:rPr>
          <w:b/>
          <w:bCs/>
        </w:rPr>
      </w:pPr>
      <w:r w:rsidRPr="00AB10AF">
        <w:rPr>
          <w:b/>
          <w:bCs/>
        </w:rPr>
        <w:lastRenderedPageBreak/>
        <w:t>El impacto del reconocimiento profesional en la motivación y el compromiso del personal sanitario y no sanitario</w:t>
      </w:r>
    </w:p>
    <w:p w14:paraId="215FADF1" w14:textId="77777777" w:rsidR="00AB10AF" w:rsidRPr="00AB10AF" w:rsidRDefault="00AB10AF">
      <w:pPr>
        <w:numPr>
          <w:ilvl w:val="1"/>
          <w:numId w:val="102"/>
        </w:numPr>
        <w:tabs>
          <w:tab w:val="clear" w:pos="1414"/>
          <w:tab w:val="num" w:pos="576"/>
        </w:tabs>
        <w:jc w:val="both"/>
        <w:rPr>
          <w:b/>
          <w:bCs/>
        </w:rPr>
      </w:pPr>
      <w:r w:rsidRPr="00AB10AF">
        <w:rPr>
          <w:b/>
          <w:bCs/>
        </w:rPr>
        <w:t>Introducción</w:t>
      </w:r>
    </w:p>
    <w:p w14:paraId="6EA0B1F7" w14:textId="77777777" w:rsidR="00AB10AF" w:rsidRPr="00AB10AF" w:rsidRDefault="00AB10AF" w:rsidP="00AB10AF">
      <w:pPr>
        <w:jc w:val="both"/>
      </w:pPr>
      <w:r w:rsidRPr="00AB10AF">
        <w:t>Las organizaciones sanitarias dependen, por encima de cualquier recurso tecnológico o material, de las personas que las integran. La calidad de la atención prestada a la ciudadanía está estrechamente relacionada con la motivación, el compromiso y la implicación de los profesionales. Sin embargo, en un contexto marcado por el incremento de la presión asistencial, la escasez de personal, el envejecimiento de las plantillas y la creciente complejidad de los procesos, muchos trabajadores perciben que su esfuerzo no recibe el reconocimiento que merece.</w:t>
      </w:r>
    </w:p>
    <w:p w14:paraId="25D85282" w14:textId="77777777" w:rsidR="00AB10AF" w:rsidRPr="00AB10AF" w:rsidRDefault="00AB10AF" w:rsidP="00AB10AF">
      <w:pPr>
        <w:jc w:val="both"/>
      </w:pPr>
      <w:r w:rsidRPr="00AB10AF">
        <w:t>El reconocimiento profesional constituye una de las herramientas más eficaces para favorecer el bienestar laboral, fortalecer el sentido de pertenencia y mejorar el rendimiento organizativo. No se limita al reconocimiento económico, aunque este desempeña un papel importante. También incluye la valoración del trabajo bien realizado, las oportunidades de desarrollo profesional, la participación en la toma de decisiones, la conciliación, el acceso a la formación, la promoción interna y la creación de entornos laborales respetuosos y colaborativos.</w:t>
      </w:r>
    </w:p>
    <w:p w14:paraId="76E20FC7" w14:textId="77777777" w:rsidR="00AB10AF" w:rsidRPr="00AB10AF" w:rsidRDefault="00AB10AF" w:rsidP="00AB10AF">
      <w:pPr>
        <w:jc w:val="both"/>
      </w:pPr>
      <w:r w:rsidRPr="00AB10AF">
        <w:t>El reconocimiento debe extenderse a todas las categorías profesionales. Médicos, enfermeras, técnicos superiores sanitarios, técnicos en cuidados auxiliares de enfermería, fisioterapeutas, terapeutas ocupacionales, farmacéuticos, psicólogos, trabajadores sociales, personal administrativo, celadores, profesionales de limpieza, mantenimiento, logística, informática y gestión contribuyen diariamente al funcionamiento de las organizaciones sanitarias y merecen que su aportación sea visible y valorada.</w:t>
      </w:r>
    </w:p>
    <w:p w14:paraId="59843B3B" w14:textId="77777777" w:rsidR="00AB10AF" w:rsidRPr="00AB10AF" w:rsidRDefault="00AB10AF" w:rsidP="00AB10AF">
      <w:pPr>
        <w:jc w:val="both"/>
      </w:pPr>
      <w:r w:rsidRPr="00AB10AF">
        <w:t>Impulsar una cultura del reconocimiento no solo beneficia a los profesionales, sino que repercute directamente en la calidad asistencial, la seguridad del paciente y la sostenibilidad del sistema sanitario.</w:t>
      </w:r>
    </w:p>
    <w:p w14:paraId="40E11CAD" w14:textId="77777777" w:rsidR="00AB10AF" w:rsidRPr="00AB10AF" w:rsidRDefault="00AB10AF">
      <w:pPr>
        <w:numPr>
          <w:ilvl w:val="1"/>
          <w:numId w:val="102"/>
        </w:numPr>
        <w:tabs>
          <w:tab w:val="clear" w:pos="1414"/>
          <w:tab w:val="num" w:pos="576"/>
        </w:tabs>
        <w:jc w:val="both"/>
        <w:rPr>
          <w:b/>
          <w:bCs/>
        </w:rPr>
      </w:pPr>
      <w:r w:rsidRPr="00AB10AF">
        <w:rPr>
          <w:b/>
          <w:bCs/>
        </w:rPr>
        <w:t>¿Qué entendemos por reconocimiento profesional?</w:t>
      </w:r>
    </w:p>
    <w:p w14:paraId="1715F550" w14:textId="77777777" w:rsidR="00AB10AF" w:rsidRPr="00AB10AF" w:rsidRDefault="00AB10AF" w:rsidP="00AB10AF">
      <w:pPr>
        <w:jc w:val="both"/>
      </w:pPr>
      <w:r w:rsidRPr="00AB10AF">
        <w:t>El reconocimiento profesional puede definirse como el conjunto de acciones mediante las cuales una organización expresa de forma explícita la valoración positiva del trabajo, el esfuerzo, las competencias y las contribuciones realizadas por sus profesionales.</w:t>
      </w:r>
    </w:p>
    <w:p w14:paraId="4070B715" w14:textId="77777777" w:rsidR="00AB10AF" w:rsidRPr="00AB10AF" w:rsidRDefault="00AB10AF" w:rsidP="00AB10AF">
      <w:pPr>
        <w:jc w:val="both"/>
      </w:pPr>
      <w:r w:rsidRPr="00AB10AF">
        <w:t>Este reconocimiento puede manifestarse de diferentes maneras:</w:t>
      </w:r>
    </w:p>
    <w:p w14:paraId="3F2C833C" w14:textId="77777777" w:rsidR="00AB10AF" w:rsidRPr="00AB10AF" w:rsidRDefault="00AB10AF" w:rsidP="00AB10AF">
      <w:pPr>
        <w:numPr>
          <w:ilvl w:val="0"/>
          <w:numId w:val="88"/>
        </w:numPr>
        <w:tabs>
          <w:tab w:val="left" w:pos="707"/>
        </w:tabs>
        <w:jc w:val="both"/>
      </w:pPr>
      <w:r w:rsidRPr="00AB10AF">
        <w:t>Valoración verbal del trabajo realizado.</w:t>
      </w:r>
    </w:p>
    <w:p w14:paraId="29B37023" w14:textId="77777777" w:rsidR="00AB10AF" w:rsidRPr="00AB10AF" w:rsidRDefault="00AB10AF" w:rsidP="00AB10AF">
      <w:pPr>
        <w:numPr>
          <w:ilvl w:val="0"/>
          <w:numId w:val="88"/>
        </w:numPr>
        <w:tabs>
          <w:tab w:val="left" w:pos="707"/>
        </w:tabs>
        <w:jc w:val="both"/>
      </w:pPr>
      <w:r w:rsidRPr="00AB10AF">
        <w:t>Desarrollo profesional.</w:t>
      </w:r>
    </w:p>
    <w:p w14:paraId="63E1B24C" w14:textId="77777777" w:rsidR="00AB10AF" w:rsidRPr="00AB10AF" w:rsidRDefault="00AB10AF" w:rsidP="00AB10AF">
      <w:pPr>
        <w:numPr>
          <w:ilvl w:val="0"/>
          <w:numId w:val="88"/>
        </w:numPr>
        <w:tabs>
          <w:tab w:val="left" w:pos="707"/>
        </w:tabs>
        <w:jc w:val="both"/>
      </w:pPr>
      <w:r w:rsidRPr="00AB10AF">
        <w:lastRenderedPageBreak/>
        <w:t>Promoción interna.</w:t>
      </w:r>
    </w:p>
    <w:p w14:paraId="648207AA" w14:textId="77777777" w:rsidR="00AB10AF" w:rsidRPr="00AB10AF" w:rsidRDefault="00AB10AF" w:rsidP="00AB10AF">
      <w:pPr>
        <w:numPr>
          <w:ilvl w:val="0"/>
          <w:numId w:val="88"/>
        </w:numPr>
        <w:tabs>
          <w:tab w:val="left" w:pos="707"/>
        </w:tabs>
        <w:jc w:val="both"/>
      </w:pPr>
      <w:r w:rsidRPr="00AB10AF">
        <w:t>Formación continuada.</w:t>
      </w:r>
    </w:p>
    <w:p w14:paraId="6B6D00D6" w14:textId="77777777" w:rsidR="00AB10AF" w:rsidRPr="00AB10AF" w:rsidRDefault="00AB10AF" w:rsidP="00AB10AF">
      <w:pPr>
        <w:numPr>
          <w:ilvl w:val="0"/>
          <w:numId w:val="88"/>
        </w:numPr>
        <w:tabs>
          <w:tab w:val="left" w:pos="707"/>
        </w:tabs>
        <w:jc w:val="both"/>
      </w:pPr>
      <w:r w:rsidRPr="00AB10AF">
        <w:t>Participación en proyectos.</w:t>
      </w:r>
    </w:p>
    <w:p w14:paraId="4FC60A27" w14:textId="77777777" w:rsidR="00AB10AF" w:rsidRPr="00AB10AF" w:rsidRDefault="00AB10AF" w:rsidP="00AB10AF">
      <w:pPr>
        <w:numPr>
          <w:ilvl w:val="0"/>
          <w:numId w:val="88"/>
        </w:numPr>
        <w:tabs>
          <w:tab w:val="left" w:pos="707"/>
        </w:tabs>
        <w:jc w:val="both"/>
      </w:pPr>
      <w:r w:rsidRPr="00AB10AF">
        <w:t>Reconocimientos institucionales.</w:t>
      </w:r>
    </w:p>
    <w:p w14:paraId="7B80501B" w14:textId="77777777" w:rsidR="00AB10AF" w:rsidRPr="00AB10AF" w:rsidRDefault="00AB10AF" w:rsidP="00AB10AF">
      <w:pPr>
        <w:numPr>
          <w:ilvl w:val="0"/>
          <w:numId w:val="88"/>
        </w:numPr>
        <w:tabs>
          <w:tab w:val="left" w:pos="707"/>
        </w:tabs>
        <w:jc w:val="both"/>
      </w:pPr>
      <w:r w:rsidRPr="00AB10AF">
        <w:t>Incentivos económicos.</w:t>
      </w:r>
    </w:p>
    <w:p w14:paraId="048E2921" w14:textId="77777777" w:rsidR="00AB10AF" w:rsidRPr="00AB10AF" w:rsidRDefault="00AB10AF" w:rsidP="00AB10AF">
      <w:pPr>
        <w:numPr>
          <w:ilvl w:val="0"/>
          <w:numId w:val="88"/>
        </w:numPr>
        <w:tabs>
          <w:tab w:val="left" w:pos="707"/>
        </w:tabs>
        <w:jc w:val="both"/>
      </w:pPr>
      <w:r w:rsidRPr="00AB10AF">
        <w:t>Mejora de las condiciones laborales.</w:t>
      </w:r>
    </w:p>
    <w:p w14:paraId="5CCC7A47" w14:textId="77777777" w:rsidR="00AB10AF" w:rsidRPr="00AB10AF" w:rsidRDefault="00AB10AF" w:rsidP="00AB10AF">
      <w:pPr>
        <w:numPr>
          <w:ilvl w:val="0"/>
          <w:numId w:val="88"/>
        </w:numPr>
        <w:tabs>
          <w:tab w:val="left" w:pos="707"/>
        </w:tabs>
        <w:jc w:val="both"/>
      </w:pPr>
      <w:r w:rsidRPr="00AB10AF">
        <w:t>Flexibilidad organizativa.</w:t>
      </w:r>
    </w:p>
    <w:p w14:paraId="2B7BE4D7" w14:textId="77777777" w:rsidR="00AB10AF" w:rsidRPr="00AB10AF" w:rsidRDefault="00AB10AF" w:rsidP="00AB10AF">
      <w:pPr>
        <w:numPr>
          <w:ilvl w:val="0"/>
          <w:numId w:val="88"/>
        </w:numPr>
        <w:tabs>
          <w:tab w:val="left" w:pos="707"/>
        </w:tabs>
        <w:jc w:val="both"/>
      </w:pPr>
      <w:r w:rsidRPr="00AB10AF">
        <w:t>Mayor autonomía profesional.</w:t>
      </w:r>
    </w:p>
    <w:p w14:paraId="4B06C6ED" w14:textId="77777777" w:rsidR="00AB10AF" w:rsidRPr="00AB10AF" w:rsidRDefault="00AB10AF" w:rsidP="00AB10AF">
      <w:pPr>
        <w:jc w:val="both"/>
      </w:pPr>
      <w:r w:rsidRPr="00AB10AF">
        <w:t>Cuando estas acciones forman parte de la cultura organizativa, aumenta el compromiso de los trabajadores con la institución.</w:t>
      </w:r>
    </w:p>
    <w:p w14:paraId="5E0A3C20" w14:textId="77777777" w:rsidR="00AB10AF" w:rsidRPr="00AB10AF" w:rsidRDefault="00AB10AF">
      <w:pPr>
        <w:numPr>
          <w:ilvl w:val="1"/>
          <w:numId w:val="102"/>
        </w:numPr>
        <w:tabs>
          <w:tab w:val="clear" w:pos="1414"/>
          <w:tab w:val="num" w:pos="576"/>
        </w:tabs>
        <w:jc w:val="both"/>
        <w:rPr>
          <w:b/>
          <w:bCs/>
        </w:rPr>
      </w:pPr>
      <w:r w:rsidRPr="00AB10AF">
        <w:rPr>
          <w:b/>
          <w:bCs/>
        </w:rPr>
        <w:t>Motivación y rendimiento</w:t>
      </w:r>
    </w:p>
    <w:p w14:paraId="49B18326" w14:textId="77777777" w:rsidR="00AB10AF" w:rsidRPr="00AB10AF" w:rsidRDefault="00AB10AF" w:rsidP="00AB10AF">
      <w:pPr>
        <w:jc w:val="both"/>
      </w:pPr>
      <w:r w:rsidRPr="00AB10AF">
        <w:t>La motivación constituye uno de los principales determinantes del desempeño profesional.</w:t>
      </w:r>
    </w:p>
    <w:p w14:paraId="3A011562" w14:textId="77777777" w:rsidR="00AB10AF" w:rsidRPr="00AB10AF" w:rsidRDefault="00AB10AF" w:rsidP="00AB10AF">
      <w:pPr>
        <w:jc w:val="both"/>
      </w:pPr>
      <w:r w:rsidRPr="00AB10AF">
        <w:t>Diversos modelos psicológicos, como la teoría de los dos factores de Herzberg o la teoría de la autodeterminación, señalan que las personas incrementan su implicación cuando perciben que su trabajo tiene sentido, es reconocido y les permite desarrollarse profesionalmente.</w:t>
      </w:r>
    </w:p>
    <w:p w14:paraId="569E1C81" w14:textId="77777777" w:rsidR="00AB10AF" w:rsidRPr="00AB10AF" w:rsidRDefault="00AB10AF" w:rsidP="00AB10AF">
      <w:pPr>
        <w:jc w:val="both"/>
      </w:pPr>
      <w:r w:rsidRPr="00AB10AF">
        <w:t>En el ámbito sanitario, profesionales motivados muestran:</w:t>
      </w:r>
    </w:p>
    <w:p w14:paraId="0AB85AC8" w14:textId="77777777" w:rsidR="00AB10AF" w:rsidRPr="00AB10AF" w:rsidRDefault="00AB10AF" w:rsidP="00AB10AF">
      <w:pPr>
        <w:numPr>
          <w:ilvl w:val="0"/>
          <w:numId w:val="89"/>
        </w:numPr>
        <w:tabs>
          <w:tab w:val="left" w:pos="707"/>
        </w:tabs>
        <w:jc w:val="both"/>
      </w:pPr>
      <w:r w:rsidRPr="00AB10AF">
        <w:t>Mayor compromiso con la calidad.</w:t>
      </w:r>
    </w:p>
    <w:p w14:paraId="5D7F5CEF" w14:textId="77777777" w:rsidR="00AB10AF" w:rsidRPr="00AB10AF" w:rsidRDefault="00AB10AF" w:rsidP="00AB10AF">
      <w:pPr>
        <w:numPr>
          <w:ilvl w:val="0"/>
          <w:numId w:val="89"/>
        </w:numPr>
        <w:tabs>
          <w:tab w:val="left" w:pos="707"/>
        </w:tabs>
        <w:jc w:val="both"/>
      </w:pPr>
      <w:r w:rsidRPr="00AB10AF">
        <w:t>Mejor capacidad de trabajo en equipo.</w:t>
      </w:r>
    </w:p>
    <w:p w14:paraId="7A1D1217" w14:textId="77777777" w:rsidR="00AB10AF" w:rsidRPr="00AB10AF" w:rsidRDefault="00AB10AF" w:rsidP="00AB10AF">
      <w:pPr>
        <w:numPr>
          <w:ilvl w:val="0"/>
          <w:numId w:val="89"/>
        </w:numPr>
        <w:tabs>
          <w:tab w:val="left" w:pos="707"/>
        </w:tabs>
        <w:jc w:val="both"/>
      </w:pPr>
      <w:r w:rsidRPr="00AB10AF">
        <w:t>Mayor participación en actividades de mejora.</w:t>
      </w:r>
    </w:p>
    <w:p w14:paraId="484BF151" w14:textId="77777777" w:rsidR="00AB10AF" w:rsidRPr="00AB10AF" w:rsidRDefault="00AB10AF" w:rsidP="00AB10AF">
      <w:pPr>
        <w:numPr>
          <w:ilvl w:val="0"/>
          <w:numId w:val="89"/>
        </w:numPr>
        <w:tabs>
          <w:tab w:val="left" w:pos="707"/>
        </w:tabs>
        <w:jc w:val="both"/>
      </w:pPr>
      <w:r w:rsidRPr="00AB10AF">
        <w:t>Mejor comunicación con pacientes y compañeros.</w:t>
      </w:r>
    </w:p>
    <w:p w14:paraId="24759F19" w14:textId="77777777" w:rsidR="00AB10AF" w:rsidRPr="00AB10AF" w:rsidRDefault="00AB10AF" w:rsidP="00AB10AF">
      <w:pPr>
        <w:numPr>
          <w:ilvl w:val="0"/>
          <w:numId w:val="89"/>
        </w:numPr>
        <w:tabs>
          <w:tab w:val="left" w:pos="707"/>
        </w:tabs>
        <w:jc w:val="both"/>
      </w:pPr>
      <w:r w:rsidRPr="00AB10AF">
        <w:t>Mayor disposición para la formación.</w:t>
      </w:r>
    </w:p>
    <w:p w14:paraId="4F65406C" w14:textId="77777777" w:rsidR="00AB10AF" w:rsidRPr="00AB10AF" w:rsidRDefault="00AB10AF" w:rsidP="00AB10AF">
      <w:pPr>
        <w:numPr>
          <w:ilvl w:val="0"/>
          <w:numId w:val="89"/>
        </w:numPr>
        <w:tabs>
          <w:tab w:val="left" w:pos="707"/>
        </w:tabs>
        <w:jc w:val="both"/>
      </w:pPr>
      <w:r w:rsidRPr="00AB10AF">
        <w:t>Mayor capacidad de adaptación al cambio.</w:t>
      </w:r>
    </w:p>
    <w:p w14:paraId="7A654DDE" w14:textId="77777777" w:rsidR="00AB10AF" w:rsidRPr="00AB10AF" w:rsidRDefault="00AB10AF" w:rsidP="00AB10AF">
      <w:pPr>
        <w:jc w:val="both"/>
      </w:pPr>
      <w:r w:rsidRPr="00AB10AF">
        <w:t>La motivación repercute directamente sobre la calidad de la asistencia prestada.</w:t>
      </w:r>
    </w:p>
    <w:p w14:paraId="1B69274D" w14:textId="77777777" w:rsidR="00AB10AF" w:rsidRPr="00AB10AF" w:rsidRDefault="00AB10AF">
      <w:pPr>
        <w:numPr>
          <w:ilvl w:val="1"/>
          <w:numId w:val="102"/>
        </w:numPr>
        <w:tabs>
          <w:tab w:val="clear" w:pos="1414"/>
          <w:tab w:val="num" w:pos="576"/>
        </w:tabs>
        <w:jc w:val="both"/>
        <w:rPr>
          <w:b/>
          <w:bCs/>
        </w:rPr>
      </w:pPr>
      <w:r w:rsidRPr="00AB10AF">
        <w:rPr>
          <w:b/>
          <w:bCs/>
        </w:rPr>
        <w:t>Reconocimiento económico y reconocimiento profesional</w:t>
      </w:r>
    </w:p>
    <w:p w14:paraId="2C156CF2" w14:textId="77777777" w:rsidR="00AB10AF" w:rsidRPr="00AB10AF" w:rsidRDefault="00AB10AF" w:rsidP="00AB10AF">
      <w:pPr>
        <w:jc w:val="both"/>
      </w:pPr>
      <w:r w:rsidRPr="00AB10AF">
        <w:t>Aunque ambos conceptos están relacionados, no deben confundirse.</w:t>
      </w:r>
    </w:p>
    <w:p w14:paraId="4D014DB0" w14:textId="77777777" w:rsidR="00AB10AF" w:rsidRPr="00AB10AF" w:rsidRDefault="00AB10AF" w:rsidP="00AB10AF">
      <w:pPr>
        <w:jc w:val="both"/>
      </w:pPr>
      <w:r w:rsidRPr="00AB10AF">
        <w:t>La retribución constituye un derecho derivado del trabajo realizado y debe garantizar unas condiciones laborales justas.</w:t>
      </w:r>
    </w:p>
    <w:p w14:paraId="460E479B" w14:textId="77777777" w:rsidR="00AB10AF" w:rsidRPr="00AB10AF" w:rsidRDefault="00AB10AF" w:rsidP="00AB10AF">
      <w:pPr>
        <w:jc w:val="both"/>
      </w:pPr>
      <w:r w:rsidRPr="00AB10AF">
        <w:lastRenderedPageBreak/>
        <w:t>Sin embargo, numerosos estudios muestran que el reconocimiento profesional también depende de factores no económicos, como:</w:t>
      </w:r>
    </w:p>
    <w:p w14:paraId="2CDDEA04" w14:textId="77777777" w:rsidR="00AB10AF" w:rsidRPr="00AB10AF" w:rsidRDefault="00AB10AF" w:rsidP="00AB10AF">
      <w:pPr>
        <w:numPr>
          <w:ilvl w:val="0"/>
          <w:numId w:val="90"/>
        </w:numPr>
        <w:tabs>
          <w:tab w:val="left" w:pos="707"/>
        </w:tabs>
        <w:jc w:val="both"/>
      </w:pPr>
      <w:r w:rsidRPr="00AB10AF">
        <w:t>Respeto institucional.</w:t>
      </w:r>
    </w:p>
    <w:p w14:paraId="586753B9" w14:textId="77777777" w:rsidR="00AB10AF" w:rsidRPr="00AB10AF" w:rsidRDefault="00AB10AF" w:rsidP="00AB10AF">
      <w:pPr>
        <w:numPr>
          <w:ilvl w:val="0"/>
          <w:numId w:val="90"/>
        </w:numPr>
        <w:tabs>
          <w:tab w:val="left" w:pos="707"/>
        </w:tabs>
        <w:jc w:val="both"/>
      </w:pPr>
      <w:r w:rsidRPr="00AB10AF">
        <w:t>Participación en decisiones.</w:t>
      </w:r>
    </w:p>
    <w:p w14:paraId="0F03C9DC" w14:textId="77777777" w:rsidR="00AB10AF" w:rsidRPr="00AB10AF" w:rsidRDefault="00AB10AF" w:rsidP="00AB10AF">
      <w:pPr>
        <w:numPr>
          <w:ilvl w:val="0"/>
          <w:numId w:val="90"/>
        </w:numPr>
        <w:tabs>
          <w:tab w:val="left" w:pos="707"/>
        </w:tabs>
        <w:jc w:val="both"/>
      </w:pPr>
      <w:r w:rsidRPr="00AB10AF">
        <w:t>Oportunidades de promoción.</w:t>
      </w:r>
    </w:p>
    <w:p w14:paraId="1F63B4BF" w14:textId="77777777" w:rsidR="00AB10AF" w:rsidRPr="00AB10AF" w:rsidRDefault="00AB10AF" w:rsidP="00AB10AF">
      <w:pPr>
        <w:numPr>
          <w:ilvl w:val="0"/>
          <w:numId w:val="90"/>
        </w:numPr>
        <w:tabs>
          <w:tab w:val="left" w:pos="707"/>
        </w:tabs>
        <w:jc w:val="both"/>
      </w:pPr>
      <w:r w:rsidRPr="00AB10AF">
        <w:t>Autonomía profesional.</w:t>
      </w:r>
    </w:p>
    <w:p w14:paraId="4F19C33A" w14:textId="77777777" w:rsidR="00AB10AF" w:rsidRPr="00AB10AF" w:rsidRDefault="00AB10AF" w:rsidP="00AB10AF">
      <w:pPr>
        <w:numPr>
          <w:ilvl w:val="0"/>
          <w:numId w:val="90"/>
        </w:numPr>
        <w:tabs>
          <w:tab w:val="left" w:pos="707"/>
        </w:tabs>
        <w:jc w:val="both"/>
      </w:pPr>
      <w:r w:rsidRPr="00AB10AF">
        <w:t>Formación continuada.</w:t>
      </w:r>
    </w:p>
    <w:p w14:paraId="2A63589F" w14:textId="77777777" w:rsidR="00AB10AF" w:rsidRPr="00AB10AF" w:rsidRDefault="00AB10AF" w:rsidP="00AB10AF">
      <w:pPr>
        <w:numPr>
          <w:ilvl w:val="0"/>
          <w:numId w:val="90"/>
        </w:numPr>
        <w:tabs>
          <w:tab w:val="left" w:pos="707"/>
        </w:tabs>
        <w:jc w:val="both"/>
      </w:pPr>
      <w:r w:rsidRPr="00AB10AF">
        <w:t>Estabilidad laboral.</w:t>
      </w:r>
    </w:p>
    <w:p w14:paraId="404B895A" w14:textId="77777777" w:rsidR="00AB10AF" w:rsidRPr="00AB10AF" w:rsidRDefault="00AB10AF" w:rsidP="00AB10AF">
      <w:pPr>
        <w:numPr>
          <w:ilvl w:val="0"/>
          <w:numId w:val="90"/>
        </w:numPr>
        <w:tabs>
          <w:tab w:val="left" w:pos="707"/>
        </w:tabs>
        <w:jc w:val="both"/>
      </w:pPr>
      <w:r w:rsidRPr="00AB10AF">
        <w:t>Buen clima de trabajo.</w:t>
      </w:r>
    </w:p>
    <w:p w14:paraId="2CE12760" w14:textId="77777777" w:rsidR="00AB10AF" w:rsidRPr="00AB10AF" w:rsidRDefault="00AB10AF" w:rsidP="00AB10AF">
      <w:pPr>
        <w:jc w:val="both"/>
      </w:pPr>
      <w:r w:rsidRPr="00AB10AF">
        <w:t>La combinación equilibrada de reconocimiento económico y profesional genera mayores niveles de satisfacción laboral.</w:t>
      </w:r>
    </w:p>
    <w:p w14:paraId="54B05402" w14:textId="77777777" w:rsidR="00AB10AF" w:rsidRPr="00AB10AF" w:rsidRDefault="00AB10AF">
      <w:pPr>
        <w:numPr>
          <w:ilvl w:val="1"/>
          <w:numId w:val="102"/>
        </w:numPr>
        <w:tabs>
          <w:tab w:val="clear" w:pos="1414"/>
          <w:tab w:val="num" w:pos="576"/>
        </w:tabs>
        <w:jc w:val="both"/>
        <w:rPr>
          <w:b/>
          <w:bCs/>
        </w:rPr>
      </w:pPr>
      <w:r w:rsidRPr="00AB10AF">
        <w:rPr>
          <w:b/>
          <w:bCs/>
        </w:rPr>
        <w:t>El papel del liderazgo</w:t>
      </w:r>
    </w:p>
    <w:p w14:paraId="0B93AB2B" w14:textId="77777777" w:rsidR="00AB10AF" w:rsidRPr="00AB10AF" w:rsidRDefault="00AB10AF" w:rsidP="00AB10AF">
      <w:pPr>
        <w:jc w:val="both"/>
      </w:pPr>
      <w:r w:rsidRPr="00AB10AF">
        <w:t>Los responsables de equipos desempeñan un papel decisivo en el reconocimiento cotidiano de los profesionales.</w:t>
      </w:r>
    </w:p>
    <w:p w14:paraId="3B1A4D50" w14:textId="77777777" w:rsidR="00AB10AF" w:rsidRPr="00AB10AF" w:rsidRDefault="00AB10AF" w:rsidP="00AB10AF">
      <w:pPr>
        <w:jc w:val="both"/>
      </w:pPr>
      <w:r w:rsidRPr="00AB10AF">
        <w:t>Las conductas de liderazgo que mayor impacto generan incluyen:</w:t>
      </w:r>
    </w:p>
    <w:p w14:paraId="7B14D4D8" w14:textId="77777777" w:rsidR="00AB10AF" w:rsidRPr="00AB10AF" w:rsidRDefault="00AB10AF" w:rsidP="00AB10AF">
      <w:pPr>
        <w:numPr>
          <w:ilvl w:val="0"/>
          <w:numId w:val="91"/>
        </w:numPr>
        <w:tabs>
          <w:tab w:val="left" w:pos="707"/>
        </w:tabs>
        <w:jc w:val="both"/>
      </w:pPr>
      <w:r w:rsidRPr="00AB10AF">
        <w:t>Agradecer el trabajo realizado.</w:t>
      </w:r>
    </w:p>
    <w:p w14:paraId="69365A0D" w14:textId="77777777" w:rsidR="00AB10AF" w:rsidRPr="00AB10AF" w:rsidRDefault="00AB10AF" w:rsidP="00AB10AF">
      <w:pPr>
        <w:numPr>
          <w:ilvl w:val="0"/>
          <w:numId w:val="91"/>
        </w:numPr>
        <w:tabs>
          <w:tab w:val="left" w:pos="707"/>
        </w:tabs>
        <w:jc w:val="both"/>
      </w:pPr>
      <w:r w:rsidRPr="00AB10AF">
        <w:t>Escuchar activamente.</w:t>
      </w:r>
    </w:p>
    <w:p w14:paraId="6529A107" w14:textId="77777777" w:rsidR="00AB10AF" w:rsidRPr="00AB10AF" w:rsidRDefault="00AB10AF" w:rsidP="00AB10AF">
      <w:pPr>
        <w:numPr>
          <w:ilvl w:val="0"/>
          <w:numId w:val="91"/>
        </w:numPr>
        <w:tabs>
          <w:tab w:val="left" w:pos="707"/>
        </w:tabs>
        <w:jc w:val="both"/>
      </w:pPr>
      <w:r w:rsidRPr="00AB10AF">
        <w:t>Facilitar la participación.</w:t>
      </w:r>
    </w:p>
    <w:p w14:paraId="09137080" w14:textId="77777777" w:rsidR="00AB10AF" w:rsidRPr="00AB10AF" w:rsidRDefault="00AB10AF" w:rsidP="00AB10AF">
      <w:pPr>
        <w:numPr>
          <w:ilvl w:val="0"/>
          <w:numId w:val="91"/>
        </w:numPr>
        <w:tabs>
          <w:tab w:val="left" w:pos="707"/>
        </w:tabs>
        <w:jc w:val="both"/>
      </w:pPr>
      <w:r w:rsidRPr="00AB10AF">
        <w:t>Reconocer públicamente los logros.</w:t>
      </w:r>
    </w:p>
    <w:p w14:paraId="49CF81A4" w14:textId="77777777" w:rsidR="00AB10AF" w:rsidRPr="00AB10AF" w:rsidRDefault="00AB10AF" w:rsidP="00AB10AF">
      <w:pPr>
        <w:numPr>
          <w:ilvl w:val="0"/>
          <w:numId w:val="91"/>
        </w:numPr>
        <w:tabs>
          <w:tab w:val="left" w:pos="707"/>
        </w:tabs>
        <w:jc w:val="both"/>
      </w:pPr>
      <w:r w:rsidRPr="00AB10AF">
        <w:t>Delegar responsabilidades.</w:t>
      </w:r>
    </w:p>
    <w:p w14:paraId="38AD51B0" w14:textId="77777777" w:rsidR="00AB10AF" w:rsidRPr="00AB10AF" w:rsidRDefault="00AB10AF" w:rsidP="00AB10AF">
      <w:pPr>
        <w:numPr>
          <w:ilvl w:val="0"/>
          <w:numId w:val="91"/>
        </w:numPr>
        <w:tabs>
          <w:tab w:val="left" w:pos="707"/>
        </w:tabs>
        <w:jc w:val="both"/>
      </w:pPr>
      <w:r w:rsidRPr="00AB10AF">
        <w:t>Promover el desarrollo profesional.</w:t>
      </w:r>
    </w:p>
    <w:p w14:paraId="6C238FFF" w14:textId="77777777" w:rsidR="00AB10AF" w:rsidRPr="00AB10AF" w:rsidRDefault="00AB10AF" w:rsidP="00AB10AF">
      <w:pPr>
        <w:numPr>
          <w:ilvl w:val="0"/>
          <w:numId w:val="91"/>
        </w:numPr>
        <w:tabs>
          <w:tab w:val="left" w:pos="707"/>
        </w:tabs>
        <w:jc w:val="both"/>
      </w:pPr>
      <w:r w:rsidRPr="00AB10AF">
        <w:t>Favorecer la conciliación.</w:t>
      </w:r>
    </w:p>
    <w:p w14:paraId="2B581948" w14:textId="77777777" w:rsidR="00AB10AF" w:rsidRPr="00AB10AF" w:rsidRDefault="00AB10AF" w:rsidP="00AB10AF">
      <w:pPr>
        <w:jc w:val="both"/>
      </w:pPr>
      <w:r w:rsidRPr="00AB10AF">
        <w:t>El reconocimiento inmediato y sincero suele tener un efecto muy positivo sobre la motivación individual y colectiva.</w:t>
      </w:r>
    </w:p>
    <w:p w14:paraId="6DCEAB81" w14:textId="77777777" w:rsidR="00AB10AF" w:rsidRPr="00AB10AF" w:rsidRDefault="00AB10AF">
      <w:pPr>
        <w:numPr>
          <w:ilvl w:val="1"/>
          <w:numId w:val="102"/>
        </w:numPr>
        <w:tabs>
          <w:tab w:val="clear" w:pos="1414"/>
          <w:tab w:val="num" w:pos="576"/>
        </w:tabs>
        <w:jc w:val="both"/>
        <w:rPr>
          <w:b/>
          <w:bCs/>
        </w:rPr>
      </w:pPr>
      <w:r w:rsidRPr="00AB10AF">
        <w:rPr>
          <w:b/>
          <w:bCs/>
        </w:rPr>
        <w:t>Reconocimiento del personal sanitario</w:t>
      </w:r>
    </w:p>
    <w:p w14:paraId="2C967797" w14:textId="77777777" w:rsidR="00AB10AF" w:rsidRPr="00AB10AF" w:rsidRDefault="00AB10AF" w:rsidP="00AB10AF">
      <w:pPr>
        <w:jc w:val="both"/>
      </w:pPr>
      <w:r w:rsidRPr="00AB10AF">
        <w:t>Los profesionales sanitarios afrontan diariamente situaciones de elevada responsabilidad clínica y emocional.</w:t>
      </w:r>
    </w:p>
    <w:p w14:paraId="23769BEC" w14:textId="77777777" w:rsidR="00AB10AF" w:rsidRPr="00AB10AF" w:rsidRDefault="00AB10AF" w:rsidP="00AB10AF">
      <w:pPr>
        <w:jc w:val="both"/>
      </w:pPr>
      <w:r w:rsidRPr="00AB10AF">
        <w:t>Reconocer su trabajo implica valorar aspectos como:</w:t>
      </w:r>
    </w:p>
    <w:p w14:paraId="18486BD4" w14:textId="77777777" w:rsidR="00AB10AF" w:rsidRPr="00AB10AF" w:rsidRDefault="00AB10AF" w:rsidP="00AB10AF">
      <w:pPr>
        <w:numPr>
          <w:ilvl w:val="0"/>
          <w:numId w:val="92"/>
        </w:numPr>
        <w:tabs>
          <w:tab w:val="left" w:pos="707"/>
        </w:tabs>
        <w:jc w:val="both"/>
      </w:pPr>
      <w:r w:rsidRPr="00AB10AF">
        <w:t>Calidad asistencial.</w:t>
      </w:r>
    </w:p>
    <w:p w14:paraId="2D5D553F" w14:textId="77777777" w:rsidR="00AB10AF" w:rsidRPr="00AB10AF" w:rsidRDefault="00AB10AF" w:rsidP="00AB10AF">
      <w:pPr>
        <w:numPr>
          <w:ilvl w:val="0"/>
          <w:numId w:val="92"/>
        </w:numPr>
        <w:tabs>
          <w:tab w:val="left" w:pos="707"/>
        </w:tabs>
        <w:jc w:val="both"/>
      </w:pPr>
      <w:r w:rsidRPr="00AB10AF">
        <w:lastRenderedPageBreak/>
        <w:t>Actualización científica.</w:t>
      </w:r>
    </w:p>
    <w:p w14:paraId="709C1253" w14:textId="77777777" w:rsidR="00AB10AF" w:rsidRPr="00AB10AF" w:rsidRDefault="00AB10AF" w:rsidP="00AB10AF">
      <w:pPr>
        <w:numPr>
          <w:ilvl w:val="0"/>
          <w:numId w:val="92"/>
        </w:numPr>
        <w:tabs>
          <w:tab w:val="left" w:pos="707"/>
        </w:tabs>
        <w:jc w:val="both"/>
      </w:pPr>
      <w:r w:rsidRPr="00AB10AF">
        <w:t>Participación en investigación.</w:t>
      </w:r>
    </w:p>
    <w:p w14:paraId="2E77DC16" w14:textId="77777777" w:rsidR="00AB10AF" w:rsidRPr="00AB10AF" w:rsidRDefault="00AB10AF" w:rsidP="00AB10AF">
      <w:pPr>
        <w:numPr>
          <w:ilvl w:val="0"/>
          <w:numId w:val="92"/>
        </w:numPr>
        <w:tabs>
          <w:tab w:val="left" w:pos="707"/>
        </w:tabs>
        <w:jc w:val="both"/>
      </w:pPr>
      <w:r w:rsidRPr="00AB10AF">
        <w:t>Innovación clínica.</w:t>
      </w:r>
    </w:p>
    <w:p w14:paraId="4742FB0E" w14:textId="77777777" w:rsidR="00AB10AF" w:rsidRPr="00AB10AF" w:rsidRDefault="00AB10AF" w:rsidP="00AB10AF">
      <w:pPr>
        <w:numPr>
          <w:ilvl w:val="0"/>
          <w:numId w:val="92"/>
        </w:numPr>
        <w:tabs>
          <w:tab w:val="left" w:pos="707"/>
        </w:tabs>
        <w:jc w:val="both"/>
      </w:pPr>
      <w:r w:rsidRPr="00AB10AF">
        <w:t>Formación de estudiantes.</w:t>
      </w:r>
    </w:p>
    <w:p w14:paraId="6FA6115D" w14:textId="77777777" w:rsidR="00AB10AF" w:rsidRPr="00AB10AF" w:rsidRDefault="00AB10AF" w:rsidP="00AB10AF">
      <w:pPr>
        <w:numPr>
          <w:ilvl w:val="0"/>
          <w:numId w:val="92"/>
        </w:numPr>
        <w:tabs>
          <w:tab w:val="left" w:pos="707"/>
        </w:tabs>
        <w:jc w:val="both"/>
      </w:pPr>
      <w:r w:rsidRPr="00AB10AF">
        <w:t>Humanización de la asistencia.</w:t>
      </w:r>
    </w:p>
    <w:p w14:paraId="50F50F5A" w14:textId="77777777" w:rsidR="00AB10AF" w:rsidRPr="00AB10AF" w:rsidRDefault="00AB10AF" w:rsidP="00AB10AF">
      <w:pPr>
        <w:numPr>
          <w:ilvl w:val="0"/>
          <w:numId w:val="92"/>
        </w:numPr>
        <w:tabs>
          <w:tab w:val="left" w:pos="707"/>
        </w:tabs>
        <w:jc w:val="both"/>
      </w:pPr>
      <w:r w:rsidRPr="00AB10AF">
        <w:t>Trabajo en equipo.</w:t>
      </w:r>
    </w:p>
    <w:p w14:paraId="645ABF31" w14:textId="77777777" w:rsidR="00AB10AF" w:rsidRPr="00AB10AF" w:rsidRDefault="00AB10AF" w:rsidP="00AB10AF">
      <w:pPr>
        <w:jc w:val="both"/>
      </w:pPr>
      <w:r w:rsidRPr="00AB10AF">
        <w:t>Las oportunidades para desarrollar nuevas competencias y asumir proyectos de mejora constituyen importantes elementos motivadores.</w:t>
      </w:r>
    </w:p>
    <w:p w14:paraId="0865B04B" w14:textId="77777777" w:rsidR="00AB10AF" w:rsidRPr="00AB10AF" w:rsidRDefault="00AB10AF">
      <w:pPr>
        <w:numPr>
          <w:ilvl w:val="1"/>
          <w:numId w:val="102"/>
        </w:numPr>
        <w:tabs>
          <w:tab w:val="clear" w:pos="1414"/>
          <w:tab w:val="num" w:pos="576"/>
        </w:tabs>
        <w:jc w:val="both"/>
        <w:rPr>
          <w:b/>
          <w:bCs/>
        </w:rPr>
      </w:pPr>
      <w:r w:rsidRPr="00AB10AF">
        <w:rPr>
          <w:b/>
          <w:bCs/>
        </w:rPr>
        <w:t>Reconocimiento del personal no sanitario</w:t>
      </w:r>
    </w:p>
    <w:p w14:paraId="4028D987" w14:textId="77777777" w:rsidR="00AB10AF" w:rsidRPr="00AB10AF" w:rsidRDefault="00AB10AF" w:rsidP="00AB10AF">
      <w:pPr>
        <w:jc w:val="both"/>
      </w:pPr>
      <w:r w:rsidRPr="00AB10AF">
        <w:t>La contribución del personal no sanitario resulta igualmente imprescindible para el funcionamiento de cualquier organización sanitaria.</w:t>
      </w:r>
    </w:p>
    <w:p w14:paraId="7A2DF74A" w14:textId="77777777" w:rsidR="00AB10AF" w:rsidRPr="00AB10AF" w:rsidRDefault="00AB10AF" w:rsidP="00AB10AF">
      <w:pPr>
        <w:jc w:val="both"/>
      </w:pPr>
      <w:r w:rsidRPr="00AB10AF">
        <w:t>Los profesionales administrativos garantizan la gestión eficiente de la actividad asistencial.</w:t>
      </w:r>
    </w:p>
    <w:p w14:paraId="5074DDA0" w14:textId="77777777" w:rsidR="00AB10AF" w:rsidRPr="00AB10AF" w:rsidRDefault="00AB10AF" w:rsidP="00AB10AF">
      <w:pPr>
        <w:jc w:val="both"/>
      </w:pPr>
      <w:r w:rsidRPr="00AB10AF">
        <w:t>Los celadores colaboran directamente en la atención segura de los pacientes.</w:t>
      </w:r>
    </w:p>
    <w:p w14:paraId="2E6713D3" w14:textId="77777777" w:rsidR="00AB10AF" w:rsidRPr="00AB10AF" w:rsidRDefault="00AB10AF" w:rsidP="00AB10AF">
      <w:pPr>
        <w:jc w:val="both"/>
      </w:pPr>
      <w:r w:rsidRPr="00AB10AF">
        <w:t>Limpieza contribuye decisivamente a prevenir infecciones relacionadas con la asistencia sanitaria.</w:t>
      </w:r>
    </w:p>
    <w:p w14:paraId="4370512E" w14:textId="77777777" w:rsidR="00AB10AF" w:rsidRPr="00AB10AF" w:rsidRDefault="00AB10AF" w:rsidP="00AB10AF">
      <w:pPr>
        <w:jc w:val="both"/>
      </w:pPr>
      <w:r w:rsidRPr="00AB10AF">
        <w:t>Mantenimiento asegura el funcionamiento continuo de instalaciones críticas.</w:t>
      </w:r>
    </w:p>
    <w:p w14:paraId="46E72F25" w14:textId="77777777" w:rsidR="00AB10AF" w:rsidRPr="00AB10AF" w:rsidRDefault="00AB10AF" w:rsidP="00AB10AF">
      <w:pPr>
        <w:jc w:val="both"/>
      </w:pPr>
      <w:r w:rsidRPr="00AB10AF">
        <w:t>Logística garantiza la disponibilidad de medicamentos y material sanitario.</w:t>
      </w:r>
    </w:p>
    <w:p w14:paraId="2E088BB0" w14:textId="77777777" w:rsidR="00AB10AF" w:rsidRPr="00AB10AF" w:rsidRDefault="00AB10AF" w:rsidP="00AB10AF">
      <w:pPr>
        <w:jc w:val="both"/>
      </w:pPr>
      <w:r w:rsidRPr="00AB10AF">
        <w:t>Informática facilita la transformación digital y el soporte tecnológico.</w:t>
      </w:r>
    </w:p>
    <w:p w14:paraId="18E3B256" w14:textId="77777777" w:rsidR="00AB10AF" w:rsidRPr="00AB10AF" w:rsidRDefault="00AB10AF" w:rsidP="00AB10AF">
      <w:pPr>
        <w:jc w:val="both"/>
      </w:pPr>
      <w:r w:rsidRPr="00AB10AF">
        <w:t>Reconocer públicamente la importancia de estas funciones fortalece el sentimiento de pertenencia y favorece la colaboración entre categorías profesionales.</w:t>
      </w:r>
    </w:p>
    <w:p w14:paraId="723D4716" w14:textId="77777777" w:rsidR="00AB10AF" w:rsidRPr="00AB10AF" w:rsidRDefault="00AB10AF">
      <w:pPr>
        <w:numPr>
          <w:ilvl w:val="1"/>
          <w:numId w:val="102"/>
        </w:numPr>
        <w:tabs>
          <w:tab w:val="clear" w:pos="1414"/>
          <w:tab w:val="num" w:pos="576"/>
        </w:tabs>
        <w:jc w:val="both"/>
        <w:rPr>
          <w:b/>
          <w:bCs/>
        </w:rPr>
      </w:pPr>
      <w:r w:rsidRPr="00AB10AF">
        <w:rPr>
          <w:b/>
          <w:bCs/>
        </w:rPr>
        <w:t>Desarrollo profesional</w:t>
      </w:r>
    </w:p>
    <w:p w14:paraId="33DCF986" w14:textId="77777777" w:rsidR="00AB10AF" w:rsidRPr="00AB10AF" w:rsidRDefault="00AB10AF" w:rsidP="00AB10AF">
      <w:pPr>
        <w:jc w:val="both"/>
      </w:pPr>
      <w:r w:rsidRPr="00AB10AF">
        <w:t>Las oportunidades de crecimiento representan una de las formas más eficaces de reconocimiento.</w:t>
      </w:r>
    </w:p>
    <w:p w14:paraId="3F5D5E20" w14:textId="77777777" w:rsidR="00AB10AF" w:rsidRPr="00AB10AF" w:rsidRDefault="00AB10AF" w:rsidP="00AB10AF">
      <w:pPr>
        <w:jc w:val="both"/>
      </w:pPr>
      <w:r w:rsidRPr="00AB10AF">
        <w:t>Las organizaciones pueden favorecer el desarrollo mediante:</w:t>
      </w:r>
    </w:p>
    <w:p w14:paraId="7BF0C04C" w14:textId="77777777" w:rsidR="00AB10AF" w:rsidRPr="00AB10AF" w:rsidRDefault="00AB10AF" w:rsidP="00AB10AF">
      <w:pPr>
        <w:numPr>
          <w:ilvl w:val="0"/>
          <w:numId w:val="93"/>
        </w:numPr>
        <w:tabs>
          <w:tab w:val="left" w:pos="707"/>
        </w:tabs>
        <w:jc w:val="both"/>
      </w:pPr>
      <w:r w:rsidRPr="00AB10AF">
        <w:t>Formación continuada.</w:t>
      </w:r>
    </w:p>
    <w:p w14:paraId="5E0E192C" w14:textId="77777777" w:rsidR="00AB10AF" w:rsidRPr="00AB10AF" w:rsidRDefault="00AB10AF" w:rsidP="00AB10AF">
      <w:pPr>
        <w:numPr>
          <w:ilvl w:val="0"/>
          <w:numId w:val="93"/>
        </w:numPr>
        <w:tabs>
          <w:tab w:val="left" w:pos="707"/>
        </w:tabs>
        <w:jc w:val="both"/>
      </w:pPr>
      <w:r w:rsidRPr="00AB10AF">
        <w:t>Carrera profesional.</w:t>
      </w:r>
    </w:p>
    <w:p w14:paraId="5DE886AC" w14:textId="77777777" w:rsidR="00AB10AF" w:rsidRPr="00AB10AF" w:rsidRDefault="00AB10AF" w:rsidP="00AB10AF">
      <w:pPr>
        <w:numPr>
          <w:ilvl w:val="0"/>
          <w:numId w:val="93"/>
        </w:numPr>
        <w:tabs>
          <w:tab w:val="left" w:pos="707"/>
        </w:tabs>
        <w:jc w:val="both"/>
      </w:pPr>
      <w:r w:rsidRPr="00AB10AF">
        <w:t>Participación en proyectos de investigación.</w:t>
      </w:r>
    </w:p>
    <w:p w14:paraId="3C835E95" w14:textId="77777777" w:rsidR="00AB10AF" w:rsidRPr="00AB10AF" w:rsidRDefault="00AB10AF" w:rsidP="00AB10AF">
      <w:pPr>
        <w:numPr>
          <w:ilvl w:val="0"/>
          <w:numId w:val="93"/>
        </w:numPr>
        <w:tabs>
          <w:tab w:val="left" w:pos="707"/>
        </w:tabs>
        <w:jc w:val="both"/>
      </w:pPr>
      <w:r w:rsidRPr="00AB10AF">
        <w:t>Rotaciones internas.</w:t>
      </w:r>
    </w:p>
    <w:p w14:paraId="16D05BC3" w14:textId="77777777" w:rsidR="00AB10AF" w:rsidRPr="00AB10AF" w:rsidRDefault="00AB10AF" w:rsidP="00AB10AF">
      <w:pPr>
        <w:numPr>
          <w:ilvl w:val="0"/>
          <w:numId w:val="93"/>
        </w:numPr>
        <w:tabs>
          <w:tab w:val="left" w:pos="707"/>
        </w:tabs>
        <w:jc w:val="both"/>
      </w:pPr>
      <w:r w:rsidRPr="00AB10AF">
        <w:lastRenderedPageBreak/>
        <w:t>Mentoría.</w:t>
      </w:r>
    </w:p>
    <w:p w14:paraId="525D1551" w14:textId="77777777" w:rsidR="00AB10AF" w:rsidRPr="00AB10AF" w:rsidRDefault="00AB10AF" w:rsidP="00AB10AF">
      <w:pPr>
        <w:numPr>
          <w:ilvl w:val="0"/>
          <w:numId w:val="93"/>
        </w:numPr>
        <w:tabs>
          <w:tab w:val="left" w:pos="707"/>
        </w:tabs>
        <w:jc w:val="both"/>
      </w:pPr>
      <w:r w:rsidRPr="00AB10AF">
        <w:t>Programas de liderazgo.</w:t>
      </w:r>
    </w:p>
    <w:p w14:paraId="58079738" w14:textId="77777777" w:rsidR="00AB10AF" w:rsidRPr="00AB10AF" w:rsidRDefault="00AB10AF" w:rsidP="00AB10AF">
      <w:pPr>
        <w:numPr>
          <w:ilvl w:val="0"/>
          <w:numId w:val="93"/>
        </w:numPr>
        <w:tabs>
          <w:tab w:val="left" w:pos="707"/>
        </w:tabs>
        <w:jc w:val="both"/>
      </w:pPr>
      <w:r w:rsidRPr="00AB10AF">
        <w:t>Docencia.</w:t>
      </w:r>
    </w:p>
    <w:p w14:paraId="36413488" w14:textId="77777777" w:rsidR="00AB10AF" w:rsidRPr="00AB10AF" w:rsidRDefault="00AB10AF" w:rsidP="00AB10AF">
      <w:pPr>
        <w:numPr>
          <w:ilvl w:val="0"/>
          <w:numId w:val="93"/>
        </w:numPr>
        <w:tabs>
          <w:tab w:val="left" w:pos="707"/>
        </w:tabs>
        <w:jc w:val="both"/>
      </w:pPr>
      <w:r w:rsidRPr="00AB10AF">
        <w:t>Participación en grupos de mejora.</w:t>
      </w:r>
    </w:p>
    <w:p w14:paraId="7E89228A" w14:textId="77777777" w:rsidR="00AB10AF" w:rsidRPr="00AB10AF" w:rsidRDefault="00AB10AF" w:rsidP="00AB10AF">
      <w:pPr>
        <w:jc w:val="both"/>
      </w:pPr>
      <w:r w:rsidRPr="00AB10AF">
        <w:t>Invertir en el desarrollo de las personas constituye una inversión directa en la calidad asistencial.</w:t>
      </w:r>
    </w:p>
    <w:p w14:paraId="6DFEFFDE" w14:textId="77777777" w:rsidR="00AB10AF" w:rsidRPr="00AB10AF" w:rsidRDefault="00AB10AF">
      <w:pPr>
        <w:numPr>
          <w:ilvl w:val="1"/>
          <w:numId w:val="102"/>
        </w:numPr>
        <w:tabs>
          <w:tab w:val="clear" w:pos="1414"/>
          <w:tab w:val="num" w:pos="576"/>
        </w:tabs>
        <w:jc w:val="both"/>
        <w:rPr>
          <w:b/>
          <w:bCs/>
        </w:rPr>
      </w:pPr>
      <w:r w:rsidRPr="00AB10AF">
        <w:rPr>
          <w:b/>
          <w:bCs/>
        </w:rPr>
        <w:t>Reconocimiento y bienestar laboral</w:t>
      </w:r>
    </w:p>
    <w:p w14:paraId="6AAACBAD" w14:textId="77777777" w:rsidR="00AB10AF" w:rsidRPr="00AB10AF" w:rsidRDefault="00AB10AF" w:rsidP="00AB10AF">
      <w:pPr>
        <w:jc w:val="both"/>
      </w:pPr>
      <w:r w:rsidRPr="00AB10AF">
        <w:t>La ausencia de reconocimiento puede favorecer la aparición de:</w:t>
      </w:r>
    </w:p>
    <w:p w14:paraId="35549892" w14:textId="77777777" w:rsidR="00AB10AF" w:rsidRPr="00AB10AF" w:rsidRDefault="00AB10AF" w:rsidP="00AB10AF">
      <w:pPr>
        <w:numPr>
          <w:ilvl w:val="0"/>
          <w:numId w:val="94"/>
        </w:numPr>
        <w:tabs>
          <w:tab w:val="left" w:pos="707"/>
        </w:tabs>
        <w:jc w:val="both"/>
      </w:pPr>
      <w:r w:rsidRPr="00AB10AF">
        <w:t>Desmotivación.</w:t>
      </w:r>
    </w:p>
    <w:p w14:paraId="096DE206" w14:textId="77777777" w:rsidR="00AB10AF" w:rsidRPr="00AB10AF" w:rsidRDefault="00AB10AF" w:rsidP="00AB10AF">
      <w:pPr>
        <w:numPr>
          <w:ilvl w:val="0"/>
          <w:numId w:val="94"/>
        </w:numPr>
        <w:tabs>
          <w:tab w:val="left" w:pos="707"/>
        </w:tabs>
        <w:jc w:val="both"/>
      </w:pPr>
      <w:r w:rsidRPr="00AB10AF">
        <w:t>Fatiga emocional.</w:t>
      </w:r>
    </w:p>
    <w:p w14:paraId="5784B082" w14:textId="77777777" w:rsidR="00AB10AF" w:rsidRPr="00AB10AF" w:rsidRDefault="00AB10AF" w:rsidP="00AB10AF">
      <w:pPr>
        <w:numPr>
          <w:ilvl w:val="0"/>
          <w:numId w:val="94"/>
        </w:numPr>
        <w:tabs>
          <w:tab w:val="left" w:pos="707"/>
        </w:tabs>
        <w:jc w:val="both"/>
      </w:pPr>
      <w:r w:rsidRPr="00AB10AF">
        <w:t>Burnout.</w:t>
      </w:r>
    </w:p>
    <w:p w14:paraId="18744B23" w14:textId="77777777" w:rsidR="00AB10AF" w:rsidRPr="00AB10AF" w:rsidRDefault="00AB10AF" w:rsidP="00AB10AF">
      <w:pPr>
        <w:numPr>
          <w:ilvl w:val="0"/>
          <w:numId w:val="94"/>
        </w:numPr>
        <w:tabs>
          <w:tab w:val="left" w:pos="707"/>
        </w:tabs>
        <w:jc w:val="both"/>
      </w:pPr>
      <w:r w:rsidRPr="00AB10AF">
        <w:t>Conflictos laborales.</w:t>
      </w:r>
    </w:p>
    <w:p w14:paraId="4073445F" w14:textId="77777777" w:rsidR="00AB10AF" w:rsidRPr="00AB10AF" w:rsidRDefault="00AB10AF" w:rsidP="00AB10AF">
      <w:pPr>
        <w:numPr>
          <w:ilvl w:val="0"/>
          <w:numId w:val="94"/>
        </w:numPr>
        <w:tabs>
          <w:tab w:val="left" w:pos="707"/>
        </w:tabs>
        <w:jc w:val="both"/>
      </w:pPr>
      <w:r w:rsidRPr="00AB10AF">
        <w:t>Absentismo.</w:t>
      </w:r>
    </w:p>
    <w:p w14:paraId="2112D55E" w14:textId="77777777" w:rsidR="00AB10AF" w:rsidRPr="00AB10AF" w:rsidRDefault="00AB10AF" w:rsidP="00AB10AF">
      <w:pPr>
        <w:numPr>
          <w:ilvl w:val="0"/>
          <w:numId w:val="94"/>
        </w:numPr>
        <w:tabs>
          <w:tab w:val="left" w:pos="707"/>
        </w:tabs>
        <w:jc w:val="both"/>
      </w:pPr>
      <w:r w:rsidRPr="00AB10AF">
        <w:t>Rotación de profesionales.</w:t>
      </w:r>
    </w:p>
    <w:p w14:paraId="6A903D5B" w14:textId="77777777" w:rsidR="00AB10AF" w:rsidRPr="00AB10AF" w:rsidRDefault="00AB10AF" w:rsidP="00AB10AF">
      <w:pPr>
        <w:numPr>
          <w:ilvl w:val="0"/>
          <w:numId w:val="94"/>
        </w:numPr>
        <w:tabs>
          <w:tab w:val="left" w:pos="707"/>
        </w:tabs>
        <w:jc w:val="both"/>
      </w:pPr>
      <w:r w:rsidRPr="00AB10AF">
        <w:t>Disminución del compromiso.</w:t>
      </w:r>
    </w:p>
    <w:p w14:paraId="3A8EAD77" w14:textId="77777777" w:rsidR="00AB10AF" w:rsidRPr="00AB10AF" w:rsidRDefault="00AB10AF" w:rsidP="00AB10AF">
      <w:pPr>
        <w:jc w:val="both"/>
      </w:pPr>
      <w:r w:rsidRPr="00AB10AF">
        <w:t>Por el contrario, los profesionales que perciben apoyo institucional presentan mayores niveles de satisfacción, resiliencia y bienestar psicológico.</w:t>
      </w:r>
    </w:p>
    <w:p w14:paraId="0EA18D2B" w14:textId="77777777" w:rsidR="00AB10AF" w:rsidRPr="00AB10AF" w:rsidRDefault="00AB10AF" w:rsidP="00AB10AF">
      <w:pPr>
        <w:jc w:val="both"/>
      </w:pPr>
      <w:r w:rsidRPr="00AB10AF">
        <w:t>Las políticas de reconocimiento deben integrarse dentro de las estrategias de prevención de riesgos psicosociales.</w:t>
      </w:r>
    </w:p>
    <w:p w14:paraId="66B1636A" w14:textId="77777777" w:rsidR="00AB10AF" w:rsidRPr="00AB10AF" w:rsidRDefault="00AB10AF">
      <w:pPr>
        <w:numPr>
          <w:ilvl w:val="1"/>
          <w:numId w:val="102"/>
        </w:numPr>
        <w:tabs>
          <w:tab w:val="clear" w:pos="1414"/>
          <w:tab w:val="num" w:pos="576"/>
        </w:tabs>
        <w:jc w:val="both"/>
        <w:rPr>
          <w:b/>
          <w:bCs/>
        </w:rPr>
      </w:pPr>
      <w:r w:rsidRPr="00AB10AF">
        <w:rPr>
          <w:b/>
          <w:bCs/>
        </w:rPr>
        <w:t>Cultura organizativa</w:t>
      </w:r>
    </w:p>
    <w:p w14:paraId="3E3FCD92" w14:textId="77777777" w:rsidR="00AB10AF" w:rsidRPr="00AB10AF" w:rsidRDefault="00AB10AF" w:rsidP="00AB10AF">
      <w:pPr>
        <w:jc w:val="both"/>
      </w:pPr>
      <w:r w:rsidRPr="00AB10AF">
        <w:t>El reconocimiento no debe depender únicamente de iniciativas individuales.</w:t>
      </w:r>
    </w:p>
    <w:p w14:paraId="30BE41BE" w14:textId="77777777" w:rsidR="00AB10AF" w:rsidRPr="00AB10AF" w:rsidRDefault="00AB10AF" w:rsidP="00AB10AF">
      <w:pPr>
        <w:jc w:val="both"/>
      </w:pPr>
      <w:r w:rsidRPr="00AB10AF">
        <w:t>Las organizaciones deben construir culturas donde el agradecimiento, el respeto y la valoración del trabajo formen parte de la actividad diaria.</w:t>
      </w:r>
    </w:p>
    <w:p w14:paraId="0DECD87D" w14:textId="77777777" w:rsidR="00AB10AF" w:rsidRPr="00AB10AF" w:rsidRDefault="00AB10AF" w:rsidP="00AB10AF">
      <w:pPr>
        <w:jc w:val="both"/>
      </w:pPr>
      <w:r w:rsidRPr="00AB10AF">
        <w:t>Ello implica:</w:t>
      </w:r>
    </w:p>
    <w:p w14:paraId="5239EB4E" w14:textId="77777777" w:rsidR="00AB10AF" w:rsidRPr="00AB10AF" w:rsidRDefault="00AB10AF">
      <w:pPr>
        <w:numPr>
          <w:ilvl w:val="0"/>
          <w:numId w:val="98"/>
        </w:numPr>
        <w:tabs>
          <w:tab w:val="left" w:pos="707"/>
        </w:tabs>
        <w:jc w:val="both"/>
      </w:pPr>
      <w:r w:rsidRPr="00AB10AF">
        <w:t>Comunicación abierta.</w:t>
      </w:r>
    </w:p>
    <w:p w14:paraId="1304FC82" w14:textId="77777777" w:rsidR="00AB10AF" w:rsidRPr="00AB10AF" w:rsidRDefault="00AB10AF">
      <w:pPr>
        <w:numPr>
          <w:ilvl w:val="0"/>
          <w:numId w:val="98"/>
        </w:numPr>
        <w:tabs>
          <w:tab w:val="left" w:pos="707"/>
        </w:tabs>
        <w:jc w:val="both"/>
      </w:pPr>
      <w:r w:rsidRPr="00AB10AF">
        <w:t>Liderazgo participativo.</w:t>
      </w:r>
    </w:p>
    <w:p w14:paraId="4157D3A7" w14:textId="77777777" w:rsidR="00AB10AF" w:rsidRPr="00AB10AF" w:rsidRDefault="00AB10AF">
      <w:pPr>
        <w:numPr>
          <w:ilvl w:val="0"/>
          <w:numId w:val="98"/>
        </w:numPr>
        <w:tabs>
          <w:tab w:val="left" w:pos="707"/>
        </w:tabs>
        <w:jc w:val="both"/>
      </w:pPr>
      <w:r w:rsidRPr="00AB10AF">
        <w:t>Transparencia.</w:t>
      </w:r>
    </w:p>
    <w:p w14:paraId="615F91FF" w14:textId="77777777" w:rsidR="00AB10AF" w:rsidRPr="00AB10AF" w:rsidRDefault="00AB10AF">
      <w:pPr>
        <w:numPr>
          <w:ilvl w:val="0"/>
          <w:numId w:val="98"/>
        </w:numPr>
        <w:tabs>
          <w:tab w:val="left" w:pos="707"/>
        </w:tabs>
        <w:jc w:val="both"/>
      </w:pPr>
      <w:r w:rsidRPr="00AB10AF">
        <w:t>Equidad.</w:t>
      </w:r>
    </w:p>
    <w:p w14:paraId="2A70C5CB" w14:textId="77777777" w:rsidR="00AB10AF" w:rsidRPr="00AB10AF" w:rsidRDefault="00AB10AF">
      <w:pPr>
        <w:numPr>
          <w:ilvl w:val="0"/>
          <w:numId w:val="98"/>
        </w:numPr>
        <w:tabs>
          <w:tab w:val="left" w:pos="707"/>
        </w:tabs>
        <w:jc w:val="both"/>
      </w:pPr>
      <w:r w:rsidRPr="00AB10AF">
        <w:t>Colaboración.</w:t>
      </w:r>
    </w:p>
    <w:p w14:paraId="4360D4A3" w14:textId="77777777" w:rsidR="00AB10AF" w:rsidRPr="00AB10AF" w:rsidRDefault="00AB10AF">
      <w:pPr>
        <w:numPr>
          <w:ilvl w:val="0"/>
          <w:numId w:val="98"/>
        </w:numPr>
        <w:tabs>
          <w:tab w:val="left" w:pos="707"/>
        </w:tabs>
        <w:jc w:val="both"/>
      </w:pPr>
      <w:r w:rsidRPr="00AB10AF">
        <w:lastRenderedPageBreak/>
        <w:t>Participación de todas las categorías.</w:t>
      </w:r>
    </w:p>
    <w:p w14:paraId="74CA4D86" w14:textId="77777777" w:rsidR="00AB10AF" w:rsidRPr="00AB10AF" w:rsidRDefault="00AB10AF" w:rsidP="00AB10AF">
      <w:pPr>
        <w:jc w:val="both"/>
      </w:pPr>
      <w:r w:rsidRPr="00AB10AF">
        <w:t>Las culturas organizativas positivas incrementan la confianza y fortalecen el compromiso colectivo.</w:t>
      </w:r>
    </w:p>
    <w:p w14:paraId="100D057E" w14:textId="77777777" w:rsidR="00AB10AF" w:rsidRPr="00AB10AF" w:rsidRDefault="00AB10AF">
      <w:pPr>
        <w:numPr>
          <w:ilvl w:val="1"/>
          <w:numId w:val="102"/>
        </w:numPr>
        <w:tabs>
          <w:tab w:val="clear" w:pos="1414"/>
          <w:tab w:val="num" w:pos="576"/>
        </w:tabs>
        <w:jc w:val="both"/>
        <w:rPr>
          <w:b/>
          <w:bCs/>
        </w:rPr>
      </w:pPr>
      <w:r w:rsidRPr="00AB10AF">
        <w:rPr>
          <w:b/>
          <w:bCs/>
        </w:rPr>
        <w:t>Innovación y reconocimiento</w:t>
      </w:r>
    </w:p>
    <w:p w14:paraId="5E987755" w14:textId="77777777" w:rsidR="00AB10AF" w:rsidRPr="00AB10AF" w:rsidRDefault="00AB10AF" w:rsidP="00AB10AF">
      <w:pPr>
        <w:jc w:val="both"/>
      </w:pPr>
      <w:r w:rsidRPr="00AB10AF">
        <w:t>La innovación también constituye una oportunidad para reconocer el talento interno.</w:t>
      </w:r>
    </w:p>
    <w:p w14:paraId="1A26D970" w14:textId="77777777" w:rsidR="00AB10AF" w:rsidRPr="00AB10AF" w:rsidRDefault="00AB10AF" w:rsidP="00AB10AF">
      <w:pPr>
        <w:jc w:val="both"/>
      </w:pPr>
      <w:r w:rsidRPr="00AB10AF">
        <w:t>Los profesionales que participan en proyectos de investigación, calidad o transformación digital deben recibir apoyo institucional y disponer de recursos suficientes para desarrollar sus iniciativas.</w:t>
      </w:r>
    </w:p>
    <w:p w14:paraId="5F706432" w14:textId="77777777" w:rsidR="00AB10AF" w:rsidRPr="00AB10AF" w:rsidRDefault="00AB10AF" w:rsidP="00AB10AF">
      <w:pPr>
        <w:jc w:val="both"/>
      </w:pPr>
      <w:r w:rsidRPr="00AB10AF">
        <w:t>Visibilizar estas contribuciones favorece que otros trabajadores se impliquen igualmente en procesos de mejora.</w:t>
      </w:r>
    </w:p>
    <w:p w14:paraId="75C0A914" w14:textId="77777777" w:rsidR="00AB10AF" w:rsidRPr="00AB10AF" w:rsidRDefault="00AB10AF">
      <w:pPr>
        <w:numPr>
          <w:ilvl w:val="1"/>
          <w:numId w:val="102"/>
        </w:numPr>
        <w:tabs>
          <w:tab w:val="clear" w:pos="1414"/>
          <w:tab w:val="num" w:pos="576"/>
        </w:tabs>
        <w:jc w:val="both"/>
        <w:rPr>
          <w:b/>
          <w:bCs/>
        </w:rPr>
      </w:pPr>
      <w:r w:rsidRPr="00AB10AF">
        <w:rPr>
          <w:b/>
          <w:bCs/>
        </w:rPr>
        <w:t>El reconocimiento por parte de los pacientes</w:t>
      </w:r>
    </w:p>
    <w:p w14:paraId="7B235913" w14:textId="77777777" w:rsidR="00AB10AF" w:rsidRPr="00AB10AF" w:rsidRDefault="00AB10AF" w:rsidP="00AB10AF">
      <w:pPr>
        <w:jc w:val="both"/>
      </w:pPr>
      <w:r w:rsidRPr="00AB10AF">
        <w:t>Uno de los elementos más motivadores para muchos profesionales sanitarios es el agradecimiento recibido por parte de pacientes y familiares.</w:t>
      </w:r>
    </w:p>
    <w:p w14:paraId="161D3500" w14:textId="77777777" w:rsidR="00AB10AF" w:rsidRPr="00AB10AF" w:rsidRDefault="00AB10AF" w:rsidP="00AB10AF">
      <w:pPr>
        <w:jc w:val="both"/>
      </w:pPr>
      <w:r w:rsidRPr="00AB10AF">
        <w:t>Las organizaciones pueden potenciar este reconocimiento mediante:</w:t>
      </w:r>
    </w:p>
    <w:p w14:paraId="798707A7" w14:textId="77777777" w:rsidR="00AB10AF" w:rsidRPr="00AB10AF" w:rsidRDefault="00AB10AF">
      <w:pPr>
        <w:numPr>
          <w:ilvl w:val="0"/>
          <w:numId w:val="99"/>
        </w:numPr>
        <w:tabs>
          <w:tab w:val="clear" w:pos="432"/>
        </w:tabs>
        <w:jc w:val="both"/>
      </w:pPr>
      <w:r w:rsidRPr="00AB10AF">
        <w:t>Programas de agradecimientos.</w:t>
      </w:r>
    </w:p>
    <w:p w14:paraId="4C3D9CE2" w14:textId="77777777" w:rsidR="00AB10AF" w:rsidRPr="00AB10AF" w:rsidRDefault="00AB10AF">
      <w:pPr>
        <w:numPr>
          <w:ilvl w:val="0"/>
          <w:numId w:val="99"/>
        </w:numPr>
        <w:tabs>
          <w:tab w:val="clear" w:pos="432"/>
        </w:tabs>
        <w:jc w:val="both"/>
      </w:pPr>
      <w:r w:rsidRPr="00AB10AF">
        <w:t>Encuestas de satisfacción.</w:t>
      </w:r>
    </w:p>
    <w:p w14:paraId="72B876D2" w14:textId="77777777" w:rsidR="00AB10AF" w:rsidRPr="00AB10AF" w:rsidRDefault="00AB10AF">
      <w:pPr>
        <w:numPr>
          <w:ilvl w:val="0"/>
          <w:numId w:val="99"/>
        </w:numPr>
        <w:tabs>
          <w:tab w:val="clear" w:pos="432"/>
        </w:tabs>
        <w:jc w:val="both"/>
      </w:pPr>
      <w:r w:rsidRPr="00AB10AF">
        <w:t>Difusión de experiencias positivas.</w:t>
      </w:r>
    </w:p>
    <w:p w14:paraId="29B345A2" w14:textId="77777777" w:rsidR="00AB10AF" w:rsidRPr="00AB10AF" w:rsidRDefault="00AB10AF">
      <w:pPr>
        <w:numPr>
          <w:ilvl w:val="0"/>
          <w:numId w:val="99"/>
        </w:numPr>
        <w:tabs>
          <w:tab w:val="clear" w:pos="432"/>
        </w:tabs>
        <w:jc w:val="both"/>
      </w:pPr>
      <w:r w:rsidRPr="00AB10AF">
        <w:t>Actos institucionales.</w:t>
      </w:r>
    </w:p>
    <w:p w14:paraId="5D832EB1" w14:textId="77777777" w:rsidR="00AB10AF" w:rsidRPr="00AB10AF" w:rsidRDefault="00AB10AF" w:rsidP="00AB10AF">
      <w:pPr>
        <w:jc w:val="both"/>
      </w:pPr>
      <w:r w:rsidRPr="00AB10AF">
        <w:t>Escuchar la voz de los pacientes permite identificar buenas prácticas y reforzar conductas profesionales de excelencia.</w:t>
      </w:r>
    </w:p>
    <w:p w14:paraId="0CA32A26" w14:textId="77777777" w:rsidR="00AB10AF" w:rsidRPr="00AB10AF" w:rsidRDefault="00AB10AF">
      <w:pPr>
        <w:numPr>
          <w:ilvl w:val="1"/>
          <w:numId w:val="102"/>
        </w:numPr>
        <w:tabs>
          <w:tab w:val="clear" w:pos="1414"/>
          <w:tab w:val="num" w:pos="576"/>
        </w:tabs>
        <w:jc w:val="both"/>
        <w:rPr>
          <w:b/>
          <w:bCs/>
        </w:rPr>
      </w:pPr>
      <w:r w:rsidRPr="00AB10AF">
        <w:rPr>
          <w:b/>
          <w:bCs/>
        </w:rPr>
        <w:t>Beneficios organizativos</w:t>
      </w:r>
    </w:p>
    <w:p w14:paraId="6A94B238" w14:textId="77777777" w:rsidR="00AB10AF" w:rsidRPr="00AB10AF" w:rsidRDefault="00AB10AF" w:rsidP="00AB10AF">
      <w:pPr>
        <w:jc w:val="both"/>
      </w:pPr>
      <w:r w:rsidRPr="00AB10AF">
        <w:t>Las organizaciones que desarrollan políticas eficaces de reconocimiento obtienen múltiples beneficios:</w:t>
      </w:r>
    </w:p>
    <w:p w14:paraId="6585F3F2" w14:textId="77777777" w:rsidR="00AB10AF" w:rsidRPr="00AB10AF" w:rsidRDefault="00AB10AF">
      <w:pPr>
        <w:numPr>
          <w:ilvl w:val="0"/>
          <w:numId w:val="100"/>
        </w:numPr>
        <w:tabs>
          <w:tab w:val="left" w:pos="707"/>
        </w:tabs>
        <w:jc w:val="both"/>
      </w:pPr>
      <w:r w:rsidRPr="00AB10AF">
        <w:t>Mayor satisfacción laboral.</w:t>
      </w:r>
    </w:p>
    <w:p w14:paraId="5EEC7071" w14:textId="77777777" w:rsidR="00AB10AF" w:rsidRPr="00AB10AF" w:rsidRDefault="00AB10AF">
      <w:pPr>
        <w:numPr>
          <w:ilvl w:val="0"/>
          <w:numId w:val="100"/>
        </w:numPr>
        <w:tabs>
          <w:tab w:val="left" w:pos="707"/>
        </w:tabs>
        <w:jc w:val="both"/>
      </w:pPr>
      <w:r w:rsidRPr="00AB10AF">
        <w:t>Incremento del compromiso.</w:t>
      </w:r>
    </w:p>
    <w:p w14:paraId="2FA27D9D" w14:textId="77777777" w:rsidR="00AB10AF" w:rsidRPr="00AB10AF" w:rsidRDefault="00AB10AF">
      <w:pPr>
        <w:numPr>
          <w:ilvl w:val="0"/>
          <w:numId w:val="100"/>
        </w:numPr>
        <w:tabs>
          <w:tab w:val="left" w:pos="707"/>
        </w:tabs>
        <w:jc w:val="both"/>
      </w:pPr>
      <w:r w:rsidRPr="00AB10AF">
        <w:t>Disminución del absentismo.</w:t>
      </w:r>
    </w:p>
    <w:p w14:paraId="07B9AC5B" w14:textId="77777777" w:rsidR="00AB10AF" w:rsidRPr="00AB10AF" w:rsidRDefault="00AB10AF">
      <w:pPr>
        <w:numPr>
          <w:ilvl w:val="0"/>
          <w:numId w:val="100"/>
        </w:numPr>
        <w:tabs>
          <w:tab w:val="left" w:pos="707"/>
        </w:tabs>
        <w:jc w:val="both"/>
      </w:pPr>
      <w:r w:rsidRPr="00AB10AF">
        <w:t>Reducción de la rotación.</w:t>
      </w:r>
    </w:p>
    <w:p w14:paraId="7915DB00" w14:textId="77777777" w:rsidR="00AB10AF" w:rsidRPr="00AB10AF" w:rsidRDefault="00AB10AF">
      <w:pPr>
        <w:numPr>
          <w:ilvl w:val="0"/>
          <w:numId w:val="100"/>
        </w:numPr>
        <w:tabs>
          <w:tab w:val="left" w:pos="707"/>
        </w:tabs>
        <w:jc w:val="both"/>
      </w:pPr>
      <w:r w:rsidRPr="00AB10AF">
        <w:t>Mejor clima laboral.</w:t>
      </w:r>
    </w:p>
    <w:p w14:paraId="567F74D4" w14:textId="77777777" w:rsidR="00AB10AF" w:rsidRPr="00AB10AF" w:rsidRDefault="00AB10AF">
      <w:pPr>
        <w:numPr>
          <w:ilvl w:val="0"/>
          <w:numId w:val="100"/>
        </w:numPr>
        <w:tabs>
          <w:tab w:val="left" w:pos="707"/>
        </w:tabs>
        <w:jc w:val="both"/>
      </w:pPr>
      <w:r w:rsidRPr="00AB10AF">
        <w:t>Mayor productividad.</w:t>
      </w:r>
    </w:p>
    <w:p w14:paraId="72B1BD28" w14:textId="77777777" w:rsidR="00AB10AF" w:rsidRPr="00AB10AF" w:rsidRDefault="00AB10AF">
      <w:pPr>
        <w:numPr>
          <w:ilvl w:val="0"/>
          <w:numId w:val="100"/>
        </w:numPr>
        <w:tabs>
          <w:tab w:val="left" w:pos="707"/>
        </w:tabs>
        <w:jc w:val="both"/>
      </w:pPr>
      <w:r w:rsidRPr="00AB10AF">
        <w:lastRenderedPageBreak/>
        <w:t>Incremento de la calidad asistencial.</w:t>
      </w:r>
    </w:p>
    <w:p w14:paraId="27B2A710" w14:textId="77777777" w:rsidR="00AB10AF" w:rsidRPr="00AB10AF" w:rsidRDefault="00AB10AF">
      <w:pPr>
        <w:numPr>
          <w:ilvl w:val="0"/>
          <w:numId w:val="100"/>
        </w:numPr>
        <w:tabs>
          <w:tab w:val="left" w:pos="707"/>
        </w:tabs>
        <w:jc w:val="both"/>
      </w:pPr>
      <w:r w:rsidRPr="00AB10AF">
        <w:t>Mejor experiencia del paciente.</w:t>
      </w:r>
    </w:p>
    <w:p w14:paraId="0BBFCA49" w14:textId="77777777" w:rsidR="00AB10AF" w:rsidRPr="00AB10AF" w:rsidRDefault="00AB10AF" w:rsidP="00AB10AF">
      <w:pPr>
        <w:jc w:val="both"/>
      </w:pPr>
      <w:r w:rsidRPr="00AB10AF">
        <w:t>Estos resultados contribuyen a la sostenibilidad y competitividad de las instituciones sanitarias.</w:t>
      </w:r>
    </w:p>
    <w:p w14:paraId="57C01235" w14:textId="77777777" w:rsidR="00AB10AF" w:rsidRPr="00AB10AF" w:rsidRDefault="00AB10AF">
      <w:pPr>
        <w:numPr>
          <w:ilvl w:val="1"/>
          <w:numId w:val="102"/>
        </w:numPr>
        <w:tabs>
          <w:tab w:val="clear" w:pos="1414"/>
          <w:tab w:val="num" w:pos="576"/>
        </w:tabs>
        <w:jc w:val="both"/>
        <w:rPr>
          <w:b/>
          <w:bCs/>
        </w:rPr>
      </w:pPr>
      <w:r w:rsidRPr="00AB10AF">
        <w:rPr>
          <w:b/>
          <w:bCs/>
        </w:rPr>
        <w:t>El futuro del reconocimiento profesional</w:t>
      </w:r>
    </w:p>
    <w:p w14:paraId="7E87643A" w14:textId="77777777" w:rsidR="00AB10AF" w:rsidRPr="00AB10AF" w:rsidRDefault="00AB10AF" w:rsidP="00AB10AF">
      <w:pPr>
        <w:jc w:val="both"/>
      </w:pPr>
      <w:r w:rsidRPr="00AB10AF">
        <w:t>Las nuevas generaciones de profesionales demandan modelos organizativos donde el desarrollo personal, la conciliación, el aprendizaje continuo y la participación tengan un peso creciente.</w:t>
      </w:r>
    </w:p>
    <w:p w14:paraId="2B1CF145" w14:textId="77777777" w:rsidR="00AB10AF" w:rsidRPr="00AB10AF" w:rsidRDefault="00AB10AF" w:rsidP="00AB10AF">
      <w:pPr>
        <w:jc w:val="both"/>
      </w:pPr>
      <w:r w:rsidRPr="00AB10AF">
        <w:t>Las organizaciones deberán evolucionar hacia sistemas de reconocimiento más personalizados, transparentes y orientados al desarrollo del talento.</w:t>
      </w:r>
    </w:p>
    <w:p w14:paraId="1060A2A2" w14:textId="77777777" w:rsidR="00AB10AF" w:rsidRPr="00AB10AF" w:rsidRDefault="00AB10AF" w:rsidP="00AB10AF">
      <w:pPr>
        <w:jc w:val="both"/>
      </w:pPr>
      <w:r w:rsidRPr="00AB10AF">
        <w:t>La tecnología facilitará nuevas herramientas para evaluar resultados y compartir buenas prácticas, pero el reconocimiento seguirá dependiendo, fundamentalmente, de las relaciones humanas y del liderazgo cercano.</w:t>
      </w:r>
    </w:p>
    <w:p w14:paraId="664BEE07" w14:textId="77777777" w:rsidR="00AB10AF" w:rsidRPr="00AB10AF" w:rsidRDefault="00AB10AF">
      <w:pPr>
        <w:numPr>
          <w:ilvl w:val="1"/>
          <w:numId w:val="102"/>
        </w:numPr>
        <w:tabs>
          <w:tab w:val="clear" w:pos="1414"/>
          <w:tab w:val="num" w:pos="576"/>
        </w:tabs>
        <w:jc w:val="both"/>
        <w:rPr>
          <w:b/>
          <w:bCs/>
        </w:rPr>
      </w:pPr>
      <w:r w:rsidRPr="00AB10AF">
        <w:rPr>
          <w:b/>
          <w:bCs/>
        </w:rPr>
        <w:t>Conclusiones</w:t>
      </w:r>
    </w:p>
    <w:p w14:paraId="09F75FD5" w14:textId="77777777" w:rsidR="00AB10AF" w:rsidRPr="00AB10AF" w:rsidRDefault="00AB10AF" w:rsidP="00AB10AF">
      <w:pPr>
        <w:jc w:val="both"/>
      </w:pPr>
      <w:r w:rsidRPr="00AB10AF">
        <w:t>El reconocimiento profesional constituye una herramienta estratégica para fortalecer la motivación, el compromiso y el bienestar del personal sanitario y no sanitario.</w:t>
      </w:r>
    </w:p>
    <w:p w14:paraId="72242752" w14:textId="77777777" w:rsidR="00AB10AF" w:rsidRPr="00AB10AF" w:rsidRDefault="00AB10AF" w:rsidP="00AB10AF">
      <w:pPr>
        <w:jc w:val="both"/>
      </w:pPr>
      <w:r w:rsidRPr="00AB10AF">
        <w:t>Su impacto trasciende la satisfacción individual, mejorando la calidad asistencial, la seguridad del paciente y el funcionamiento global de las organizaciones sanitarias.</w:t>
      </w:r>
    </w:p>
    <w:p w14:paraId="700576C9" w14:textId="77777777" w:rsidR="00AB10AF" w:rsidRPr="00AB10AF" w:rsidRDefault="00AB10AF" w:rsidP="00AB10AF">
      <w:pPr>
        <w:jc w:val="both"/>
      </w:pPr>
      <w:r w:rsidRPr="00AB10AF">
        <w:t xml:space="preserve">Las instituciones que reconocen el </w:t>
      </w:r>
      <w:proofErr w:type="gramStart"/>
      <w:r w:rsidRPr="00AB10AF">
        <w:t>esfuerzo,</w:t>
      </w:r>
      <w:proofErr w:type="gramEnd"/>
      <w:r w:rsidRPr="00AB10AF">
        <w:t xml:space="preserve"> favorecen el desarrollo profesional y promueven culturas organizativas basadas en el respeto y la participación consiguen atraer, fidelizar y motivar mejor a sus profesionales.</w:t>
      </w:r>
    </w:p>
    <w:p w14:paraId="1CAB02EB" w14:textId="77777777" w:rsidR="00AB10AF" w:rsidRPr="00AB10AF" w:rsidRDefault="00AB10AF" w:rsidP="00AB10AF">
      <w:pPr>
        <w:jc w:val="both"/>
      </w:pPr>
      <w:r w:rsidRPr="00AB10AF">
        <w:t>Invertir en reconocimiento significa invertir en las personas, y las personas continúan siendo el recurso más valioso del sistema sanitario.</w:t>
      </w:r>
    </w:p>
    <w:p w14:paraId="679BBB9F" w14:textId="77777777" w:rsidR="00AB10AF" w:rsidRPr="00AB10AF" w:rsidRDefault="00AB10AF">
      <w:pPr>
        <w:numPr>
          <w:ilvl w:val="1"/>
          <w:numId w:val="102"/>
        </w:numPr>
        <w:tabs>
          <w:tab w:val="clear" w:pos="1414"/>
          <w:tab w:val="num" w:pos="576"/>
        </w:tabs>
        <w:jc w:val="both"/>
        <w:rPr>
          <w:b/>
          <w:bCs/>
        </w:rPr>
      </w:pPr>
      <w:r w:rsidRPr="00AB10AF">
        <w:rPr>
          <w:b/>
          <w:bCs/>
        </w:rPr>
        <w:t>Bibliografía</w:t>
      </w:r>
    </w:p>
    <w:p w14:paraId="5C79C330" w14:textId="77777777" w:rsidR="00AB10AF" w:rsidRPr="00AB10AF" w:rsidRDefault="00AB10AF">
      <w:pPr>
        <w:numPr>
          <w:ilvl w:val="0"/>
          <w:numId w:val="103"/>
        </w:numPr>
        <w:tabs>
          <w:tab w:val="left" w:pos="707"/>
        </w:tabs>
        <w:jc w:val="both"/>
      </w:pPr>
      <w:r w:rsidRPr="00AB10AF">
        <w:t xml:space="preserve">Organización Mundial de la Salud. </w:t>
      </w:r>
      <w:r w:rsidRPr="00AB10AF">
        <w:rPr>
          <w:i/>
          <w:iCs/>
          <w:lang w:val="en-GB"/>
        </w:rPr>
        <w:t>Health Workforce: Global Strategic Directions for Nursing and Midwifery 2021–2025</w:t>
      </w:r>
      <w:r w:rsidRPr="00AB10AF">
        <w:rPr>
          <w:lang w:val="en-GB"/>
        </w:rPr>
        <w:t xml:space="preserve">. </w:t>
      </w:r>
      <w:r w:rsidRPr="00AB10AF">
        <w:t>Ginebra: OMS; 2021.</w:t>
      </w:r>
    </w:p>
    <w:p w14:paraId="4641EF04" w14:textId="77777777" w:rsidR="00AB10AF" w:rsidRPr="00AB10AF" w:rsidRDefault="00AB10AF">
      <w:pPr>
        <w:numPr>
          <w:ilvl w:val="0"/>
          <w:numId w:val="103"/>
        </w:numPr>
        <w:tabs>
          <w:tab w:val="left" w:pos="707"/>
        </w:tabs>
        <w:jc w:val="both"/>
      </w:pPr>
      <w:r w:rsidRPr="00AB10AF">
        <w:rPr>
          <w:lang w:val="en-GB"/>
        </w:rPr>
        <w:t xml:space="preserve">Herzberg F. </w:t>
      </w:r>
      <w:r w:rsidRPr="00AB10AF">
        <w:rPr>
          <w:i/>
          <w:iCs/>
          <w:lang w:val="en-GB"/>
        </w:rPr>
        <w:t>Work and the Nature of Man</w:t>
      </w:r>
      <w:r w:rsidRPr="00AB10AF">
        <w:rPr>
          <w:lang w:val="en-GB"/>
        </w:rPr>
        <w:t xml:space="preserve">. </w:t>
      </w:r>
      <w:r w:rsidRPr="00AB10AF">
        <w:t>Cleveland: World Publishing; 1966.</w:t>
      </w:r>
    </w:p>
    <w:p w14:paraId="6A7B397A" w14:textId="77777777" w:rsidR="00AB10AF" w:rsidRPr="00AB10AF" w:rsidRDefault="00AB10AF">
      <w:pPr>
        <w:numPr>
          <w:ilvl w:val="0"/>
          <w:numId w:val="103"/>
        </w:numPr>
        <w:tabs>
          <w:tab w:val="left" w:pos="707"/>
        </w:tabs>
        <w:jc w:val="both"/>
      </w:pPr>
      <w:r w:rsidRPr="00AB10AF">
        <w:rPr>
          <w:lang w:val="en-GB"/>
        </w:rPr>
        <w:t xml:space="preserve">Deci EL, Ryan RM. </w:t>
      </w:r>
      <w:r w:rsidRPr="00AB10AF">
        <w:rPr>
          <w:i/>
          <w:iCs/>
          <w:lang w:val="en-GB"/>
        </w:rPr>
        <w:t>Self-Determination Theory: Basic Psychological Needs in Motivation, Development and Wellness</w:t>
      </w:r>
      <w:r w:rsidRPr="00AB10AF">
        <w:rPr>
          <w:lang w:val="en-GB"/>
        </w:rPr>
        <w:t xml:space="preserve">. </w:t>
      </w:r>
      <w:r w:rsidRPr="00AB10AF">
        <w:t>Guilford Press; 2017.</w:t>
      </w:r>
    </w:p>
    <w:p w14:paraId="1458F309" w14:textId="77777777" w:rsidR="00AB10AF" w:rsidRPr="00AB10AF" w:rsidRDefault="00AB10AF">
      <w:pPr>
        <w:numPr>
          <w:ilvl w:val="0"/>
          <w:numId w:val="103"/>
        </w:numPr>
        <w:tabs>
          <w:tab w:val="left" w:pos="707"/>
        </w:tabs>
        <w:jc w:val="both"/>
      </w:pPr>
      <w:r w:rsidRPr="00AB10AF">
        <w:rPr>
          <w:lang w:val="en-GB"/>
        </w:rPr>
        <w:t xml:space="preserve">Maslach C, Leiter MP. </w:t>
      </w:r>
      <w:r w:rsidRPr="00AB10AF">
        <w:rPr>
          <w:i/>
          <w:iCs/>
          <w:lang w:val="en-GB"/>
        </w:rPr>
        <w:t>The Truth About Burnout</w:t>
      </w:r>
      <w:r w:rsidRPr="00AB10AF">
        <w:rPr>
          <w:lang w:val="en-GB"/>
        </w:rPr>
        <w:t xml:space="preserve">. </w:t>
      </w:r>
      <w:r w:rsidRPr="00AB10AF">
        <w:t>Jossey-Bass; 1997.</w:t>
      </w:r>
    </w:p>
    <w:p w14:paraId="33706175" w14:textId="77777777" w:rsidR="00AB10AF" w:rsidRPr="00AB10AF" w:rsidRDefault="00AB10AF">
      <w:pPr>
        <w:numPr>
          <w:ilvl w:val="0"/>
          <w:numId w:val="103"/>
        </w:numPr>
        <w:tabs>
          <w:tab w:val="left" w:pos="707"/>
        </w:tabs>
        <w:jc w:val="both"/>
      </w:pPr>
      <w:r w:rsidRPr="00AB10AF">
        <w:rPr>
          <w:lang w:val="en-GB"/>
        </w:rPr>
        <w:lastRenderedPageBreak/>
        <w:t xml:space="preserve">West M, Coia D. </w:t>
      </w:r>
      <w:r w:rsidRPr="00AB10AF">
        <w:rPr>
          <w:i/>
          <w:iCs/>
          <w:lang w:val="en-GB"/>
        </w:rPr>
        <w:t>Caring for Doctors, Caring for Patients</w:t>
      </w:r>
      <w:r w:rsidRPr="00AB10AF">
        <w:rPr>
          <w:lang w:val="en-GB"/>
        </w:rPr>
        <w:t xml:space="preserve">. </w:t>
      </w:r>
      <w:r w:rsidRPr="00AB10AF">
        <w:t>General Medical Council; 2019.</w:t>
      </w:r>
    </w:p>
    <w:p w14:paraId="7957A064" w14:textId="77777777" w:rsidR="00AB10AF" w:rsidRPr="00AB10AF" w:rsidRDefault="00AB10AF">
      <w:pPr>
        <w:numPr>
          <w:ilvl w:val="0"/>
          <w:numId w:val="103"/>
        </w:numPr>
        <w:tabs>
          <w:tab w:val="left" w:pos="707"/>
        </w:tabs>
        <w:jc w:val="both"/>
      </w:pPr>
      <w:r w:rsidRPr="00AB10AF">
        <w:t xml:space="preserve">Instituto Nacional de Seguridad y Salud en el Trabajo (INSST). </w:t>
      </w:r>
      <w:r w:rsidRPr="00AB10AF">
        <w:rPr>
          <w:i/>
          <w:iCs/>
        </w:rPr>
        <w:t>Riesgos Psicosociales en el Trabajo</w:t>
      </w:r>
      <w:r w:rsidRPr="00AB10AF">
        <w:t>. Madrid.</w:t>
      </w:r>
    </w:p>
    <w:p w14:paraId="31B102D5" w14:textId="77777777" w:rsidR="00AB10AF" w:rsidRPr="00AB10AF" w:rsidRDefault="00AB10AF">
      <w:pPr>
        <w:numPr>
          <w:ilvl w:val="0"/>
          <w:numId w:val="103"/>
        </w:numPr>
        <w:tabs>
          <w:tab w:val="left" w:pos="707"/>
        </w:tabs>
        <w:jc w:val="both"/>
      </w:pPr>
      <w:r w:rsidRPr="00AB10AF">
        <w:t xml:space="preserve">Ministerio de Sanidad. </w:t>
      </w:r>
      <w:r w:rsidRPr="00AB10AF">
        <w:rPr>
          <w:i/>
          <w:iCs/>
        </w:rPr>
        <w:t>Marco Estratégico para la Atención Primaria y Comunitaria</w:t>
      </w:r>
      <w:r w:rsidRPr="00AB10AF">
        <w:t>. Madrid.</w:t>
      </w:r>
    </w:p>
    <w:p w14:paraId="6EC66B6F" w14:textId="77777777" w:rsidR="00AB10AF" w:rsidRPr="00AB10AF" w:rsidRDefault="00AB10AF">
      <w:pPr>
        <w:numPr>
          <w:ilvl w:val="0"/>
          <w:numId w:val="103"/>
        </w:numPr>
        <w:tabs>
          <w:tab w:val="left" w:pos="707"/>
        </w:tabs>
        <w:jc w:val="both"/>
      </w:pPr>
      <w:r w:rsidRPr="00AB10AF">
        <w:rPr>
          <w:lang w:val="en-GB"/>
        </w:rPr>
        <w:t xml:space="preserve">European Observatory on Health Systems and Policies. </w:t>
      </w:r>
      <w:r w:rsidRPr="00AB10AF">
        <w:rPr>
          <w:i/>
          <w:iCs/>
          <w:lang w:val="en-GB"/>
        </w:rPr>
        <w:t>Health Workforce Policies in Europe</w:t>
      </w:r>
      <w:r w:rsidRPr="00AB10AF">
        <w:rPr>
          <w:lang w:val="en-GB"/>
        </w:rPr>
        <w:t xml:space="preserve">. </w:t>
      </w:r>
      <w:r w:rsidRPr="00AB10AF">
        <w:t>Copenhague.</w:t>
      </w:r>
    </w:p>
    <w:p w14:paraId="4D147B28" w14:textId="77777777" w:rsidR="00AB10AF" w:rsidRPr="00AB10AF" w:rsidRDefault="00AB10AF">
      <w:pPr>
        <w:numPr>
          <w:ilvl w:val="0"/>
          <w:numId w:val="103"/>
        </w:numPr>
        <w:tabs>
          <w:tab w:val="left" w:pos="707"/>
        </w:tabs>
        <w:jc w:val="both"/>
      </w:pPr>
      <w:r w:rsidRPr="00AB10AF">
        <w:rPr>
          <w:lang w:val="en-GB"/>
        </w:rPr>
        <w:t xml:space="preserve">World Health Organization. </w:t>
      </w:r>
      <w:r w:rsidRPr="00AB10AF">
        <w:rPr>
          <w:i/>
          <w:iCs/>
          <w:lang w:val="en-GB"/>
        </w:rPr>
        <w:t>Working for Health Action Plan 2022–2030</w:t>
      </w:r>
      <w:r w:rsidRPr="00AB10AF">
        <w:rPr>
          <w:lang w:val="en-GB"/>
        </w:rPr>
        <w:t xml:space="preserve">. </w:t>
      </w:r>
      <w:r w:rsidRPr="00AB10AF">
        <w:t>Ginebra.</w:t>
      </w:r>
    </w:p>
    <w:p w14:paraId="25C594DC" w14:textId="77777777" w:rsidR="00AB10AF" w:rsidRPr="00AB10AF" w:rsidRDefault="00AB10AF">
      <w:pPr>
        <w:numPr>
          <w:ilvl w:val="0"/>
          <w:numId w:val="103"/>
        </w:numPr>
        <w:tabs>
          <w:tab w:val="left" w:pos="707"/>
        </w:tabs>
        <w:jc w:val="both"/>
      </w:pPr>
      <w:r w:rsidRPr="00AB10AF">
        <w:rPr>
          <w:lang w:val="en-GB"/>
        </w:rPr>
        <w:t xml:space="preserve">Bakker AB, Demerouti E. Job Demands–Resources Theory: Taking Stock and Looking Forward. </w:t>
      </w:r>
      <w:proofErr w:type="spellStart"/>
      <w:r w:rsidRPr="00AB10AF">
        <w:rPr>
          <w:i/>
          <w:iCs/>
        </w:rPr>
        <w:t>Journal</w:t>
      </w:r>
      <w:proofErr w:type="spellEnd"/>
      <w:r w:rsidRPr="00AB10AF">
        <w:rPr>
          <w:i/>
          <w:iCs/>
        </w:rPr>
        <w:t xml:space="preserve"> </w:t>
      </w:r>
      <w:proofErr w:type="spellStart"/>
      <w:r w:rsidRPr="00AB10AF">
        <w:rPr>
          <w:i/>
          <w:iCs/>
        </w:rPr>
        <w:t>of</w:t>
      </w:r>
      <w:proofErr w:type="spellEnd"/>
      <w:r w:rsidRPr="00AB10AF">
        <w:rPr>
          <w:i/>
          <w:iCs/>
        </w:rPr>
        <w:t xml:space="preserve"> </w:t>
      </w:r>
      <w:proofErr w:type="spellStart"/>
      <w:r w:rsidRPr="00AB10AF">
        <w:rPr>
          <w:i/>
          <w:iCs/>
        </w:rPr>
        <w:t>Occupational</w:t>
      </w:r>
      <w:proofErr w:type="spellEnd"/>
      <w:r w:rsidRPr="00AB10AF">
        <w:rPr>
          <w:i/>
          <w:iCs/>
        </w:rPr>
        <w:t xml:space="preserve"> Health </w:t>
      </w:r>
      <w:proofErr w:type="spellStart"/>
      <w:r w:rsidRPr="00AB10AF">
        <w:rPr>
          <w:i/>
          <w:iCs/>
        </w:rPr>
        <w:t>Psychology</w:t>
      </w:r>
      <w:proofErr w:type="spellEnd"/>
      <w:r w:rsidRPr="00AB10AF">
        <w:t>. 2017;22(3):273–285.</w:t>
      </w:r>
    </w:p>
    <w:p w14:paraId="27EC81E8" w14:textId="77777777" w:rsidR="00AB10AF" w:rsidRPr="00AB10AF" w:rsidRDefault="00AB10AF" w:rsidP="00AB10AF">
      <w:pPr>
        <w:jc w:val="both"/>
      </w:pPr>
    </w:p>
    <w:p w14:paraId="2B0A6BD0" w14:textId="77777777" w:rsidR="00760F9F" w:rsidRDefault="00760F9F" w:rsidP="00AC4B01">
      <w:pPr>
        <w:jc w:val="both"/>
      </w:pPr>
    </w:p>
    <w:p w14:paraId="40643C2F" w14:textId="77777777" w:rsidR="00DC75BB" w:rsidRDefault="00DC75BB" w:rsidP="00AC4B01">
      <w:pPr>
        <w:jc w:val="both"/>
      </w:pPr>
    </w:p>
    <w:p w14:paraId="23DCC3E8" w14:textId="77777777" w:rsidR="00AB10AF" w:rsidRDefault="00AB10AF" w:rsidP="00AC4B01">
      <w:pPr>
        <w:jc w:val="both"/>
      </w:pPr>
    </w:p>
    <w:p w14:paraId="288F17F4" w14:textId="77777777" w:rsidR="00AB10AF" w:rsidRDefault="00AB10AF" w:rsidP="00AC4B01">
      <w:pPr>
        <w:jc w:val="both"/>
      </w:pPr>
    </w:p>
    <w:p w14:paraId="7251A8D5" w14:textId="77777777" w:rsidR="00AB10AF" w:rsidRDefault="00AB10AF" w:rsidP="00AC4B01">
      <w:pPr>
        <w:jc w:val="both"/>
      </w:pPr>
    </w:p>
    <w:p w14:paraId="08E5C805" w14:textId="77777777" w:rsidR="00AB10AF" w:rsidRDefault="00AB10AF" w:rsidP="00AC4B01">
      <w:pPr>
        <w:jc w:val="both"/>
      </w:pPr>
    </w:p>
    <w:p w14:paraId="4732FD03" w14:textId="77777777" w:rsidR="00AB10AF" w:rsidRDefault="00AB10AF" w:rsidP="00AC4B01">
      <w:pPr>
        <w:jc w:val="both"/>
      </w:pPr>
    </w:p>
    <w:p w14:paraId="387D6D5B" w14:textId="77777777" w:rsidR="00AB10AF" w:rsidRDefault="00AB10AF" w:rsidP="00AC4B01">
      <w:pPr>
        <w:jc w:val="both"/>
      </w:pPr>
    </w:p>
    <w:p w14:paraId="287D71FD" w14:textId="77777777" w:rsidR="00AB10AF" w:rsidRDefault="00AB10AF" w:rsidP="00AC4B01">
      <w:pPr>
        <w:jc w:val="both"/>
      </w:pPr>
    </w:p>
    <w:p w14:paraId="38358CED" w14:textId="77777777" w:rsidR="00AB10AF" w:rsidRDefault="00AB10AF" w:rsidP="00AC4B01">
      <w:pPr>
        <w:jc w:val="both"/>
      </w:pPr>
    </w:p>
    <w:p w14:paraId="48C6748C" w14:textId="77777777" w:rsidR="00AB10AF" w:rsidRDefault="00AB10AF" w:rsidP="00AC4B01">
      <w:pPr>
        <w:jc w:val="both"/>
      </w:pPr>
    </w:p>
    <w:p w14:paraId="30DA2BA1" w14:textId="77777777" w:rsidR="00AB10AF" w:rsidRDefault="00AB10AF" w:rsidP="00AC4B01">
      <w:pPr>
        <w:jc w:val="both"/>
      </w:pPr>
    </w:p>
    <w:p w14:paraId="7595555C" w14:textId="77777777" w:rsidR="00AB10AF" w:rsidRDefault="00AB10AF" w:rsidP="00AC4B01">
      <w:pPr>
        <w:jc w:val="both"/>
      </w:pPr>
    </w:p>
    <w:p w14:paraId="6A1E34CC" w14:textId="77777777" w:rsidR="00AB10AF" w:rsidRDefault="00AB10AF" w:rsidP="00AC4B01">
      <w:pPr>
        <w:jc w:val="both"/>
      </w:pPr>
    </w:p>
    <w:p w14:paraId="5BF8A9A1" w14:textId="77777777" w:rsidR="00AB10AF" w:rsidRDefault="00AB10AF" w:rsidP="00AC4B01">
      <w:pPr>
        <w:jc w:val="both"/>
      </w:pPr>
    </w:p>
    <w:p w14:paraId="59019007" w14:textId="77777777" w:rsidR="00AB10AF" w:rsidRDefault="00AB10AF" w:rsidP="00AC4B01">
      <w:pPr>
        <w:jc w:val="both"/>
      </w:pPr>
    </w:p>
    <w:p w14:paraId="746EFB9D" w14:textId="77777777" w:rsidR="00E524B5" w:rsidRPr="00E524B5" w:rsidRDefault="00E524B5" w:rsidP="00E524B5">
      <w:pPr>
        <w:jc w:val="both"/>
        <w:rPr>
          <w:b/>
          <w:bCs/>
        </w:rPr>
      </w:pPr>
      <w:r w:rsidRPr="00E524B5">
        <w:rPr>
          <w:b/>
          <w:bCs/>
        </w:rPr>
        <w:lastRenderedPageBreak/>
        <w:t>Gestión del conocimiento en las organizaciones sanitarias: compartir el saber para mejorar la calidad asistencial del personal sanitario y no sanitario</w:t>
      </w:r>
    </w:p>
    <w:p w14:paraId="60B7B590" w14:textId="77777777" w:rsidR="00E524B5" w:rsidRPr="00E524B5" w:rsidRDefault="00E524B5">
      <w:pPr>
        <w:numPr>
          <w:ilvl w:val="1"/>
          <w:numId w:val="104"/>
        </w:numPr>
        <w:tabs>
          <w:tab w:val="clear" w:pos="1414"/>
          <w:tab w:val="num" w:pos="576"/>
        </w:tabs>
        <w:jc w:val="both"/>
        <w:rPr>
          <w:b/>
          <w:bCs/>
        </w:rPr>
      </w:pPr>
      <w:r w:rsidRPr="00E524B5">
        <w:rPr>
          <w:b/>
          <w:bCs/>
        </w:rPr>
        <w:t>Introducción</w:t>
      </w:r>
    </w:p>
    <w:p w14:paraId="02BD3526" w14:textId="77777777" w:rsidR="00E524B5" w:rsidRPr="00E524B5" w:rsidRDefault="00E524B5" w:rsidP="00E524B5">
      <w:pPr>
        <w:jc w:val="both"/>
      </w:pPr>
      <w:r w:rsidRPr="00E524B5">
        <w:t>Las organizaciones sanitarias generan diariamente una enorme cantidad de conocimiento derivado de la actividad asistencial, la investigación, la docencia, la innovación y la experiencia acumulada por sus profesionales. Sin embargo, este conocimiento solo adquiere un verdadero valor cuando se comparte, se transforma en aprendizaje colectivo y se incorpora a la práctica clínica y organizativa.</w:t>
      </w:r>
    </w:p>
    <w:p w14:paraId="2FACB27F" w14:textId="77777777" w:rsidR="00E524B5" w:rsidRPr="00E524B5" w:rsidRDefault="00E524B5" w:rsidP="00E524B5">
      <w:pPr>
        <w:jc w:val="both"/>
      </w:pPr>
      <w:r w:rsidRPr="00E524B5">
        <w:t>En un entorno caracterizado por el rápido avance científico, la incorporación constante de nuevas tecnologías y la creciente complejidad de la atención sanitaria, la capacidad para gestionar eficazmente el conocimiento se ha convertido en un factor estratégico para garantizar la calidad asistencial y la sostenibilidad de los sistemas de salud.</w:t>
      </w:r>
    </w:p>
    <w:p w14:paraId="0F4874C1" w14:textId="77777777" w:rsidR="00E524B5" w:rsidRPr="00E524B5" w:rsidRDefault="00E524B5" w:rsidP="00E524B5">
      <w:pPr>
        <w:jc w:val="both"/>
      </w:pPr>
      <w:r w:rsidRPr="00E524B5">
        <w:t>La gestión del conocimiento no es una responsabilidad exclusiva de los profesionales sanitarios. Médicos, enfermeras, técnicos superiores sanitarios, técnicos en cuidados auxiliares de enfermería, fisioterapeutas, farmacéuticos, psicólogos, trabajadores sociales, personal administrativo, celadores, profesionales de mantenimiento, limpieza, logística, informática y gestión generan diariamente experiencias, soluciones y aprendizajes que pueden mejorar el funcionamiento de toda la organización.</w:t>
      </w:r>
    </w:p>
    <w:p w14:paraId="69B3C695" w14:textId="77777777" w:rsidR="00E524B5" w:rsidRPr="00E524B5" w:rsidRDefault="00E524B5" w:rsidP="00E524B5">
      <w:pPr>
        <w:jc w:val="both"/>
      </w:pPr>
      <w:r w:rsidRPr="00E524B5">
        <w:t>Las instituciones sanitarias que consiguen convertir el conocimiento individual en conocimiento colectivo son capaces de adaptarse con mayor rapidez a los cambios, innovar continuamente y ofrecer una atención más segura, eficiente y centrada en las personas.</w:t>
      </w:r>
    </w:p>
    <w:p w14:paraId="30D6445B" w14:textId="77777777" w:rsidR="00E524B5" w:rsidRPr="00E524B5" w:rsidRDefault="00E524B5">
      <w:pPr>
        <w:numPr>
          <w:ilvl w:val="1"/>
          <w:numId w:val="104"/>
        </w:numPr>
        <w:tabs>
          <w:tab w:val="clear" w:pos="1414"/>
          <w:tab w:val="num" w:pos="576"/>
        </w:tabs>
        <w:jc w:val="both"/>
        <w:rPr>
          <w:b/>
          <w:bCs/>
        </w:rPr>
      </w:pPr>
      <w:r w:rsidRPr="00E524B5">
        <w:rPr>
          <w:b/>
          <w:bCs/>
        </w:rPr>
        <w:t>¿Qué es la gestión del conocimiento?</w:t>
      </w:r>
    </w:p>
    <w:p w14:paraId="27092510" w14:textId="77777777" w:rsidR="00E524B5" w:rsidRPr="00E524B5" w:rsidRDefault="00E524B5" w:rsidP="00E524B5">
      <w:pPr>
        <w:jc w:val="both"/>
      </w:pPr>
      <w:r w:rsidRPr="00E524B5">
        <w:t>La gestión del conocimiento es el conjunto de estrategias y procesos destinados a identificar, crear, organizar, compartir y aplicar el conocimiento existente dentro de una organización con el objetivo de mejorar su rendimiento.</w:t>
      </w:r>
    </w:p>
    <w:p w14:paraId="24DF8DA9" w14:textId="77777777" w:rsidR="00E524B5" w:rsidRPr="00E524B5" w:rsidRDefault="00E524B5" w:rsidP="00E524B5">
      <w:pPr>
        <w:jc w:val="both"/>
      </w:pPr>
      <w:r w:rsidRPr="00E524B5">
        <w:t>En el ámbito sanitario, este conocimiento procede de diversas fuentes:</w:t>
      </w:r>
    </w:p>
    <w:p w14:paraId="2F4A64BD" w14:textId="77777777" w:rsidR="00E524B5" w:rsidRPr="00E524B5" w:rsidRDefault="00E524B5" w:rsidP="00E524B5">
      <w:pPr>
        <w:numPr>
          <w:ilvl w:val="0"/>
          <w:numId w:val="88"/>
        </w:numPr>
        <w:tabs>
          <w:tab w:val="left" w:pos="707"/>
        </w:tabs>
        <w:jc w:val="both"/>
      </w:pPr>
      <w:r w:rsidRPr="00E524B5">
        <w:t>Evidencia científica.</w:t>
      </w:r>
    </w:p>
    <w:p w14:paraId="5407600E" w14:textId="77777777" w:rsidR="00E524B5" w:rsidRPr="00E524B5" w:rsidRDefault="00E524B5" w:rsidP="00E524B5">
      <w:pPr>
        <w:numPr>
          <w:ilvl w:val="0"/>
          <w:numId w:val="88"/>
        </w:numPr>
        <w:tabs>
          <w:tab w:val="left" w:pos="707"/>
        </w:tabs>
        <w:jc w:val="both"/>
      </w:pPr>
      <w:r w:rsidRPr="00E524B5">
        <w:t>Experiencia profesional.</w:t>
      </w:r>
    </w:p>
    <w:p w14:paraId="39FCD82C" w14:textId="77777777" w:rsidR="00E524B5" w:rsidRPr="00E524B5" w:rsidRDefault="00E524B5" w:rsidP="00E524B5">
      <w:pPr>
        <w:numPr>
          <w:ilvl w:val="0"/>
          <w:numId w:val="88"/>
        </w:numPr>
        <w:tabs>
          <w:tab w:val="left" w:pos="707"/>
        </w:tabs>
        <w:jc w:val="both"/>
      </w:pPr>
      <w:r w:rsidRPr="00E524B5">
        <w:t>Investigación clínica.</w:t>
      </w:r>
    </w:p>
    <w:p w14:paraId="33FDD6B8" w14:textId="77777777" w:rsidR="00E524B5" w:rsidRPr="00E524B5" w:rsidRDefault="00E524B5" w:rsidP="00E524B5">
      <w:pPr>
        <w:numPr>
          <w:ilvl w:val="0"/>
          <w:numId w:val="88"/>
        </w:numPr>
        <w:tabs>
          <w:tab w:val="left" w:pos="707"/>
        </w:tabs>
        <w:jc w:val="both"/>
      </w:pPr>
      <w:r w:rsidRPr="00E524B5">
        <w:t>Innovación tecnológica.</w:t>
      </w:r>
    </w:p>
    <w:p w14:paraId="2C23164E" w14:textId="77777777" w:rsidR="00E524B5" w:rsidRPr="00E524B5" w:rsidRDefault="00E524B5" w:rsidP="00E524B5">
      <w:pPr>
        <w:numPr>
          <w:ilvl w:val="0"/>
          <w:numId w:val="88"/>
        </w:numPr>
        <w:tabs>
          <w:tab w:val="left" w:pos="707"/>
        </w:tabs>
        <w:jc w:val="both"/>
      </w:pPr>
      <w:r w:rsidRPr="00E524B5">
        <w:t>Protocolos asistenciales.</w:t>
      </w:r>
    </w:p>
    <w:p w14:paraId="591B706C" w14:textId="77777777" w:rsidR="00E524B5" w:rsidRPr="00E524B5" w:rsidRDefault="00E524B5" w:rsidP="00E524B5">
      <w:pPr>
        <w:numPr>
          <w:ilvl w:val="0"/>
          <w:numId w:val="88"/>
        </w:numPr>
        <w:tabs>
          <w:tab w:val="left" w:pos="707"/>
        </w:tabs>
        <w:jc w:val="both"/>
      </w:pPr>
      <w:r w:rsidRPr="00E524B5">
        <w:lastRenderedPageBreak/>
        <w:t>Resultados en salud.</w:t>
      </w:r>
    </w:p>
    <w:p w14:paraId="0CB4C105" w14:textId="77777777" w:rsidR="00E524B5" w:rsidRPr="00E524B5" w:rsidRDefault="00E524B5" w:rsidP="00E524B5">
      <w:pPr>
        <w:numPr>
          <w:ilvl w:val="0"/>
          <w:numId w:val="88"/>
        </w:numPr>
        <w:tabs>
          <w:tab w:val="left" w:pos="707"/>
        </w:tabs>
        <w:jc w:val="both"/>
      </w:pPr>
      <w:r w:rsidRPr="00E524B5">
        <w:t>Experiencias de pacientes.</w:t>
      </w:r>
    </w:p>
    <w:p w14:paraId="0D5D91DE" w14:textId="77777777" w:rsidR="00E524B5" w:rsidRPr="00E524B5" w:rsidRDefault="00E524B5" w:rsidP="00E524B5">
      <w:pPr>
        <w:numPr>
          <w:ilvl w:val="0"/>
          <w:numId w:val="88"/>
        </w:numPr>
        <w:tabs>
          <w:tab w:val="left" w:pos="707"/>
        </w:tabs>
        <w:jc w:val="both"/>
      </w:pPr>
      <w:r w:rsidRPr="00E524B5">
        <w:t>Procesos organizativos.</w:t>
      </w:r>
    </w:p>
    <w:p w14:paraId="59B1BC33" w14:textId="77777777" w:rsidR="00E524B5" w:rsidRPr="00E524B5" w:rsidRDefault="00E524B5" w:rsidP="00E524B5">
      <w:pPr>
        <w:jc w:val="both"/>
      </w:pPr>
      <w:r w:rsidRPr="00E524B5">
        <w:t>El objetivo consiste en que la información útil llegue a las personas adecuadas en el momento oportuno para facilitar la toma de decisiones.</w:t>
      </w:r>
    </w:p>
    <w:p w14:paraId="128DE678" w14:textId="77777777" w:rsidR="00E524B5" w:rsidRPr="00E524B5" w:rsidRDefault="00E524B5">
      <w:pPr>
        <w:numPr>
          <w:ilvl w:val="1"/>
          <w:numId w:val="104"/>
        </w:numPr>
        <w:tabs>
          <w:tab w:val="clear" w:pos="1414"/>
          <w:tab w:val="num" w:pos="576"/>
        </w:tabs>
        <w:jc w:val="both"/>
        <w:rPr>
          <w:b/>
          <w:bCs/>
        </w:rPr>
      </w:pPr>
      <w:r w:rsidRPr="00E524B5">
        <w:rPr>
          <w:b/>
          <w:bCs/>
        </w:rPr>
        <w:t>Conocimiento explícito y conocimiento tácito</w:t>
      </w:r>
    </w:p>
    <w:p w14:paraId="68CF3952" w14:textId="77777777" w:rsidR="00E524B5" w:rsidRPr="00E524B5" w:rsidRDefault="00E524B5" w:rsidP="00E524B5">
      <w:pPr>
        <w:jc w:val="both"/>
      </w:pPr>
      <w:r w:rsidRPr="00E524B5">
        <w:t>Dentro de las organizaciones sanitarias existen dos grandes tipos de conocimiento.</w:t>
      </w:r>
    </w:p>
    <w:p w14:paraId="70D6F3AD" w14:textId="77777777" w:rsidR="00E524B5" w:rsidRPr="00E524B5" w:rsidRDefault="00E524B5" w:rsidP="00E524B5">
      <w:pPr>
        <w:jc w:val="both"/>
      </w:pPr>
      <w:r w:rsidRPr="00E524B5">
        <w:t xml:space="preserve">El </w:t>
      </w:r>
      <w:r w:rsidRPr="00E524B5">
        <w:rPr>
          <w:b/>
          <w:bCs/>
        </w:rPr>
        <w:t>conocimiento explícito</w:t>
      </w:r>
      <w:r w:rsidRPr="00E524B5">
        <w:t xml:space="preserve"> es aquel que puede documentarse fácilmente mediante protocolos, procedimientos, guías clínicas, manuales o bases de datos.</w:t>
      </w:r>
    </w:p>
    <w:p w14:paraId="014F1B7A" w14:textId="77777777" w:rsidR="00E524B5" w:rsidRPr="00E524B5" w:rsidRDefault="00E524B5" w:rsidP="00E524B5">
      <w:pPr>
        <w:jc w:val="both"/>
      </w:pPr>
      <w:r w:rsidRPr="00E524B5">
        <w:t xml:space="preserve">Por el contrario, el </w:t>
      </w:r>
      <w:r w:rsidRPr="00E524B5">
        <w:rPr>
          <w:b/>
          <w:bCs/>
        </w:rPr>
        <w:t>conocimiento tácito</w:t>
      </w:r>
      <w:r w:rsidRPr="00E524B5">
        <w:t xml:space="preserve"> corresponde a la experiencia acumulada por los profesionales, incluyendo habilidades prácticas, intuición clínica, capacidad de comunicación y resolución de problemas adquiridas durante años de trabajo.</w:t>
      </w:r>
    </w:p>
    <w:p w14:paraId="52DDD2E3" w14:textId="77777777" w:rsidR="00E524B5" w:rsidRPr="00E524B5" w:rsidRDefault="00E524B5" w:rsidP="00E524B5">
      <w:pPr>
        <w:jc w:val="both"/>
      </w:pPr>
      <w:r w:rsidRPr="00E524B5">
        <w:t>Uno de los grandes retos consiste en transformar parte de este conocimiento tácito en conocimiento compartido para evitar que se pierda cuando los profesionales cambian de puesto o se jubilan.</w:t>
      </w:r>
    </w:p>
    <w:p w14:paraId="22F037D1" w14:textId="77777777" w:rsidR="00E524B5" w:rsidRPr="00E524B5" w:rsidRDefault="00E524B5">
      <w:pPr>
        <w:numPr>
          <w:ilvl w:val="1"/>
          <w:numId w:val="104"/>
        </w:numPr>
        <w:tabs>
          <w:tab w:val="clear" w:pos="1414"/>
          <w:tab w:val="num" w:pos="576"/>
        </w:tabs>
        <w:jc w:val="both"/>
        <w:rPr>
          <w:b/>
          <w:bCs/>
        </w:rPr>
      </w:pPr>
      <w:r w:rsidRPr="00E524B5">
        <w:rPr>
          <w:b/>
          <w:bCs/>
        </w:rPr>
        <w:t>La importancia de compartir el conocimiento</w:t>
      </w:r>
    </w:p>
    <w:p w14:paraId="749A1AB3" w14:textId="77777777" w:rsidR="00E524B5" w:rsidRPr="00E524B5" w:rsidRDefault="00E524B5" w:rsidP="00E524B5">
      <w:pPr>
        <w:jc w:val="both"/>
      </w:pPr>
      <w:r w:rsidRPr="00E524B5">
        <w:t>Las organizaciones que favorecen el intercambio de conocimientos obtienen importantes beneficios.</w:t>
      </w:r>
    </w:p>
    <w:p w14:paraId="56FF33B2" w14:textId="77777777" w:rsidR="00E524B5" w:rsidRPr="00E524B5" w:rsidRDefault="00E524B5" w:rsidP="00E524B5">
      <w:pPr>
        <w:jc w:val="both"/>
      </w:pPr>
      <w:r w:rsidRPr="00E524B5">
        <w:t>Entre ellos destacan:</w:t>
      </w:r>
    </w:p>
    <w:p w14:paraId="176F1872" w14:textId="77777777" w:rsidR="00E524B5" w:rsidRPr="00E524B5" w:rsidRDefault="00E524B5" w:rsidP="00E524B5">
      <w:pPr>
        <w:numPr>
          <w:ilvl w:val="0"/>
          <w:numId w:val="89"/>
        </w:numPr>
        <w:tabs>
          <w:tab w:val="left" w:pos="707"/>
        </w:tabs>
        <w:jc w:val="both"/>
      </w:pPr>
      <w:r w:rsidRPr="00E524B5">
        <w:t>Mayor calidad asistencial.</w:t>
      </w:r>
    </w:p>
    <w:p w14:paraId="1C098CA8" w14:textId="77777777" w:rsidR="00E524B5" w:rsidRPr="00E524B5" w:rsidRDefault="00E524B5" w:rsidP="00E524B5">
      <w:pPr>
        <w:numPr>
          <w:ilvl w:val="0"/>
          <w:numId w:val="89"/>
        </w:numPr>
        <w:tabs>
          <w:tab w:val="left" w:pos="707"/>
        </w:tabs>
        <w:jc w:val="both"/>
      </w:pPr>
      <w:r w:rsidRPr="00E524B5">
        <w:t>Reducción de errores.</w:t>
      </w:r>
    </w:p>
    <w:p w14:paraId="3565C832" w14:textId="77777777" w:rsidR="00E524B5" w:rsidRPr="00E524B5" w:rsidRDefault="00E524B5" w:rsidP="00E524B5">
      <w:pPr>
        <w:numPr>
          <w:ilvl w:val="0"/>
          <w:numId w:val="89"/>
        </w:numPr>
        <w:tabs>
          <w:tab w:val="left" w:pos="707"/>
        </w:tabs>
        <w:jc w:val="both"/>
      </w:pPr>
      <w:r w:rsidRPr="00E524B5">
        <w:t>Mejor coordinación entre servicios.</w:t>
      </w:r>
    </w:p>
    <w:p w14:paraId="1CBE04BA" w14:textId="77777777" w:rsidR="00E524B5" w:rsidRPr="00E524B5" w:rsidRDefault="00E524B5" w:rsidP="00E524B5">
      <w:pPr>
        <w:numPr>
          <w:ilvl w:val="0"/>
          <w:numId w:val="89"/>
        </w:numPr>
        <w:tabs>
          <w:tab w:val="left" w:pos="707"/>
        </w:tabs>
        <w:jc w:val="both"/>
      </w:pPr>
      <w:r w:rsidRPr="00E524B5">
        <w:t>Mayor rapidez para resolver problemas.</w:t>
      </w:r>
    </w:p>
    <w:p w14:paraId="40C80FE3" w14:textId="77777777" w:rsidR="00E524B5" w:rsidRPr="00E524B5" w:rsidRDefault="00E524B5" w:rsidP="00E524B5">
      <w:pPr>
        <w:numPr>
          <w:ilvl w:val="0"/>
          <w:numId w:val="89"/>
        </w:numPr>
        <w:tabs>
          <w:tab w:val="left" w:pos="707"/>
        </w:tabs>
        <w:jc w:val="both"/>
      </w:pPr>
      <w:r w:rsidRPr="00E524B5">
        <w:t>Disminución de la variabilidad clínica.</w:t>
      </w:r>
    </w:p>
    <w:p w14:paraId="561659C5" w14:textId="77777777" w:rsidR="00E524B5" w:rsidRPr="00E524B5" w:rsidRDefault="00E524B5" w:rsidP="00E524B5">
      <w:pPr>
        <w:numPr>
          <w:ilvl w:val="0"/>
          <w:numId w:val="89"/>
        </w:numPr>
        <w:tabs>
          <w:tab w:val="left" w:pos="707"/>
        </w:tabs>
        <w:jc w:val="both"/>
      </w:pPr>
      <w:r w:rsidRPr="00E524B5">
        <w:t>Incremento de la innovación.</w:t>
      </w:r>
    </w:p>
    <w:p w14:paraId="327EC065" w14:textId="77777777" w:rsidR="00E524B5" w:rsidRPr="00E524B5" w:rsidRDefault="00E524B5" w:rsidP="00E524B5">
      <w:pPr>
        <w:numPr>
          <w:ilvl w:val="0"/>
          <w:numId w:val="89"/>
        </w:numPr>
        <w:tabs>
          <w:tab w:val="left" w:pos="707"/>
        </w:tabs>
        <w:jc w:val="both"/>
      </w:pPr>
      <w:r w:rsidRPr="00E524B5">
        <w:t>Mejor adaptación a los cambios.</w:t>
      </w:r>
    </w:p>
    <w:p w14:paraId="43A7B6C3" w14:textId="77777777" w:rsidR="00E524B5" w:rsidRPr="00E524B5" w:rsidRDefault="00E524B5" w:rsidP="00E524B5">
      <w:pPr>
        <w:numPr>
          <w:ilvl w:val="0"/>
          <w:numId w:val="89"/>
        </w:numPr>
        <w:tabs>
          <w:tab w:val="left" w:pos="707"/>
        </w:tabs>
        <w:jc w:val="both"/>
      </w:pPr>
      <w:r w:rsidRPr="00E524B5">
        <w:t>Mayor satisfacción profesional.</w:t>
      </w:r>
    </w:p>
    <w:p w14:paraId="141B290A" w14:textId="77777777" w:rsidR="00E524B5" w:rsidRPr="00E524B5" w:rsidRDefault="00E524B5" w:rsidP="00E524B5">
      <w:pPr>
        <w:jc w:val="both"/>
      </w:pPr>
      <w:r w:rsidRPr="00E524B5">
        <w:t>Compartir conocimiento evita duplicar esfuerzos y permite aprovechar las mejores prácticas desarrolladas por otros equipos.</w:t>
      </w:r>
    </w:p>
    <w:p w14:paraId="71022212" w14:textId="77777777" w:rsidR="00E524B5" w:rsidRPr="00E524B5" w:rsidRDefault="00E524B5">
      <w:pPr>
        <w:numPr>
          <w:ilvl w:val="1"/>
          <w:numId w:val="104"/>
        </w:numPr>
        <w:tabs>
          <w:tab w:val="clear" w:pos="1414"/>
          <w:tab w:val="num" w:pos="576"/>
        </w:tabs>
        <w:jc w:val="both"/>
        <w:rPr>
          <w:b/>
          <w:bCs/>
        </w:rPr>
      </w:pPr>
      <w:r w:rsidRPr="00E524B5">
        <w:rPr>
          <w:b/>
          <w:bCs/>
        </w:rPr>
        <w:lastRenderedPageBreak/>
        <w:t>El papel del personal sanitario</w:t>
      </w:r>
    </w:p>
    <w:p w14:paraId="79E20AA4" w14:textId="77777777" w:rsidR="00E524B5" w:rsidRPr="00E524B5" w:rsidRDefault="00E524B5" w:rsidP="00E524B5">
      <w:pPr>
        <w:jc w:val="both"/>
      </w:pPr>
      <w:r w:rsidRPr="00E524B5">
        <w:t>El personal sanitario constituye una de las principales fuentes de conocimiento clínico.</w:t>
      </w:r>
    </w:p>
    <w:p w14:paraId="6FBF2A64" w14:textId="77777777" w:rsidR="00E524B5" w:rsidRPr="00E524B5" w:rsidRDefault="00E524B5" w:rsidP="00E524B5">
      <w:pPr>
        <w:jc w:val="both"/>
      </w:pPr>
      <w:r w:rsidRPr="00E524B5">
        <w:t>Cada intervención asistencial genera información que puede contribuir a mejorar futuros procesos.</w:t>
      </w:r>
    </w:p>
    <w:p w14:paraId="13CA1F10" w14:textId="77777777" w:rsidR="00E524B5" w:rsidRPr="00E524B5" w:rsidRDefault="00E524B5" w:rsidP="00E524B5">
      <w:pPr>
        <w:jc w:val="both"/>
      </w:pPr>
      <w:r w:rsidRPr="00E524B5">
        <w:t>Los profesionales participan activamente mediante:</w:t>
      </w:r>
    </w:p>
    <w:p w14:paraId="4C166F78" w14:textId="77777777" w:rsidR="00E524B5" w:rsidRPr="00E524B5" w:rsidRDefault="00E524B5" w:rsidP="00E524B5">
      <w:pPr>
        <w:numPr>
          <w:ilvl w:val="0"/>
          <w:numId w:val="90"/>
        </w:numPr>
        <w:tabs>
          <w:tab w:val="left" w:pos="707"/>
        </w:tabs>
        <w:jc w:val="both"/>
      </w:pPr>
      <w:r w:rsidRPr="00E524B5">
        <w:t>Elaboración de protocolos.</w:t>
      </w:r>
    </w:p>
    <w:p w14:paraId="13BF3373" w14:textId="77777777" w:rsidR="00E524B5" w:rsidRPr="00E524B5" w:rsidRDefault="00E524B5" w:rsidP="00E524B5">
      <w:pPr>
        <w:numPr>
          <w:ilvl w:val="0"/>
          <w:numId w:val="90"/>
        </w:numPr>
        <w:tabs>
          <w:tab w:val="left" w:pos="707"/>
        </w:tabs>
        <w:jc w:val="both"/>
      </w:pPr>
      <w:r w:rsidRPr="00E524B5">
        <w:t>Investigación.</w:t>
      </w:r>
    </w:p>
    <w:p w14:paraId="292588FD" w14:textId="77777777" w:rsidR="00E524B5" w:rsidRPr="00E524B5" w:rsidRDefault="00E524B5" w:rsidP="00E524B5">
      <w:pPr>
        <w:numPr>
          <w:ilvl w:val="0"/>
          <w:numId w:val="90"/>
        </w:numPr>
        <w:tabs>
          <w:tab w:val="left" w:pos="707"/>
        </w:tabs>
        <w:jc w:val="both"/>
      </w:pPr>
      <w:r w:rsidRPr="00E524B5">
        <w:t>Docencia.</w:t>
      </w:r>
    </w:p>
    <w:p w14:paraId="20050CF5" w14:textId="77777777" w:rsidR="00E524B5" w:rsidRPr="00E524B5" w:rsidRDefault="00E524B5" w:rsidP="00E524B5">
      <w:pPr>
        <w:numPr>
          <w:ilvl w:val="0"/>
          <w:numId w:val="90"/>
        </w:numPr>
        <w:tabs>
          <w:tab w:val="left" w:pos="707"/>
        </w:tabs>
        <w:jc w:val="both"/>
      </w:pPr>
      <w:r w:rsidRPr="00E524B5">
        <w:t>Formación de residentes y estudiantes.</w:t>
      </w:r>
    </w:p>
    <w:p w14:paraId="7CCECB92" w14:textId="77777777" w:rsidR="00E524B5" w:rsidRPr="00E524B5" w:rsidRDefault="00E524B5" w:rsidP="00E524B5">
      <w:pPr>
        <w:numPr>
          <w:ilvl w:val="0"/>
          <w:numId w:val="90"/>
        </w:numPr>
        <w:tabs>
          <w:tab w:val="left" w:pos="707"/>
        </w:tabs>
        <w:jc w:val="both"/>
      </w:pPr>
      <w:r w:rsidRPr="00E524B5">
        <w:t>Sesiones clínicas.</w:t>
      </w:r>
    </w:p>
    <w:p w14:paraId="2464A590" w14:textId="77777777" w:rsidR="00E524B5" w:rsidRPr="00E524B5" w:rsidRDefault="00E524B5" w:rsidP="00E524B5">
      <w:pPr>
        <w:numPr>
          <w:ilvl w:val="0"/>
          <w:numId w:val="90"/>
        </w:numPr>
        <w:tabs>
          <w:tab w:val="left" w:pos="707"/>
        </w:tabs>
        <w:jc w:val="both"/>
      </w:pPr>
      <w:r w:rsidRPr="00E524B5">
        <w:t>Comités multidisciplinares.</w:t>
      </w:r>
    </w:p>
    <w:p w14:paraId="4430532A" w14:textId="77777777" w:rsidR="00E524B5" w:rsidRPr="00E524B5" w:rsidRDefault="00E524B5" w:rsidP="00E524B5">
      <w:pPr>
        <w:numPr>
          <w:ilvl w:val="0"/>
          <w:numId w:val="90"/>
        </w:numPr>
        <w:tabs>
          <w:tab w:val="left" w:pos="707"/>
        </w:tabs>
        <w:jc w:val="both"/>
      </w:pPr>
      <w:r w:rsidRPr="00E524B5">
        <w:t>Publicaciones científicas.</w:t>
      </w:r>
    </w:p>
    <w:p w14:paraId="0CF34189" w14:textId="77777777" w:rsidR="00E524B5" w:rsidRPr="00E524B5" w:rsidRDefault="00E524B5" w:rsidP="00E524B5">
      <w:pPr>
        <w:jc w:val="both"/>
      </w:pPr>
      <w:r w:rsidRPr="00E524B5">
        <w:t>Estas actividades favorecen la actualización permanente de los conocimientos y la implantación de prácticas basadas en la evidencia.</w:t>
      </w:r>
    </w:p>
    <w:p w14:paraId="6B25DEFD" w14:textId="77777777" w:rsidR="00E524B5" w:rsidRPr="00E524B5" w:rsidRDefault="00E524B5">
      <w:pPr>
        <w:numPr>
          <w:ilvl w:val="1"/>
          <w:numId w:val="104"/>
        </w:numPr>
        <w:tabs>
          <w:tab w:val="clear" w:pos="1414"/>
          <w:tab w:val="num" w:pos="576"/>
        </w:tabs>
        <w:jc w:val="both"/>
        <w:rPr>
          <w:b/>
          <w:bCs/>
        </w:rPr>
      </w:pPr>
      <w:r w:rsidRPr="00E524B5">
        <w:rPr>
          <w:b/>
          <w:bCs/>
        </w:rPr>
        <w:t>La aportación del personal no sanitario</w:t>
      </w:r>
    </w:p>
    <w:p w14:paraId="26E86EEC" w14:textId="77777777" w:rsidR="00E524B5" w:rsidRPr="00E524B5" w:rsidRDefault="00E524B5" w:rsidP="00E524B5">
      <w:pPr>
        <w:jc w:val="both"/>
      </w:pPr>
      <w:r w:rsidRPr="00E524B5">
        <w:t>El conocimiento organizativo también se genera fuera del ámbito estrictamente clínico.</w:t>
      </w:r>
    </w:p>
    <w:p w14:paraId="3DF41380" w14:textId="77777777" w:rsidR="00E524B5" w:rsidRPr="00E524B5" w:rsidRDefault="00E524B5" w:rsidP="00E524B5">
      <w:pPr>
        <w:jc w:val="both"/>
      </w:pPr>
      <w:r w:rsidRPr="00E524B5">
        <w:t>Los profesionales administrativos desarrollan mejoras relacionadas con circuitos documentales, atención al usuario y gestión de procesos.</w:t>
      </w:r>
    </w:p>
    <w:p w14:paraId="579CDF14" w14:textId="77777777" w:rsidR="00E524B5" w:rsidRPr="00E524B5" w:rsidRDefault="00E524B5" w:rsidP="00E524B5">
      <w:pPr>
        <w:jc w:val="both"/>
      </w:pPr>
      <w:r w:rsidRPr="00E524B5">
        <w:t>Logística optimiza sistemas de abastecimiento.</w:t>
      </w:r>
    </w:p>
    <w:p w14:paraId="3826EA58" w14:textId="77777777" w:rsidR="00E524B5" w:rsidRPr="00E524B5" w:rsidRDefault="00E524B5" w:rsidP="00E524B5">
      <w:pPr>
        <w:jc w:val="both"/>
      </w:pPr>
      <w:r w:rsidRPr="00E524B5">
        <w:t>Informática desarrolla soluciones digitales adaptadas a las necesidades asistenciales.</w:t>
      </w:r>
    </w:p>
    <w:p w14:paraId="47F8F0E9" w14:textId="77777777" w:rsidR="00E524B5" w:rsidRPr="00E524B5" w:rsidRDefault="00E524B5" w:rsidP="00E524B5">
      <w:pPr>
        <w:jc w:val="both"/>
      </w:pPr>
      <w:r w:rsidRPr="00E524B5">
        <w:t>Mantenimiento aporta conocimientos sobre infraestructuras críticas y eficiencia energética.</w:t>
      </w:r>
    </w:p>
    <w:p w14:paraId="343EE44D" w14:textId="77777777" w:rsidR="00E524B5" w:rsidRPr="00E524B5" w:rsidRDefault="00E524B5" w:rsidP="00E524B5">
      <w:pPr>
        <w:jc w:val="both"/>
      </w:pPr>
      <w:r w:rsidRPr="00E524B5">
        <w:t>Los celadores identifican oportunidades para mejorar los circuitos de traslado y la movilidad de los pacientes.</w:t>
      </w:r>
    </w:p>
    <w:p w14:paraId="6BC926A7" w14:textId="77777777" w:rsidR="00E524B5" w:rsidRPr="00E524B5" w:rsidRDefault="00E524B5" w:rsidP="00E524B5">
      <w:pPr>
        <w:jc w:val="both"/>
      </w:pPr>
      <w:r w:rsidRPr="00E524B5">
        <w:t>El personal de limpieza contribuye mediante protocolos que reducen el riesgo de infecciones.</w:t>
      </w:r>
    </w:p>
    <w:p w14:paraId="1EDCB5DA" w14:textId="77777777" w:rsidR="00E524B5" w:rsidRPr="00E524B5" w:rsidRDefault="00E524B5" w:rsidP="00E524B5">
      <w:pPr>
        <w:jc w:val="both"/>
      </w:pPr>
      <w:r w:rsidRPr="00E524B5">
        <w:t>Todas estas aportaciones forman parte del conocimiento estratégico de la organización.</w:t>
      </w:r>
    </w:p>
    <w:p w14:paraId="1439364D" w14:textId="77777777" w:rsidR="00E524B5" w:rsidRPr="00E524B5" w:rsidRDefault="00E524B5">
      <w:pPr>
        <w:numPr>
          <w:ilvl w:val="1"/>
          <w:numId w:val="104"/>
        </w:numPr>
        <w:tabs>
          <w:tab w:val="clear" w:pos="1414"/>
          <w:tab w:val="num" w:pos="576"/>
        </w:tabs>
        <w:jc w:val="both"/>
        <w:rPr>
          <w:b/>
          <w:bCs/>
        </w:rPr>
      </w:pPr>
      <w:r w:rsidRPr="00E524B5">
        <w:rPr>
          <w:b/>
          <w:bCs/>
        </w:rPr>
        <w:lastRenderedPageBreak/>
        <w:t>Aprendizaje organizativo</w:t>
      </w:r>
    </w:p>
    <w:p w14:paraId="71E4F419" w14:textId="77777777" w:rsidR="00E524B5" w:rsidRPr="00E524B5" w:rsidRDefault="00E524B5" w:rsidP="00E524B5">
      <w:pPr>
        <w:jc w:val="both"/>
      </w:pPr>
      <w:r w:rsidRPr="00E524B5">
        <w:t>Las organizaciones sanitarias deben convertirse en organizaciones que aprenden.</w:t>
      </w:r>
    </w:p>
    <w:p w14:paraId="777551E6" w14:textId="77777777" w:rsidR="00E524B5" w:rsidRPr="00E524B5" w:rsidRDefault="00E524B5" w:rsidP="00E524B5">
      <w:pPr>
        <w:jc w:val="both"/>
      </w:pPr>
      <w:r w:rsidRPr="00E524B5">
        <w:t>El aprendizaje organizativo implica analizar continuamente los resultados obtenidos para identificar oportunidades de mejora.</w:t>
      </w:r>
    </w:p>
    <w:p w14:paraId="6AD3D745" w14:textId="77777777" w:rsidR="00E524B5" w:rsidRPr="00E524B5" w:rsidRDefault="00E524B5" w:rsidP="00E524B5">
      <w:pPr>
        <w:jc w:val="both"/>
      </w:pPr>
      <w:r w:rsidRPr="00E524B5">
        <w:t>Entre las principales herramientas destacan:</w:t>
      </w:r>
    </w:p>
    <w:p w14:paraId="5BF64F80" w14:textId="77777777" w:rsidR="00E524B5" w:rsidRPr="00E524B5" w:rsidRDefault="00E524B5" w:rsidP="00E524B5">
      <w:pPr>
        <w:numPr>
          <w:ilvl w:val="0"/>
          <w:numId w:val="91"/>
        </w:numPr>
        <w:tabs>
          <w:tab w:val="left" w:pos="707"/>
        </w:tabs>
        <w:jc w:val="both"/>
      </w:pPr>
      <w:r w:rsidRPr="00E524B5">
        <w:t>Auditorías internas.</w:t>
      </w:r>
    </w:p>
    <w:p w14:paraId="1354CED3" w14:textId="77777777" w:rsidR="00E524B5" w:rsidRPr="00E524B5" w:rsidRDefault="00E524B5" w:rsidP="00E524B5">
      <w:pPr>
        <w:numPr>
          <w:ilvl w:val="0"/>
          <w:numId w:val="91"/>
        </w:numPr>
        <w:tabs>
          <w:tab w:val="left" w:pos="707"/>
        </w:tabs>
        <w:jc w:val="both"/>
      </w:pPr>
      <w:r w:rsidRPr="00E524B5">
        <w:t>Análisis de incidentes.</w:t>
      </w:r>
    </w:p>
    <w:p w14:paraId="378F28A7" w14:textId="77777777" w:rsidR="00E524B5" w:rsidRPr="00E524B5" w:rsidRDefault="00E524B5" w:rsidP="00E524B5">
      <w:pPr>
        <w:numPr>
          <w:ilvl w:val="0"/>
          <w:numId w:val="91"/>
        </w:numPr>
        <w:tabs>
          <w:tab w:val="left" w:pos="707"/>
        </w:tabs>
        <w:jc w:val="both"/>
      </w:pPr>
      <w:r w:rsidRPr="00E524B5">
        <w:t>Revisión de indicadores.</w:t>
      </w:r>
    </w:p>
    <w:p w14:paraId="0A176AC2" w14:textId="77777777" w:rsidR="00E524B5" w:rsidRPr="00E524B5" w:rsidRDefault="00E524B5" w:rsidP="00E524B5">
      <w:pPr>
        <w:numPr>
          <w:ilvl w:val="0"/>
          <w:numId w:val="91"/>
        </w:numPr>
        <w:tabs>
          <w:tab w:val="left" w:pos="707"/>
        </w:tabs>
        <w:jc w:val="both"/>
      </w:pPr>
      <w:r w:rsidRPr="00E524B5">
        <w:t>Reuniones multidisciplinares.</w:t>
      </w:r>
    </w:p>
    <w:p w14:paraId="3F675105" w14:textId="77777777" w:rsidR="00E524B5" w:rsidRPr="00E524B5" w:rsidRDefault="00E524B5" w:rsidP="00E524B5">
      <w:pPr>
        <w:numPr>
          <w:ilvl w:val="0"/>
          <w:numId w:val="91"/>
        </w:numPr>
        <w:tabs>
          <w:tab w:val="left" w:pos="707"/>
        </w:tabs>
        <w:jc w:val="both"/>
      </w:pPr>
      <w:r w:rsidRPr="00E524B5">
        <w:t>Evaluación de proyectos.</w:t>
      </w:r>
    </w:p>
    <w:p w14:paraId="799BFDA9" w14:textId="77777777" w:rsidR="00E524B5" w:rsidRPr="00E524B5" w:rsidRDefault="00E524B5" w:rsidP="00E524B5">
      <w:pPr>
        <w:numPr>
          <w:ilvl w:val="0"/>
          <w:numId w:val="91"/>
        </w:numPr>
        <w:tabs>
          <w:tab w:val="left" w:pos="707"/>
        </w:tabs>
        <w:jc w:val="both"/>
      </w:pPr>
      <w:r w:rsidRPr="00E524B5">
        <w:t>Programas de calidad.</w:t>
      </w:r>
    </w:p>
    <w:p w14:paraId="705F3C38" w14:textId="77777777" w:rsidR="00E524B5" w:rsidRPr="00E524B5" w:rsidRDefault="00E524B5" w:rsidP="00E524B5">
      <w:pPr>
        <w:jc w:val="both"/>
      </w:pPr>
      <w:r w:rsidRPr="00E524B5">
        <w:t>Aprender de la experiencia evita repetir errores y fortalece la capacidad de innovación.</w:t>
      </w:r>
    </w:p>
    <w:p w14:paraId="10962C0E" w14:textId="77777777" w:rsidR="00E524B5" w:rsidRPr="00E524B5" w:rsidRDefault="00E524B5">
      <w:pPr>
        <w:numPr>
          <w:ilvl w:val="1"/>
          <w:numId w:val="104"/>
        </w:numPr>
        <w:tabs>
          <w:tab w:val="clear" w:pos="1414"/>
          <w:tab w:val="num" w:pos="576"/>
        </w:tabs>
        <w:jc w:val="both"/>
        <w:rPr>
          <w:b/>
          <w:bCs/>
        </w:rPr>
      </w:pPr>
      <w:r w:rsidRPr="00E524B5">
        <w:rPr>
          <w:b/>
          <w:bCs/>
        </w:rPr>
        <w:t>Tecnología y gestión del conocimiento</w:t>
      </w:r>
    </w:p>
    <w:p w14:paraId="6C24C45D" w14:textId="77777777" w:rsidR="00E524B5" w:rsidRPr="00E524B5" w:rsidRDefault="00E524B5" w:rsidP="00E524B5">
      <w:pPr>
        <w:jc w:val="both"/>
      </w:pPr>
      <w:r w:rsidRPr="00E524B5">
        <w:t>La transformación digital ha multiplicado las posibilidades para compartir información.</w:t>
      </w:r>
    </w:p>
    <w:p w14:paraId="598E153A" w14:textId="77777777" w:rsidR="00E524B5" w:rsidRPr="00E524B5" w:rsidRDefault="00E524B5" w:rsidP="00E524B5">
      <w:pPr>
        <w:jc w:val="both"/>
      </w:pPr>
      <w:r w:rsidRPr="00E524B5">
        <w:t>Las organizaciones disponen actualmente de:</w:t>
      </w:r>
    </w:p>
    <w:p w14:paraId="3AD12C36" w14:textId="77777777" w:rsidR="00E524B5" w:rsidRPr="00E524B5" w:rsidRDefault="00E524B5" w:rsidP="00E524B5">
      <w:pPr>
        <w:numPr>
          <w:ilvl w:val="0"/>
          <w:numId w:val="92"/>
        </w:numPr>
        <w:tabs>
          <w:tab w:val="left" w:pos="707"/>
        </w:tabs>
        <w:jc w:val="both"/>
      </w:pPr>
      <w:r w:rsidRPr="00E524B5">
        <w:t>Historias clínicas electrónicas.</w:t>
      </w:r>
    </w:p>
    <w:p w14:paraId="0599DACE" w14:textId="77777777" w:rsidR="00E524B5" w:rsidRPr="00E524B5" w:rsidRDefault="00E524B5" w:rsidP="00E524B5">
      <w:pPr>
        <w:numPr>
          <w:ilvl w:val="0"/>
          <w:numId w:val="92"/>
        </w:numPr>
        <w:tabs>
          <w:tab w:val="left" w:pos="707"/>
        </w:tabs>
        <w:jc w:val="both"/>
      </w:pPr>
      <w:r w:rsidRPr="00E524B5">
        <w:t>Gestores documentales.</w:t>
      </w:r>
    </w:p>
    <w:p w14:paraId="7A6BB360" w14:textId="77777777" w:rsidR="00E524B5" w:rsidRPr="00E524B5" w:rsidRDefault="00E524B5" w:rsidP="00E524B5">
      <w:pPr>
        <w:numPr>
          <w:ilvl w:val="0"/>
          <w:numId w:val="92"/>
        </w:numPr>
        <w:tabs>
          <w:tab w:val="left" w:pos="707"/>
        </w:tabs>
        <w:jc w:val="both"/>
      </w:pPr>
      <w:r w:rsidRPr="00E524B5">
        <w:t>Bibliotecas virtuales.</w:t>
      </w:r>
    </w:p>
    <w:p w14:paraId="10CD5FF7" w14:textId="77777777" w:rsidR="00E524B5" w:rsidRPr="00E524B5" w:rsidRDefault="00E524B5" w:rsidP="00E524B5">
      <w:pPr>
        <w:numPr>
          <w:ilvl w:val="0"/>
          <w:numId w:val="92"/>
        </w:numPr>
        <w:tabs>
          <w:tab w:val="left" w:pos="707"/>
        </w:tabs>
        <w:jc w:val="both"/>
      </w:pPr>
      <w:r w:rsidRPr="00E524B5">
        <w:t>Plataformas colaborativas.</w:t>
      </w:r>
    </w:p>
    <w:p w14:paraId="31E74466" w14:textId="77777777" w:rsidR="00E524B5" w:rsidRPr="00E524B5" w:rsidRDefault="00E524B5" w:rsidP="00E524B5">
      <w:pPr>
        <w:numPr>
          <w:ilvl w:val="0"/>
          <w:numId w:val="92"/>
        </w:numPr>
        <w:tabs>
          <w:tab w:val="left" w:pos="707"/>
        </w:tabs>
        <w:jc w:val="both"/>
      </w:pPr>
      <w:r w:rsidRPr="00E524B5">
        <w:t>Campus de formación online.</w:t>
      </w:r>
    </w:p>
    <w:p w14:paraId="1037C357" w14:textId="77777777" w:rsidR="00E524B5" w:rsidRPr="00E524B5" w:rsidRDefault="00E524B5" w:rsidP="00E524B5">
      <w:pPr>
        <w:numPr>
          <w:ilvl w:val="0"/>
          <w:numId w:val="92"/>
        </w:numPr>
        <w:tabs>
          <w:tab w:val="left" w:pos="707"/>
        </w:tabs>
        <w:jc w:val="both"/>
      </w:pPr>
      <w:r w:rsidRPr="00E524B5">
        <w:t>Sistemas de inteligencia artificial.</w:t>
      </w:r>
    </w:p>
    <w:p w14:paraId="464DA29E" w14:textId="77777777" w:rsidR="00E524B5" w:rsidRPr="00E524B5" w:rsidRDefault="00E524B5" w:rsidP="00E524B5">
      <w:pPr>
        <w:numPr>
          <w:ilvl w:val="0"/>
          <w:numId w:val="92"/>
        </w:numPr>
        <w:tabs>
          <w:tab w:val="left" w:pos="707"/>
        </w:tabs>
        <w:jc w:val="both"/>
      </w:pPr>
      <w:r w:rsidRPr="00E524B5">
        <w:t>Bases de datos científicas.</w:t>
      </w:r>
    </w:p>
    <w:p w14:paraId="2B646237" w14:textId="77777777" w:rsidR="00E524B5" w:rsidRPr="00E524B5" w:rsidRDefault="00E524B5" w:rsidP="00E524B5">
      <w:pPr>
        <w:jc w:val="both"/>
      </w:pPr>
      <w:r w:rsidRPr="00E524B5">
        <w:t>Estas herramientas facilitan el acceso rápido a información actualizada y favorecen la toma de decisiones basada en la evidencia.</w:t>
      </w:r>
    </w:p>
    <w:p w14:paraId="45189127" w14:textId="77777777" w:rsidR="00E524B5" w:rsidRPr="00E524B5" w:rsidRDefault="00E524B5">
      <w:pPr>
        <w:numPr>
          <w:ilvl w:val="1"/>
          <w:numId w:val="104"/>
        </w:numPr>
        <w:tabs>
          <w:tab w:val="clear" w:pos="1414"/>
          <w:tab w:val="num" w:pos="576"/>
        </w:tabs>
        <w:jc w:val="both"/>
        <w:rPr>
          <w:b/>
          <w:bCs/>
        </w:rPr>
      </w:pPr>
      <w:r w:rsidRPr="00E524B5">
        <w:rPr>
          <w:b/>
          <w:bCs/>
        </w:rPr>
        <w:t>Formación continuada</w:t>
      </w:r>
    </w:p>
    <w:p w14:paraId="5A854F58" w14:textId="77777777" w:rsidR="00E524B5" w:rsidRPr="00E524B5" w:rsidRDefault="00E524B5" w:rsidP="00E524B5">
      <w:pPr>
        <w:jc w:val="both"/>
      </w:pPr>
      <w:r w:rsidRPr="00E524B5">
        <w:t>La actualización permanente constituye uno de los pilares de la gestión del conocimiento.</w:t>
      </w:r>
    </w:p>
    <w:p w14:paraId="4741DC6D" w14:textId="77777777" w:rsidR="00E524B5" w:rsidRPr="00E524B5" w:rsidRDefault="00E524B5" w:rsidP="00E524B5">
      <w:pPr>
        <w:jc w:val="both"/>
      </w:pPr>
      <w:r w:rsidRPr="00E524B5">
        <w:lastRenderedPageBreak/>
        <w:t>Los programas formativos deben responder a las necesidades reales de los profesionales e incorporar contenidos relacionados con:</w:t>
      </w:r>
    </w:p>
    <w:p w14:paraId="44B22C4C" w14:textId="77777777" w:rsidR="00E524B5" w:rsidRPr="00E524B5" w:rsidRDefault="00E524B5" w:rsidP="00E524B5">
      <w:pPr>
        <w:numPr>
          <w:ilvl w:val="0"/>
          <w:numId w:val="93"/>
        </w:numPr>
        <w:tabs>
          <w:tab w:val="left" w:pos="707"/>
        </w:tabs>
        <w:jc w:val="both"/>
      </w:pPr>
      <w:r w:rsidRPr="00E524B5">
        <w:t>Nuevas evidencias científicas.</w:t>
      </w:r>
    </w:p>
    <w:p w14:paraId="025A2C44" w14:textId="77777777" w:rsidR="00E524B5" w:rsidRPr="00E524B5" w:rsidRDefault="00E524B5" w:rsidP="00E524B5">
      <w:pPr>
        <w:numPr>
          <w:ilvl w:val="0"/>
          <w:numId w:val="93"/>
        </w:numPr>
        <w:tabs>
          <w:tab w:val="left" w:pos="707"/>
        </w:tabs>
        <w:jc w:val="both"/>
      </w:pPr>
      <w:r w:rsidRPr="00E524B5">
        <w:t>Tecnologías sanitarias.</w:t>
      </w:r>
    </w:p>
    <w:p w14:paraId="5860D936" w14:textId="77777777" w:rsidR="00E524B5" w:rsidRPr="00E524B5" w:rsidRDefault="00E524B5" w:rsidP="00E524B5">
      <w:pPr>
        <w:numPr>
          <w:ilvl w:val="0"/>
          <w:numId w:val="93"/>
        </w:numPr>
        <w:tabs>
          <w:tab w:val="left" w:pos="707"/>
        </w:tabs>
        <w:jc w:val="both"/>
      </w:pPr>
      <w:r w:rsidRPr="00E524B5">
        <w:t>Calidad asistencial.</w:t>
      </w:r>
    </w:p>
    <w:p w14:paraId="1679C26A" w14:textId="77777777" w:rsidR="00E524B5" w:rsidRPr="00E524B5" w:rsidRDefault="00E524B5" w:rsidP="00E524B5">
      <w:pPr>
        <w:numPr>
          <w:ilvl w:val="0"/>
          <w:numId w:val="93"/>
        </w:numPr>
        <w:tabs>
          <w:tab w:val="left" w:pos="707"/>
        </w:tabs>
        <w:jc w:val="both"/>
      </w:pPr>
      <w:r w:rsidRPr="00E524B5">
        <w:t>Seguridad del paciente.</w:t>
      </w:r>
    </w:p>
    <w:p w14:paraId="58242629" w14:textId="77777777" w:rsidR="00E524B5" w:rsidRPr="00E524B5" w:rsidRDefault="00E524B5" w:rsidP="00E524B5">
      <w:pPr>
        <w:numPr>
          <w:ilvl w:val="0"/>
          <w:numId w:val="93"/>
        </w:numPr>
        <w:tabs>
          <w:tab w:val="left" w:pos="707"/>
        </w:tabs>
        <w:jc w:val="both"/>
      </w:pPr>
      <w:r w:rsidRPr="00E524B5">
        <w:t>Competencias digitales.</w:t>
      </w:r>
    </w:p>
    <w:p w14:paraId="7DD8E1EF" w14:textId="77777777" w:rsidR="00E524B5" w:rsidRPr="00E524B5" w:rsidRDefault="00E524B5" w:rsidP="00E524B5">
      <w:pPr>
        <w:numPr>
          <w:ilvl w:val="0"/>
          <w:numId w:val="93"/>
        </w:numPr>
        <w:tabs>
          <w:tab w:val="left" w:pos="707"/>
        </w:tabs>
        <w:jc w:val="both"/>
      </w:pPr>
      <w:r w:rsidRPr="00E524B5">
        <w:t>Gestión clínica.</w:t>
      </w:r>
    </w:p>
    <w:p w14:paraId="04609560" w14:textId="77777777" w:rsidR="00E524B5" w:rsidRPr="00E524B5" w:rsidRDefault="00E524B5" w:rsidP="00E524B5">
      <w:pPr>
        <w:numPr>
          <w:ilvl w:val="0"/>
          <w:numId w:val="93"/>
        </w:numPr>
        <w:tabs>
          <w:tab w:val="left" w:pos="707"/>
        </w:tabs>
        <w:jc w:val="both"/>
      </w:pPr>
      <w:r w:rsidRPr="00E524B5">
        <w:t>Comunicación.</w:t>
      </w:r>
    </w:p>
    <w:p w14:paraId="084F279F" w14:textId="77777777" w:rsidR="00E524B5" w:rsidRPr="00E524B5" w:rsidRDefault="00E524B5" w:rsidP="00E524B5">
      <w:pPr>
        <w:numPr>
          <w:ilvl w:val="0"/>
          <w:numId w:val="93"/>
        </w:numPr>
        <w:tabs>
          <w:tab w:val="left" w:pos="707"/>
        </w:tabs>
        <w:jc w:val="both"/>
      </w:pPr>
      <w:r w:rsidRPr="00E524B5">
        <w:t>Liderazgo.</w:t>
      </w:r>
    </w:p>
    <w:p w14:paraId="5FAFA486" w14:textId="77777777" w:rsidR="00E524B5" w:rsidRPr="00E524B5" w:rsidRDefault="00E524B5" w:rsidP="00E524B5">
      <w:pPr>
        <w:jc w:val="both"/>
      </w:pPr>
      <w:r w:rsidRPr="00E524B5">
        <w:t>La formación debe entenderse como un proceso continuo a lo largo de toda la vida profesional.</w:t>
      </w:r>
    </w:p>
    <w:p w14:paraId="7047977F" w14:textId="77777777" w:rsidR="00E524B5" w:rsidRPr="00E524B5" w:rsidRDefault="00E524B5">
      <w:pPr>
        <w:numPr>
          <w:ilvl w:val="1"/>
          <w:numId w:val="104"/>
        </w:numPr>
        <w:tabs>
          <w:tab w:val="clear" w:pos="1414"/>
          <w:tab w:val="num" w:pos="576"/>
        </w:tabs>
        <w:jc w:val="both"/>
        <w:rPr>
          <w:b/>
          <w:bCs/>
        </w:rPr>
      </w:pPr>
      <w:r w:rsidRPr="00E524B5">
        <w:rPr>
          <w:b/>
          <w:bCs/>
        </w:rPr>
        <w:t>Comunidades de práctica</w:t>
      </w:r>
    </w:p>
    <w:p w14:paraId="058BD5C8" w14:textId="77777777" w:rsidR="00E524B5" w:rsidRPr="00E524B5" w:rsidRDefault="00E524B5" w:rsidP="00E524B5">
      <w:pPr>
        <w:jc w:val="both"/>
      </w:pPr>
      <w:r w:rsidRPr="00E524B5">
        <w:t>Las comunidades de práctica son grupos de profesionales que comparten intereses comunes y colaboran para resolver problemas, intercambiar experiencias y desarrollar nuevas soluciones.</w:t>
      </w:r>
    </w:p>
    <w:p w14:paraId="609509D5" w14:textId="77777777" w:rsidR="00E524B5" w:rsidRPr="00E524B5" w:rsidRDefault="00E524B5" w:rsidP="00E524B5">
      <w:pPr>
        <w:jc w:val="both"/>
      </w:pPr>
      <w:r w:rsidRPr="00E524B5">
        <w:t>En sanidad pueden organizarse alrededor de:</w:t>
      </w:r>
    </w:p>
    <w:p w14:paraId="50A728B7" w14:textId="77777777" w:rsidR="00E524B5" w:rsidRPr="00E524B5" w:rsidRDefault="00E524B5" w:rsidP="00E524B5">
      <w:pPr>
        <w:numPr>
          <w:ilvl w:val="0"/>
          <w:numId w:val="94"/>
        </w:numPr>
        <w:tabs>
          <w:tab w:val="left" w:pos="707"/>
        </w:tabs>
        <w:jc w:val="both"/>
      </w:pPr>
      <w:r w:rsidRPr="00E524B5">
        <w:t>Especialidades clínicas.</w:t>
      </w:r>
    </w:p>
    <w:p w14:paraId="37D1C361" w14:textId="77777777" w:rsidR="00E524B5" w:rsidRPr="00E524B5" w:rsidRDefault="00E524B5" w:rsidP="00E524B5">
      <w:pPr>
        <w:numPr>
          <w:ilvl w:val="0"/>
          <w:numId w:val="94"/>
        </w:numPr>
        <w:tabs>
          <w:tab w:val="left" w:pos="707"/>
        </w:tabs>
        <w:jc w:val="both"/>
      </w:pPr>
      <w:r w:rsidRPr="00E524B5">
        <w:t>Procesos asistenciales.</w:t>
      </w:r>
    </w:p>
    <w:p w14:paraId="05414459" w14:textId="77777777" w:rsidR="00E524B5" w:rsidRPr="00E524B5" w:rsidRDefault="00E524B5" w:rsidP="00E524B5">
      <w:pPr>
        <w:numPr>
          <w:ilvl w:val="0"/>
          <w:numId w:val="94"/>
        </w:numPr>
        <w:tabs>
          <w:tab w:val="left" w:pos="707"/>
        </w:tabs>
        <w:jc w:val="both"/>
      </w:pPr>
      <w:r w:rsidRPr="00E524B5">
        <w:t>Calidad.</w:t>
      </w:r>
    </w:p>
    <w:p w14:paraId="33E7B139" w14:textId="77777777" w:rsidR="00E524B5" w:rsidRPr="00E524B5" w:rsidRDefault="00E524B5" w:rsidP="00E524B5">
      <w:pPr>
        <w:numPr>
          <w:ilvl w:val="0"/>
          <w:numId w:val="94"/>
        </w:numPr>
        <w:tabs>
          <w:tab w:val="left" w:pos="707"/>
        </w:tabs>
        <w:jc w:val="both"/>
      </w:pPr>
      <w:r w:rsidRPr="00E524B5">
        <w:t>Investigación.</w:t>
      </w:r>
    </w:p>
    <w:p w14:paraId="5A869599" w14:textId="77777777" w:rsidR="00E524B5" w:rsidRPr="00E524B5" w:rsidRDefault="00E524B5" w:rsidP="00E524B5">
      <w:pPr>
        <w:numPr>
          <w:ilvl w:val="0"/>
          <w:numId w:val="94"/>
        </w:numPr>
        <w:tabs>
          <w:tab w:val="left" w:pos="707"/>
        </w:tabs>
        <w:jc w:val="both"/>
      </w:pPr>
      <w:r w:rsidRPr="00E524B5">
        <w:t>Innovación.</w:t>
      </w:r>
    </w:p>
    <w:p w14:paraId="7825E9C4" w14:textId="77777777" w:rsidR="00E524B5" w:rsidRPr="00E524B5" w:rsidRDefault="00E524B5" w:rsidP="00E524B5">
      <w:pPr>
        <w:numPr>
          <w:ilvl w:val="0"/>
          <w:numId w:val="94"/>
        </w:numPr>
        <w:tabs>
          <w:tab w:val="left" w:pos="707"/>
        </w:tabs>
        <w:jc w:val="both"/>
      </w:pPr>
      <w:r w:rsidRPr="00E524B5">
        <w:t>Gestión.</w:t>
      </w:r>
    </w:p>
    <w:p w14:paraId="61860694" w14:textId="77777777" w:rsidR="00E524B5" w:rsidRPr="00E524B5" w:rsidRDefault="00E524B5" w:rsidP="00E524B5">
      <w:pPr>
        <w:jc w:val="both"/>
      </w:pPr>
      <w:r w:rsidRPr="00E524B5">
        <w:t>Estas comunidades favorecen la colaboración interdisciplinar y aceleran la difusión del conocimiento.</w:t>
      </w:r>
    </w:p>
    <w:p w14:paraId="6DB737B3" w14:textId="77777777" w:rsidR="00E524B5" w:rsidRPr="00E524B5" w:rsidRDefault="00E524B5">
      <w:pPr>
        <w:numPr>
          <w:ilvl w:val="1"/>
          <w:numId w:val="104"/>
        </w:numPr>
        <w:tabs>
          <w:tab w:val="clear" w:pos="1414"/>
          <w:tab w:val="num" w:pos="576"/>
        </w:tabs>
        <w:jc w:val="both"/>
        <w:rPr>
          <w:b/>
          <w:bCs/>
        </w:rPr>
      </w:pPr>
      <w:r w:rsidRPr="00E524B5">
        <w:rPr>
          <w:b/>
          <w:bCs/>
        </w:rPr>
        <w:t>Barreras para compartir conocimiento</w:t>
      </w:r>
    </w:p>
    <w:p w14:paraId="28E0C95C" w14:textId="77777777" w:rsidR="00E524B5" w:rsidRPr="00E524B5" w:rsidRDefault="00E524B5" w:rsidP="00E524B5">
      <w:pPr>
        <w:jc w:val="both"/>
      </w:pPr>
      <w:r w:rsidRPr="00E524B5">
        <w:t>A pesar de sus beneficios, existen obstáculos que dificultan la gestión del conocimiento.</w:t>
      </w:r>
    </w:p>
    <w:p w14:paraId="5299A7A9" w14:textId="77777777" w:rsidR="00E524B5" w:rsidRPr="00E524B5" w:rsidRDefault="00E524B5" w:rsidP="00E524B5">
      <w:pPr>
        <w:jc w:val="both"/>
      </w:pPr>
      <w:r w:rsidRPr="00E524B5">
        <w:t>Entre ellos destacan:</w:t>
      </w:r>
    </w:p>
    <w:p w14:paraId="6BC1E50B" w14:textId="77777777" w:rsidR="00E524B5" w:rsidRPr="00E524B5" w:rsidRDefault="00E524B5">
      <w:pPr>
        <w:numPr>
          <w:ilvl w:val="0"/>
          <w:numId w:val="98"/>
        </w:numPr>
        <w:tabs>
          <w:tab w:val="left" w:pos="707"/>
        </w:tabs>
        <w:jc w:val="both"/>
      </w:pPr>
      <w:r w:rsidRPr="00E524B5">
        <w:lastRenderedPageBreak/>
        <w:t>Falta de tiempo.</w:t>
      </w:r>
    </w:p>
    <w:p w14:paraId="087CD15C" w14:textId="77777777" w:rsidR="00E524B5" w:rsidRPr="00E524B5" w:rsidRDefault="00E524B5">
      <w:pPr>
        <w:numPr>
          <w:ilvl w:val="0"/>
          <w:numId w:val="98"/>
        </w:numPr>
        <w:tabs>
          <w:tab w:val="left" w:pos="707"/>
        </w:tabs>
        <w:jc w:val="both"/>
      </w:pPr>
      <w:r w:rsidRPr="00E524B5">
        <w:t>Sobrecarga asistencial.</w:t>
      </w:r>
    </w:p>
    <w:p w14:paraId="37785B5D" w14:textId="77777777" w:rsidR="00E524B5" w:rsidRPr="00E524B5" w:rsidRDefault="00E524B5">
      <w:pPr>
        <w:numPr>
          <w:ilvl w:val="0"/>
          <w:numId w:val="98"/>
        </w:numPr>
        <w:tabs>
          <w:tab w:val="left" w:pos="707"/>
        </w:tabs>
        <w:jc w:val="both"/>
      </w:pPr>
      <w:r w:rsidRPr="00E524B5">
        <w:t>Escasa cultura colaborativa.</w:t>
      </w:r>
    </w:p>
    <w:p w14:paraId="1F55C751" w14:textId="77777777" w:rsidR="00E524B5" w:rsidRPr="00E524B5" w:rsidRDefault="00E524B5">
      <w:pPr>
        <w:numPr>
          <w:ilvl w:val="0"/>
          <w:numId w:val="98"/>
        </w:numPr>
        <w:tabs>
          <w:tab w:val="left" w:pos="707"/>
        </w:tabs>
        <w:jc w:val="both"/>
      </w:pPr>
      <w:r w:rsidRPr="00E524B5">
        <w:t>Sistemas informáticos poco integrados.</w:t>
      </w:r>
    </w:p>
    <w:p w14:paraId="38CC41AC" w14:textId="77777777" w:rsidR="00E524B5" w:rsidRPr="00E524B5" w:rsidRDefault="00E524B5">
      <w:pPr>
        <w:numPr>
          <w:ilvl w:val="0"/>
          <w:numId w:val="98"/>
        </w:numPr>
        <w:tabs>
          <w:tab w:val="left" w:pos="707"/>
        </w:tabs>
        <w:jc w:val="both"/>
      </w:pPr>
      <w:r w:rsidRPr="00E524B5">
        <w:t>Resistencia al cambio.</w:t>
      </w:r>
    </w:p>
    <w:p w14:paraId="0F0035C2" w14:textId="77777777" w:rsidR="00E524B5" w:rsidRPr="00E524B5" w:rsidRDefault="00E524B5">
      <w:pPr>
        <w:numPr>
          <w:ilvl w:val="0"/>
          <w:numId w:val="98"/>
        </w:numPr>
        <w:tabs>
          <w:tab w:val="left" w:pos="707"/>
        </w:tabs>
        <w:jc w:val="both"/>
      </w:pPr>
      <w:r w:rsidRPr="00E524B5">
        <w:t>Comunicación insuficiente.</w:t>
      </w:r>
    </w:p>
    <w:p w14:paraId="161B17E4" w14:textId="77777777" w:rsidR="00E524B5" w:rsidRPr="00E524B5" w:rsidRDefault="00E524B5">
      <w:pPr>
        <w:numPr>
          <w:ilvl w:val="0"/>
          <w:numId w:val="98"/>
        </w:numPr>
        <w:tabs>
          <w:tab w:val="left" w:pos="707"/>
        </w:tabs>
        <w:jc w:val="both"/>
      </w:pPr>
      <w:r w:rsidRPr="00E524B5">
        <w:t>Déficit de formación.</w:t>
      </w:r>
    </w:p>
    <w:p w14:paraId="28703316" w14:textId="77777777" w:rsidR="00E524B5" w:rsidRPr="00E524B5" w:rsidRDefault="00E524B5" w:rsidP="00E524B5">
      <w:pPr>
        <w:jc w:val="both"/>
      </w:pPr>
      <w:r w:rsidRPr="00E524B5">
        <w:t>Superar estas barreras requiere compromiso institucional y liderazgo participativo.</w:t>
      </w:r>
    </w:p>
    <w:p w14:paraId="7364A1BD" w14:textId="77777777" w:rsidR="00E524B5" w:rsidRPr="00E524B5" w:rsidRDefault="00E524B5">
      <w:pPr>
        <w:numPr>
          <w:ilvl w:val="1"/>
          <w:numId w:val="104"/>
        </w:numPr>
        <w:tabs>
          <w:tab w:val="clear" w:pos="1414"/>
          <w:tab w:val="num" w:pos="576"/>
        </w:tabs>
        <w:jc w:val="both"/>
        <w:rPr>
          <w:b/>
          <w:bCs/>
        </w:rPr>
      </w:pPr>
      <w:r w:rsidRPr="00E524B5">
        <w:rPr>
          <w:b/>
          <w:bCs/>
        </w:rPr>
        <w:t>Innovación basada en el conocimiento</w:t>
      </w:r>
    </w:p>
    <w:p w14:paraId="769DCC30" w14:textId="77777777" w:rsidR="00E524B5" w:rsidRPr="00E524B5" w:rsidRDefault="00E524B5" w:rsidP="00E524B5">
      <w:pPr>
        <w:jc w:val="both"/>
      </w:pPr>
      <w:r w:rsidRPr="00E524B5">
        <w:t>Las organizaciones innovadoras utilizan el conocimiento acumulado para desarrollar nuevos procedimientos y mejorar los existentes.</w:t>
      </w:r>
    </w:p>
    <w:p w14:paraId="1EAF4972" w14:textId="77777777" w:rsidR="00E524B5" w:rsidRPr="00E524B5" w:rsidRDefault="00E524B5" w:rsidP="00E524B5">
      <w:pPr>
        <w:jc w:val="both"/>
      </w:pPr>
      <w:r w:rsidRPr="00E524B5">
        <w:t>La investigación aplicada, la evaluación de resultados y el análisis de datos permiten diseñar soluciones más eficaces y adaptadas a las necesidades reales.</w:t>
      </w:r>
    </w:p>
    <w:p w14:paraId="45A16591" w14:textId="77777777" w:rsidR="00E524B5" w:rsidRPr="00E524B5" w:rsidRDefault="00E524B5" w:rsidP="00E524B5">
      <w:pPr>
        <w:jc w:val="both"/>
      </w:pPr>
      <w:r w:rsidRPr="00E524B5">
        <w:t>El conocimiento constituye la materia prima de la innovación sanitaria.</w:t>
      </w:r>
    </w:p>
    <w:p w14:paraId="5BC24CA2" w14:textId="77777777" w:rsidR="00E524B5" w:rsidRPr="00E524B5" w:rsidRDefault="00E524B5">
      <w:pPr>
        <w:numPr>
          <w:ilvl w:val="1"/>
          <w:numId w:val="104"/>
        </w:numPr>
        <w:tabs>
          <w:tab w:val="clear" w:pos="1414"/>
          <w:tab w:val="num" w:pos="576"/>
        </w:tabs>
        <w:jc w:val="both"/>
        <w:rPr>
          <w:b/>
          <w:bCs/>
        </w:rPr>
      </w:pPr>
      <w:r w:rsidRPr="00E524B5">
        <w:rPr>
          <w:b/>
          <w:bCs/>
        </w:rPr>
        <w:t>Gestión del conocimiento y seguridad del paciente</w:t>
      </w:r>
    </w:p>
    <w:p w14:paraId="4802BE57" w14:textId="77777777" w:rsidR="00E524B5" w:rsidRPr="00E524B5" w:rsidRDefault="00E524B5" w:rsidP="00E524B5">
      <w:pPr>
        <w:jc w:val="both"/>
      </w:pPr>
      <w:r w:rsidRPr="00E524B5">
        <w:t>Una adecuada transferencia del conocimiento reduce la variabilidad asistencial y favorece la implantación de prácticas seguras.</w:t>
      </w:r>
    </w:p>
    <w:p w14:paraId="2C4CE121" w14:textId="77777777" w:rsidR="00E524B5" w:rsidRPr="00E524B5" w:rsidRDefault="00E524B5" w:rsidP="00E524B5">
      <w:pPr>
        <w:jc w:val="both"/>
      </w:pPr>
      <w:r w:rsidRPr="00E524B5">
        <w:t>Los protocolos actualizados, las sesiones clínicas y la difusión de lecciones aprendidas tras incidentes contribuyen a prevenir errores y mejorar la calidad de los cuidados.</w:t>
      </w:r>
    </w:p>
    <w:p w14:paraId="1C657A72" w14:textId="77777777" w:rsidR="00E524B5" w:rsidRPr="00E524B5" w:rsidRDefault="00E524B5" w:rsidP="00E524B5">
      <w:pPr>
        <w:jc w:val="both"/>
      </w:pPr>
      <w:r w:rsidRPr="00E524B5">
        <w:t>La seguridad del paciente depende, en gran medida, de la capacidad de aprender y compartir experiencias.</w:t>
      </w:r>
    </w:p>
    <w:p w14:paraId="7C171784" w14:textId="77777777" w:rsidR="00E524B5" w:rsidRPr="00E524B5" w:rsidRDefault="00E524B5">
      <w:pPr>
        <w:numPr>
          <w:ilvl w:val="1"/>
          <w:numId w:val="104"/>
        </w:numPr>
        <w:tabs>
          <w:tab w:val="clear" w:pos="1414"/>
          <w:tab w:val="num" w:pos="576"/>
        </w:tabs>
        <w:jc w:val="both"/>
        <w:rPr>
          <w:b/>
          <w:bCs/>
        </w:rPr>
      </w:pPr>
      <w:r w:rsidRPr="00E524B5">
        <w:rPr>
          <w:b/>
          <w:bCs/>
        </w:rPr>
        <w:t>El futuro de la gestión del conocimiento</w:t>
      </w:r>
    </w:p>
    <w:p w14:paraId="1CEE1452" w14:textId="77777777" w:rsidR="00E524B5" w:rsidRPr="00E524B5" w:rsidRDefault="00E524B5" w:rsidP="00E524B5">
      <w:pPr>
        <w:jc w:val="both"/>
      </w:pPr>
      <w:r w:rsidRPr="00E524B5">
        <w:t>La inteligencia artificial, el análisis masivo de datos, el aprendizaje automático y las plataformas colaborativas transformarán profundamente la gestión del conocimiento en los próximos años.</w:t>
      </w:r>
    </w:p>
    <w:p w14:paraId="748E60E2" w14:textId="77777777" w:rsidR="00E524B5" w:rsidRPr="00E524B5" w:rsidRDefault="00E524B5" w:rsidP="00E524B5">
      <w:pPr>
        <w:jc w:val="both"/>
      </w:pPr>
      <w:r w:rsidRPr="00E524B5">
        <w:t>No obstante, la experiencia profesional, el juicio clínico y la colaboración entre personas seguirán siendo elementos insustituibles.</w:t>
      </w:r>
    </w:p>
    <w:p w14:paraId="1527A8CD" w14:textId="77777777" w:rsidR="00E524B5" w:rsidRPr="00E524B5" w:rsidRDefault="00E524B5" w:rsidP="00E524B5">
      <w:pPr>
        <w:jc w:val="both"/>
      </w:pPr>
      <w:r w:rsidRPr="00E524B5">
        <w:t>Las organizaciones deberán combinar tecnología y conocimiento humano para responder a los desafíos futuros.</w:t>
      </w:r>
    </w:p>
    <w:p w14:paraId="2D838D20" w14:textId="77777777" w:rsidR="00E524B5" w:rsidRPr="00E524B5" w:rsidRDefault="00E524B5">
      <w:pPr>
        <w:numPr>
          <w:ilvl w:val="1"/>
          <w:numId w:val="104"/>
        </w:numPr>
        <w:tabs>
          <w:tab w:val="clear" w:pos="1414"/>
          <w:tab w:val="num" w:pos="576"/>
        </w:tabs>
        <w:jc w:val="both"/>
        <w:rPr>
          <w:b/>
          <w:bCs/>
        </w:rPr>
      </w:pPr>
      <w:r w:rsidRPr="00E524B5">
        <w:rPr>
          <w:b/>
          <w:bCs/>
        </w:rPr>
        <w:t>Conclusiones</w:t>
      </w:r>
    </w:p>
    <w:p w14:paraId="2AC9D77F" w14:textId="77777777" w:rsidR="00E524B5" w:rsidRPr="00E524B5" w:rsidRDefault="00E524B5" w:rsidP="00E524B5">
      <w:pPr>
        <w:jc w:val="both"/>
      </w:pPr>
      <w:r w:rsidRPr="00E524B5">
        <w:lastRenderedPageBreak/>
        <w:t>La gestión del conocimiento constituye un elemento estratégico para mejorar la calidad asistencial, favorecer la innovación y garantizar la sostenibilidad de las organizaciones sanitarias.</w:t>
      </w:r>
    </w:p>
    <w:p w14:paraId="1C5CF8EF" w14:textId="77777777" w:rsidR="00E524B5" w:rsidRPr="00E524B5" w:rsidRDefault="00E524B5" w:rsidP="00E524B5">
      <w:pPr>
        <w:jc w:val="both"/>
      </w:pPr>
      <w:r w:rsidRPr="00E524B5">
        <w:t>El intercambio de experiencias entre el personal sanitario y no sanitario permite aprovechar el talento colectivo, reducir errores, optimizar procesos y fortalecer la capacidad de adaptación frente a nuevos desafíos.</w:t>
      </w:r>
    </w:p>
    <w:p w14:paraId="35C69B7A" w14:textId="77777777" w:rsidR="00E524B5" w:rsidRPr="00E524B5" w:rsidRDefault="00E524B5" w:rsidP="00E524B5">
      <w:pPr>
        <w:jc w:val="both"/>
      </w:pPr>
      <w:r w:rsidRPr="00E524B5">
        <w:t>Las instituciones que promueven una cultura de aprendizaje continuo, colaboración y difusión del conocimiento estarán mejor preparadas para ofrecer una atención segura, eficiente y basada en la mejor evidencia disponible.</w:t>
      </w:r>
    </w:p>
    <w:p w14:paraId="1F476912" w14:textId="77777777" w:rsidR="00E524B5" w:rsidRPr="00E524B5" w:rsidRDefault="00E524B5" w:rsidP="00E524B5">
      <w:pPr>
        <w:jc w:val="both"/>
      </w:pPr>
      <w:r w:rsidRPr="00E524B5">
        <w:t>Invertir en conocimiento significa invertir en el principal activo de cualquier organización sanitaria: las personas.</w:t>
      </w:r>
    </w:p>
    <w:p w14:paraId="11969189" w14:textId="77777777" w:rsidR="00E524B5" w:rsidRPr="00E524B5" w:rsidRDefault="00E524B5">
      <w:pPr>
        <w:numPr>
          <w:ilvl w:val="1"/>
          <w:numId w:val="104"/>
        </w:numPr>
        <w:tabs>
          <w:tab w:val="clear" w:pos="1414"/>
          <w:tab w:val="num" w:pos="576"/>
        </w:tabs>
        <w:jc w:val="both"/>
        <w:rPr>
          <w:b/>
          <w:bCs/>
        </w:rPr>
      </w:pPr>
      <w:r w:rsidRPr="00E524B5">
        <w:rPr>
          <w:b/>
          <w:bCs/>
        </w:rPr>
        <w:t>Bibliografía</w:t>
      </w:r>
    </w:p>
    <w:p w14:paraId="5859FEDF" w14:textId="77777777" w:rsidR="00E524B5" w:rsidRPr="00E524B5" w:rsidRDefault="00E524B5" w:rsidP="00E524B5">
      <w:pPr>
        <w:numPr>
          <w:ilvl w:val="0"/>
          <w:numId w:val="87"/>
        </w:numPr>
        <w:tabs>
          <w:tab w:val="clear" w:pos="432"/>
        </w:tabs>
        <w:jc w:val="both"/>
      </w:pPr>
      <w:r w:rsidRPr="00E524B5">
        <w:rPr>
          <w:lang w:val="en-GB"/>
        </w:rPr>
        <w:t xml:space="preserve">Nonaka I, Takeuchi H. </w:t>
      </w:r>
      <w:r w:rsidRPr="00E524B5">
        <w:rPr>
          <w:i/>
          <w:iCs/>
          <w:lang w:val="en-GB"/>
        </w:rPr>
        <w:t>The Knowledge-Creating Company</w:t>
      </w:r>
      <w:r w:rsidRPr="00E524B5">
        <w:rPr>
          <w:lang w:val="en-GB"/>
        </w:rPr>
        <w:t xml:space="preserve">. </w:t>
      </w:r>
      <w:r w:rsidRPr="00E524B5">
        <w:t xml:space="preserve">Oxford </w:t>
      </w:r>
      <w:proofErr w:type="spellStart"/>
      <w:r w:rsidRPr="00E524B5">
        <w:t>University</w:t>
      </w:r>
      <w:proofErr w:type="spellEnd"/>
      <w:r w:rsidRPr="00E524B5">
        <w:t xml:space="preserve"> Press; 1995.</w:t>
      </w:r>
    </w:p>
    <w:p w14:paraId="0F93A381" w14:textId="77777777" w:rsidR="00E524B5" w:rsidRPr="00E524B5" w:rsidRDefault="00E524B5" w:rsidP="00E524B5">
      <w:pPr>
        <w:numPr>
          <w:ilvl w:val="0"/>
          <w:numId w:val="87"/>
        </w:numPr>
        <w:tabs>
          <w:tab w:val="clear" w:pos="432"/>
        </w:tabs>
        <w:jc w:val="both"/>
      </w:pPr>
      <w:r w:rsidRPr="00E524B5">
        <w:rPr>
          <w:lang w:val="en-GB"/>
        </w:rPr>
        <w:t xml:space="preserve">Davenport TH, Prusak L. </w:t>
      </w:r>
      <w:r w:rsidRPr="00E524B5">
        <w:rPr>
          <w:i/>
          <w:iCs/>
          <w:lang w:val="en-GB"/>
        </w:rPr>
        <w:t>Working Knowledge: How Organizations Manage What They Know</w:t>
      </w:r>
      <w:r w:rsidRPr="00E524B5">
        <w:rPr>
          <w:lang w:val="en-GB"/>
        </w:rPr>
        <w:t xml:space="preserve">. </w:t>
      </w:r>
      <w:r w:rsidRPr="00E524B5">
        <w:t>Harvard Business School Press; 1998.</w:t>
      </w:r>
    </w:p>
    <w:p w14:paraId="2DF45452" w14:textId="77777777" w:rsidR="00E524B5" w:rsidRPr="00E524B5" w:rsidRDefault="00E524B5" w:rsidP="00E524B5">
      <w:pPr>
        <w:numPr>
          <w:ilvl w:val="0"/>
          <w:numId w:val="87"/>
        </w:numPr>
        <w:tabs>
          <w:tab w:val="clear" w:pos="432"/>
        </w:tabs>
        <w:jc w:val="both"/>
      </w:pPr>
      <w:r w:rsidRPr="00E524B5">
        <w:t xml:space="preserve">Organización Mundial de la Salud. </w:t>
      </w:r>
      <w:r w:rsidRPr="00E524B5">
        <w:rPr>
          <w:i/>
          <w:iCs/>
          <w:lang w:val="en-GB"/>
        </w:rPr>
        <w:t>Global Strategy on Human Resources for Health: Workforce 2030</w:t>
      </w:r>
      <w:r w:rsidRPr="00E524B5">
        <w:rPr>
          <w:lang w:val="en-GB"/>
        </w:rPr>
        <w:t xml:space="preserve">. </w:t>
      </w:r>
      <w:r w:rsidRPr="00E524B5">
        <w:t>Ginebra: OMS.</w:t>
      </w:r>
    </w:p>
    <w:p w14:paraId="11539A12" w14:textId="77777777" w:rsidR="00E524B5" w:rsidRPr="00E524B5" w:rsidRDefault="00E524B5" w:rsidP="00E524B5">
      <w:pPr>
        <w:numPr>
          <w:ilvl w:val="0"/>
          <w:numId w:val="87"/>
        </w:numPr>
        <w:tabs>
          <w:tab w:val="clear" w:pos="432"/>
        </w:tabs>
        <w:jc w:val="both"/>
      </w:pPr>
      <w:r w:rsidRPr="00E524B5">
        <w:rPr>
          <w:lang w:val="en-GB"/>
        </w:rPr>
        <w:t xml:space="preserve">World Health Organization. </w:t>
      </w:r>
      <w:r w:rsidRPr="00E524B5">
        <w:rPr>
          <w:i/>
          <w:iCs/>
          <w:lang w:val="en-GB"/>
        </w:rPr>
        <w:t>Learning Health Systems</w:t>
      </w:r>
      <w:r w:rsidRPr="00E524B5">
        <w:rPr>
          <w:lang w:val="en-GB"/>
        </w:rPr>
        <w:t xml:space="preserve">. </w:t>
      </w:r>
      <w:r w:rsidRPr="00E524B5">
        <w:t>Geneva.</w:t>
      </w:r>
    </w:p>
    <w:p w14:paraId="4F4A5491" w14:textId="77777777" w:rsidR="00E524B5" w:rsidRPr="00E524B5" w:rsidRDefault="00E524B5" w:rsidP="00E524B5">
      <w:pPr>
        <w:numPr>
          <w:ilvl w:val="0"/>
          <w:numId w:val="87"/>
        </w:numPr>
        <w:tabs>
          <w:tab w:val="clear" w:pos="432"/>
        </w:tabs>
        <w:jc w:val="both"/>
        <w:rPr>
          <w:lang w:val="en-GB"/>
        </w:rPr>
      </w:pPr>
      <w:r w:rsidRPr="00E524B5">
        <w:rPr>
          <w:lang w:val="en-GB"/>
        </w:rPr>
        <w:t xml:space="preserve">Institute for Healthcare Improvement (IHI). </w:t>
      </w:r>
      <w:r w:rsidRPr="00E524B5">
        <w:rPr>
          <w:i/>
          <w:iCs/>
          <w:lang w:val="en-GB"/>
        </w:rPr>
        <w:t>Knowledge Management in Healthcare</w:t>
      </w:r>
      <w:r w:rsidRPr="00E524B5">
        <w:rPr>
          <w:lang w:val="en-GB"/>
        </w:rPr>
        <w:t>. Boston.</w:t>
      </w:r>
    </w:p>
    <w:p w14:paraId="719B2912" w14:textId="77777777" w:rsidR="00E524B5" w:rsidRPr="00E524B5" w:rsidRDefault="00E524B5" w:rsidP="00E524B5">
      <w:pPr>
        <w:numPr>
          <w:ilvl w:val="0"/>
          <w:numId w:val="87"/>
        </w:numPr>
        <w:tabs>
          <w:tab w:val="clear" w:pos="432"/>
        </w:tabs>
        <w:jc w:val="both"/>
      </w:pPr>
      <w:r w:rsidRPr="00E524B5">
        <w:t xml:space="preserve">Ministerio de Sanidad. </w:t>
      </w:r>
      <w:r w:rsidRPr="00E524B5">
        <w:rPr>
          <w:i/>
          <w:iCs/>
        </w:rPr>
        <w:t>Estrategia de Salud Digital del Sistema Nacional de Salud</w:t>
      </w:r>
      <w:r w:rsidRPr="00E524B5">
        <w:t>. Madrid.</w:t>
      </w:r>
    </w:p>
    <w:p w14:paraId="6883950B" w14:textId="77777777" w:rsidR="00E524B5" w:rsidRPr="00E524B5" w:rsidRDefault="00E524B5" w:rsidP="00E524B5">
      <w:pPr>
        <w:numPr>
          <w:ilvl w:val="0"/>
          <w:numId w:val="87"/>
        </w:numPr>
        <w:tabs>
          <w:tab w:val="clear" w:pos="432"/>
        </w:tabs>
        <w:jc w:val="both"/>
      </w:pPr>
      <w:r w:rsidRPr="00E524B5">
        <w:rPr>
          <w:lang w:val="en-GB"/>
        </w:rPr>
        <w:t xml:space="preserve">European Observatory on Health Systems and Policies. </w:t>
      </w:r>
      <w:r w:rsidRPr="00E524B5">
        <w:rPr>
          <w:i/>
          <w:iCs/>
          <w:lang w:val="en-GB"/>
        </w:rPr>
        <w:t>Learning Health Systems in Europe</w:t>
      </w:r>
      <w:r w:rsidRPr="00E524B5">
        <w:rPr>
          <w:lang w:val="en-GB"/>
        </w:rPr>
        <w:t xml:space="preserve">. </w:t>
      </w:r>
      <w:r w:rsidRPr="00E524B5">
        <w:t>Copenhague.</w:t>
      </w:r>
    </w:p>
    <w:p w14:paraId="1AF9AA6E" w14:textId="77777777" w:rsidR="00E524B5" w:rsidRPr="00E524B5" w:rsidRDefault="00E524B5" w:rsidP="00E524B5">
      <w:pPr>
        <w:numPr>
          <w:ilvl w:val="0"/>
          <w:numId w:val="87"/>
        </w:numPr>
        <w:tabs>
          <w:tab w:val="clear" w:pos="432"/>
        </w:tabs>
        <w:jc w:val="both"/>
        <w:rPr>
          <w:lang w:val="en-GB"/>
        </w:rPr>
      </w:pPr>
      <w:r w:rsidRPr="00E524B5">
        <w:rPr>
          <w:lang w:val="en-GB"/>
        </w:rPr>
        <w:t xml:space="preserve">Agency for Healthcare Research and Quality (AHRQ). </w:t>
      </w:r>
      <w:r w:rsidRPr="00E524B5">
        <w:rPr>
          <w:i/>
          <w:iCs/>
          <w:lang w:val="en-GB"/>
        </w:rPr>
        <w:t>Evidence-Based Practice Resources</w:t>
      </w:r>
      <w:r w:rsidRPr="00E524B5">
        <w:rPr>
          <w:lang w:val="en-GB"/>
        </w:rPr>
        <w:t>. Rockville.</w:t>
      </w:r>
    </w:p>
    <w:p w14:paraId="770BF2DB" w14:textId="77777777" w:rsidR="00E524B5" w:rsidRPr="00E524B5" w:rsidRDefault="00E524B5" w:rsidP="00E524B5">
      <w:pPr>
        <w:numPr>
          <w:ilvl w:val="0"/>
          <w:numId w:val="87"/>
        </w:numPr>
        <w:tabs>
          <w:tab w:val="clear" w:pos="432"/>
        </w:tabs>
        <w:jc w:val="both"/>
      </w:pPr>
      <w:r w:rsidRPr="00E524B5">
        <w:rPr>
          <w:lang w:val="en-GB"/>
        </w:rPr>
        <w:t xml:space="preserve">Wenger E. </w:t>
      </w:r>
      <w:r w:rsidRPr="00E524B5">
        <w:rPr>
          <w:i/>
          <w:iCs/>
          <w:lang w:val="en-GB"/>
        </w:rPr>
        <w:t>Communities of Practice: Learning, Meaning and Identity</w:t>
      </w:r>
      <w:r w:rsidRPr="00E524B5">
        <w:rPr>
          <w:lang w:val="en-GB"/>
        </w:rPr>
        <w:t xml:space="preserve">. </w:t>
      </w:r>
      <w:r w:rsidRPr="00E524B5">
        <w:t xml:space="preserve">Cambridge </w:t>
      </w:r>
      <w:proofErr w:type="spellStart"/>
      <w:r w:rsidRPr="00E524B5">
        <w:t>University</w:t>
      </w:r>
      <w:proofErr w:type="spellEnd"/>
      <w:r w:rsidRPr="00E524B5">
        <w:t xml:space="preserve"> Press; 1998.</w:t>
      </w:r>
    </w:p>
    <w:p w14:paraId="2070C4E8" w14:textId="77777777" w:rsidR="00E524B5" w:rsidRPr="00E524B5" w:rsidRDefault="00E524B5" w:rsidP="00E524B5">
      <w:pPr>
        <w:numPr>
          <w:ilvl w:val="0"/>
          <w:numId w:val="87"/>
        </w:numPr>
        <w:tabs>
          <w:tab w:val="clear" w:pos="432"/>
        </w:tabs>
        <w:jc w:val="both"/>
      </w:pPr>
      <w:r w:rsidRPr="00E524B5">
        <w:rPr>
          <w:lang w:val="en-GB"/>
        </w:rPr>
        <w:t xml:space="preserve">Senge PM. </w:t>
      </w:r>
      <w:r w:rsidRPr="00E524B5">
        <w:rPr>
          <w:i/>
          <w:iCs/>
          <w:lang w:val="en-GB"/>
        </w:rPr>
        <w:t>The Fifth Discipline: The Art and Practice of the Learning Organization</w:t>
      </w:r>
      <w:r w:rsidRPr="00E524B5">
        <w:rPr>
          <w:lang w:val="en-GB"/>
        </w:rPr>
        <w:t xml:space="preserve">. </w:t>
      </w:r>
      <w:r w:rsidRPr="00E524B5">
        <w:t>Doubleday; 2006.</w:t>
      </w:r>
    </w:p>
    <w:p w14:paraId="213EA9D0" w14:textId="77777777" w:rsidR="00E524B5" w:rsidRDefault="00E524B5" w:rsidP="00E524B5">
      <w:pPr>
        <w:jc w:val="both"/>
      </w:pPr>
    </w:p>
    <w:p w14:paraId="5DD0E2C5" w14:textId="77777777" w:rsidR="00E524B5" w:rsidRDefault="00E524B5" w:rsidP="00E524B5">
      <w:pPr>
        <w:jc w:val="both"/>
      </w:pPr>
    </w:p>
    <w:p w14:paraId="451910EA" w14:textId="203291C9" w:rsidR="00905BDE" w:rsidRPr="00905BDE" w:rsidRDefault="00905BDE" w:rsidP="00905BDE">
      <w:pPr>
        <w:jc w:val="both"/>
      </w:pPr>
      <w:r w:rsidRPr="00905BDE">
        <w:rPr>
          <w:b/>
        </w:rPr>
        <w:lastRenderedPageBreak/>
        <w:t>ACOSO SEXUAL EN EL ÁMBITO HOSPITALARIO: PREVENCIÓN, DETECCIÓN Y ACTUACIÓN PARA PERSONAL SANITARIO Y NO SANITARIO</w:t>
      </w:r>
    </w:p>
    <w:p w14:paraId="6DAAC02A" w14:textId="77777777" w:rsidR="00905BDE" w:rsidRPr="00905BDE" w:rsidRDefault="00905BDE" w:rsidP="00905BDE">
      <w:pPr>
        <w:jc w:val="both"/>
        <w:rPr>
          <w:b/>
        </w:rPr>
      </w:pPr>
      <w:r w:rsidRPr="00905BDE">
        <w:rPr>
          <w:b/>
        </w:rPr>
        <w:t>Introducción</w:t>
      </w:r>
    </w:p>
    <w:p w14:paraId="4A9AFF52" w14:textId="77777777" w:rsidR="00905BDE" w:rsidRPr="00905BDE" w:rsidRDefault="00905BDE" w:rsidP="00905BDE">
      <w:pPr>
        <w:jc w:val="both"/>
      </w:pPr>
      <w:r w:rsidRPr="00905BDE">
        <w:t>El acoso sexual en el entorno laboral constituye una forma de violencia y discriminación que vulnera la dignidad de las personas y representa un importante riesgo psicosocial en las organizaciones sanitarias. Se define como cualquier comportamiento de naturaleza sexual, verbal, no verbal o física, no deseado por la persona que lo recibe, que tenga como propósito o efecto atentar contra su dignidad o crear un entorno intimidatorio, hostil, degradante, humillante u ofensivo. En los centros hospitalarios, donde conviven profesionales de distintas categorías, pacientes, familiares y personal externo, resulta imprescindible establecer medidas eficaces para prevenir estas conductas.</w:t>
      </w:r>
    </w:p>
    <w:p w14:paraId="3741D491" w14:textId="77777777" w:rsidR="00905BDE" w:rsidRPr="00905BDE" w:rsidRDefault="00905BDE" w:rsidP="00905BDE">
      <w:pPr>
        <w:jc w:val="both"/>
      </w:pPr>
      <w:r w:rsidRPr="00905BDE">
        <w:t>El personal sanitario y no sanitario puede verse expuesto a situaciones de acoso sexual tanto entre compañeros como por parte de pacientes o acompañantes. Estas circunstancias repercuten negativamente en la salud física y psicológica de las personas afectadas, incrementan el absentismo, disminuyen la satisfacción laboral y pueden comprometer la calidad asistencial. Por ello, la formación continuada constituye una herramienta esencial para fomentar una cultura organizacional basada en el respeto, la igualdad y la tolerancia cero frente al acoso sexual.</w:t>
      </w:r>
    </w:p>
    <w:p w14:paraId="7384881A" w14:textId="77777777" w:rsidR="00905BDE" w:rsidRPr="00905BDE" w:rsidRDefault="00905BDE" w:rsidP="00905BDE">
      <w:pPr>
        <w:jc w:val="both"/>
        <w:rPr>
          <w:b/>
        </w:rPr>
      </w:pPr>
      <w:r w:rsidRPr="00905BDE">
        <w:rPr>
          <w:b/>
        </w:rPr>
        <w:t>Material y métodos</w:t>
      </w:r>
    </w:p>
    <w:p w14:paraId="3E664DF3" w14:textId="77777777" w:rsidR="00905BDE" w:rsidRPr="00905BDE" w:rsidRDefault="00905BDE" w:rsidP="00905BDE">
      <w:pPr>
        <w:jc w:val="both"/>
      </w:pPr>
      <w:r w:rsidRPr="00905BDE">
        <w:t xml:space="preserve">Se realizó una revisión narrativa de la literatura científica publicada entre 2019 y 2025 mediante la consulta de las bases de datos PubMed, </w:t>
      </w:r>
      <w:proofErr w:type="spellStart"/>
      <w:r w:rsidRPr="00905BDE">
        <w:t>Scopus</w:t>
      </w:r>
      <w:proofErr w:type="spellEnd"/>
      <w:r w:rsidRPr="00905BDE">
        <w:t xml:space="preserve"> y SciELO, junto con documentos técnicos elaborados por la Organización Internacional del Trabajo (OIT), la Organización Mundial de la Salud (OMS), el Instituto Nacional de Seguridad y Salud en el Trabajo (INSST) y el Ministerio de Igualdad de España. Se seleccionaron publicaciones relacionadas con el acoso sexual en el ámbito sanitario, programas de formación dirigidos a profesionales de la salud y protocolos institucionales de prevención y actuación. La información se organizó en función de la efectividad de las intervenciones formativas, la mejora de competencias profesionales y el impacto sobre la seguridad y el clima laboral.</w:t>
      </w:r>
    </w:p>
    <w:p w14:paraId="75C92A88" w14:textId="77777777" w:rsidR="00905BDE" w:rsidRPr="00905BDE" w:rsidRDefault="00905BDE" w:rsidP="00905BDE">
      <w:pPr>
        <w:jc w:val="both"/>
        <w:rPr>
          <w:b/>
        </w:rPr>
      </w:pPr>
      <w:r w:rsidRPr="00905BDE">
        <w:rPr>
          <w:b/>
        </w:rPr>
        <w:t>Resultados</w:t>
      </w:r>
    </w:p>
    <w:p w14:paraId="417199A5" w14:textId="77777777" w:rsidR="00905BDE" w:rsidRPr="00905BDE" w:rsidRDefault="00905BDE" w:rsidP="00905BDE">
      <w:pPr>
        <w:jc w:val="both"/>
      </w:pPr>
      <w:r w:rsidRPr="00905BDE">
        <w:t>Los estudios revisados evidencian que la formación específica mejora significativamente el conocimiento de los profesionales sobre el concepto de acoso sexual, sus manifestaciones y las consecuencias legales, éticas y organizativas derivadas de estas conductas. Asimismo, incrementa la capacidad para identificar situaciones de riesgo, actuar de forma adecuada ante un incidente y utilizar correctamente los procedimientos internos de comunicación y denuncia.</w:t>
      </w:r>
    </w:p>
    <w:p w14:paraId="3E201AB2" w14:textId="77777777" w:rsidR="00905BDE" w:rsidRPr="00905BDE" w:rsidRDefault="00905BDE" w:rsidP="00905BDE">
      <w:pPr>
        <w:jc w:val="both"/>
      </w:pPr>
      <w:r w:rsidRPr="00905BDE">
        <w:lastRenderedPageBreak/>
        <w:t>La participación conjunta del personal sanitario y no sanitario favorece una mayor sensibilización, fortalece el compromiso institucional y mejora la coordinación entre los distintos servicios hospitalarios. La implantación de protocolos claros, acompañada de programas de formación continuada y campañas de sensibilización, se asocia con una reducción de la tolerancia hacia estas conductas, un aumento de la confianza en los canales de notificación y una mejora del clima laboral y de la percepción de seguridad entre los trabajadores.</w:t>
      </w:r>
    </w:p>
    <w:p w14:paraId="70ACEAA4" w14:textId="77777777" w:rsidR="00905BDE" w:rsidRPr="00905BDE" w:rsidRDefault="00905BDE" w:rsidP="00905BDE">
      <w:pPr>
        <w:jc w:val="both"/>
        <w:rPr>
          <w:b/>
        </w:rPr>
      </w:pPr>
      <w:r w:rsidRPr="00905BDE">
        <w:rPr>
          <w:b/>
        </w:rPr>
        <w:t>Conclusiones</w:t>
      </w:r>
    </w:p>
    <w:p w14:paraId="34B27676" w14:textId="77777777" w:rsidR="00905BDE" w:rsidRPr="00905BDE" w:rsidRDefault="00905BDE" w:rsidP="00905BDE">
      <w:pPr>
        <w:jc w:val="both"/>
      </w:pPr>
      <w:r w:rsidRPr="00905BDE">
        <w:t>El acoso sexual representa un problema que afecta al bienestar de los profesionales, al funcionamiento de los equipos y a la calidad de la asistencia sanitaria. La formación dirigida a todo el personal hospitalario constituye una estrategia fundamental para prevenir estas situaciones, favorecer su detección precoz y garantizar una actuación rápida, coordinada y respetuosa con los derechos de las personas afectadas.</w:t>
      </w:r>
    </w:p>
    <w:p w14:paraId="3D776176" w14:textId="77777777" w:rsidR="00905BDE" w:rsidRPr="00905BDE" w:rsidRDefault="00905BDE" w:rsidP="00905BDE">
      <w:pPr>
        <w:jc w:val="both"/>
      </w:pPr>
      <w:r w:rsidRPr="00905BDE">
        <w:t>La implantación de programas formativos periódicos, junto con protocolos institucionales, canales confidenciales de comunicación y medidas de apoyo a las víctimas, contribuye a crear entornos laborales seguros, igualitarios y libres de violencia. La implicación activa de todo el personal sanitario y no sanitario fortalece la cultura del respeto, mejora la convivencia profesional y favorece una atención sanitaria de mayor calidad, sustentada en los principios de igualdad, dignidad y seguridad en el trabajo.</w:t>
      </w:r>
    </w:p>
    <w:p w14:paraId="27E2C87B" w14:textId="77777777" w:rsidR="00905BDE" w:rsidRPr="00905BDE" w:rsidRDefault="00905BDE" w:rsidP="00905BDE">
      <w:pPr>
        <w:jc w:val="both"/>
        <w:rPr>
          <w:b/>
        </w:rPr>
      </w:pPr>
      <w:r w:rsidRPr="00905BDE">
        <w:rPr>
          <w:b/>
        </w:rPr>
        <w:t>Bibliografía</w:t>
      </w:r>
    </w:p>
    <w:p w14:paraId="4231DDA4" w14:textId="77777777" w:rsidR="00905BDE" w:rsidRPr="00905BDE" w:rsidRDefault="00905BDE">
      <w:pPr>
        <w:numPr>
          <w:ilvl w:val="0"/>
          <w:numId w:val="105"/>
        </w:numPr>
        <w:jc w:val="both"/>
      </w:pPr>
      <w:r w:rsidRPr="00905BDE">
        <w:t xml:space="preserve">Organización Internacional del Trabajo (OIT). </w:t>
      </w:r>
      <w:r w:rsidRPr="00905BDE">
        <w:rPr>
          <w:i/>
          <w:lang w:val="en-GB"/>
        </w:rPr>
        <w:t>Violence and Harassment Convention, 2019 (No. 190) and Recommendation No. 206</w:t>
      </w:r>
      <w:r w:rsidRPr="00905BDE">
        <w:rPr>
          <w:lang w:val="en-GB"/>
        </w:rPr>
        <w:t xml:space="preserve">. </w:t>
      </w:r>
      <w:r w:rsidRPr="00905BDE">
        <w:t>Ginebra: OIT; 2019.</w:t>
      </w:r>
    </w:p>
    <w:p w14:paraId="0E10B6F2" w14:textId="77777777" w:rsidR="00905BDE" w:rsidRPr="00905BDE" w:rsidRDefault="00905BDE">
      <w:pPr>
        <w:numPr>
          <w:ilvl w:val="0"/>
          <w:numId w:val="105"/>
        </w:numPr>
        <w:jc w:val="both"/>
      </w:pPr>
      <w:r w:rsidRPr="00905BDE">
        <w:t xml:space="preserve">Instituto Nacional de Seguridad y Salud en el Trabajo (INSST). </w:t>
      </w:r>
      <w:r w:rsidRPr="00905BDE">
        <w:rPr>
          <w:i/>
        </w:rPr>
        <w:t>Acoso sexual y acoso por razón de sexo en el trabajo: criterios preventivos</w:t>
      </w:r>
      <w:r w:rsidRPr="00905BDE">
        <w:t>. Madrid: INSST; actualización vigente.</w:t>
      </w:r>
    </w:p>
    <w:p w14:paraId="324717A4" w14:textId="77777777" w:rsidR="00905BDE" w:rsidRPr="00905BDE" w:rsidRDefault="00905BDE">
      <w:pPr>
        <w:numPr>
          <w:ilvl w:val="0"/>
          <w:numId w:val="105"/>
        </w:numPr>
        <w:jc w:val="both"/>
      </w:pPr>
      <w:r w:rsidRPr="00905BDE">
        <w:t xml:space="preserve">Ministerio de Igualdad. </w:t>
      </w:r>
      <w:r w:rsidRPr="00905BDE">
        <w:rPr>
          <w:i/>
        </w:rPr>
        <w:t>Guía para la elaboración de protocolos frente al acoso sexual y al acoso por razón de sexo en el ámbito laboral</w:t>
      </w:r>
      <w:r w:rsidRPr="00905BDE">
        <w:t>. Madrid: Gobierno de España.</w:t>
      </w:r>
    </w:p>
    <w:p w14:paraId="6C62AB1E" w14:textId="77777777" w:rsidR="00905BDE" w:rsidRPr="00905BDE" w:rsidRDefault="00905BDE">
      <w:pPr>
        <w:numPr>
          <w:ilvl w:val="0"/>
          <w:numId w:val="105"/>
        </w:numPr>
        <w:jc w:val="both"/>
      </w:pPr>
      <w:r w:rsidRPr="00905BDE">
        <w:t>Ley Orgánica 3/2007, de 22 de marzo, para la igualdad efectiva de mujeres y hombres. Boletín Oficial del Estado.</w:t>
      </w:r>
    </w:p>
    <w:p w14:paraId="204B951D" w14:textId="77777777" w:rsidR="00905BDE" w:rsidRPr="00905BDE" w:rsidRDefault="00905BDE">
      <w:pPr>
        <w:numPr>
          <w:ilvl w:val="0"/>
          <w:numId w:val="105"/>
        </w:numPr>
        <w:jc w:val="both"/>
      </w:pPr>
      <w:r w:rsidRPr="00905BDE">
        <w:t xml:space="preserve">Organización Mundial de la Salud. </w:t>
      </w:r>
      <w:r w:rsidRPr="00905BDE">
        <w:rPr>
          <w:i/>
          <w:lang w:val="en-GB"/>
        </w:rPr>
        <w:t>Healthy workplaces: a model for action</w:t>
      </w:r>
      <w:r w:rsidRPr="00905BDE">
        <w:rPr>
          <w:lang w:val="en-GB"/>
        </w:rPr>
        <w:t xml:space="preserve">. </w:t>
      </w:r>
      <w:r w:rsidRPr="00905BDE">
        <w:t>Ginebra: OMS.</w:t>
      </w:r>
    </w:p>
    <w:p w14:paraId="43EEC000" w14:textId="77777777" w:rsidR="00E524B5" w:rsidRPr="00E524B5" w:rsidRDefault="00E524B5" w:rsidP="00E524B5">
      <w:pPr>
        <w:jc w:val="both"/>
      </w:pPr>
    </w:p>
    <w:p w14:paraId="5966CB54" w14:textId="77777777" w:rsidR="00540BB8" w:rsidRPr="00540BB8" w:rsidRDefault="00540BB8" w:rsidP="00540BB8">
      <w:pPr>
        <w:jc w:val="both"/>
      </w:pPr>
      <w:r w:rsidRPr="00540BB8">
        <w:rPr>
          <w:b/>
        </w:rPr>
        <w:lastRenderedPageBreak/>
        <w:t>PREVENCIÓN DE RIESGOS LABORALES EN EL ÁMBITO HOSPITALARIO: FORMACIÓN PARA PERSONAL SANITARIO Y NO SANITARIO</w:t>
      </w:r>
    </w:p>
    <w:p w14:paraId="57932E74" w14:textId="77777777" w:rsidR="00540BB8" w:rsidRPr="00540BB8" w:rsidRDefault="00540BB8" w:rsidP="00540BB8">
      <w:pPr>
        <w:jc w:val="both"/>
        <w:rPr>
          <w:b/>
        </w:rPr>
      </w:pPr>
      <w:r w:rsidRPr="00540BB8">
        <w:rPr>
          <w:b/>
        </w:rPr>
        <w:t>Introducción</w:t>
      </w:r>
    </w:p>
    <w:p w14:paraId="446A0948" w14:textId="77777777" w:rsidR="00540BB8" w:rsidRPr="00540BB8" w:rsidRDefault="00540BB8" w:rsidP="00540BB8">
      <w:pPr>
        <w:jc w:val="both"/>
      </w:pPr>
      <w:r w:rsidRPr="00540BB8">
        <w:t>La prevención de riesgos laborales constituye un elemento esencial para garantizar la seguridad y la salud de los trabajadores en el ámbito hospitalario. Los centros sanitarios presentan una elevada complejidad organizativa y concentran múltiples factores de riesgo que pueden afectar tanto al personal sanitario como al no sanitario. Entre ellos destacan los riesgos biológicos, químicos, físicos, ergonómicos, psicosociales y de seguridad, derivados de la atención asistencial, la manipulación de equipos y sustancias, la movilización de pacientes, el trabajo a turnos y la interacción continua con usuarios y familiares.</w:t>
      </w:r>
    </w:p>
    <w:p w14:paraId="32F2F3A3" w14:textId="77777777" w:rsidR="00540BB8" w:rsidRPr="00540BB8" w:rsidRDefault="00540BB8" w:rsidP="00540BB8">
      <w:pPr>
        <w:jc w:val="both"/>
      </w:pPr>
      <w:r w:rsidRPr="00540BB8">
        <w:t>La implantación de una cultura preventiva basada en la formación continuada resulta imprescindible para reducir la incidencia de accidentes laborales y enfermedades profesionales. La capacitación de todos los profesionales, independientemente de su categoría laboral, favorece la identificación de los riesgos, el cumplimiento de las medidas preventivas y la adopción de prácticas seguras en el desempeño diario. Asimismo, una adecuada formación contribuye a mejorar la calidad asistencial, proteger la salud de los trabajadores y fortalecer el compromiso institucional con la seguridad laboral.</w:t>
      </w:r>
    </w:p>
    <w:p w14:paraId="2D797DF2" w14:textId="77777777" w:rsidR="00540BB8" w:rsidRPr="00540BB8" w:rsidRDefault="00540BB8" w:rsidP="00540BB8">
      <w:pPr>
        <w:jc w:val="both"/>
        <w:rPr>
          <w:b/>
        </w:rPr>
      </w:pPr>
      <w:r w:rsidRPr="00540BB8">
        <w:rPr>
          <w:b/>
        </w:rPr>
        <w:t>Material y métodos</w:t>
      </w:r>
    </w:p>
    <w:p w14:paraId="28E17C91" w14:textId="77777777" w:rsidR="00540BB8" w:rsidRPr="00540BB8" w:rsidRDefault="00540BB8" w:rsidP="00540BB8">
      <w:pPr>
        <w:jc w:val="both"/>
      </w:pPr>
      <w:r w:rsidRPr="00540BB8">
        <w:t xml:space="preserve">Se realizó una revisión narrativa de la literatura científica publicada entre 2019 y 2025 mediante la consulta de las bases de datos PubMed, </w:t>
      </w:r>
      <w:proofErr w:type="spellStart"/>
      <w:r w:rsidRPr="00540BB8">
        <w:t>Scopus</w:t>
      </w:r>
      <w:proofErr w:type="spellEnd"/>
      <w:r w:rsidRPr="00540BB8">
        <w:t xml:space="preserve"> y SciELO, complementada con documentos técnicos elaborados por la Organización Internacional del Trabajo (OIT), la Agencia Europea para la Seguridad y la Salud en el Trabajo (EU-OSHA), el Instituto Nacional de Seguridad y Salud en el Trabajo (INSST) y el Ministerio de Sanidad de España. Se seleccionaron publicaciones relacionadas con la prevención de riesgos laborales en centros hospitalarios, programas de formación para profesionales sanitarios y no sanitarios y estrategias de promoción de la cultura preventiva. La información se analizó considerando la eficacia de las intervenciones formativas, la reducción de la siniestralidad y la mejora de las competencias en seguridad laboral.</w:t>
      </w:r>
    </w:p>
    <w:p w14:paraId="6D747D5F" w14:textId="77777777" w:rsidR="00540BB8" w:rsidRPr="00540BB8" w:rsidRDefault="00540BB8" w:rsidP="00540BB8">
      <w:pPr>
        <w:jc w:val="both"/>
        <w:rPr>
          <w:b/>
        </w:rPr>
      </w:pPr>
      <w:r w:rsidRPr="00540BB8">
        <w:rPr>
          <w:b/>
        </w:rPr>
        <w:t>Resultados</w:t>
      </w:r>
    </w:p>
    <w:p w14:paraId="28FA9648" w14:textId="77777777" w:rsidR="00540BB8" w:rsidRPr="00540BB8" w:rsidRDefault="00540BB8" w:rsidP="00540BB8">
      <w:pPr>
        <w:jc w:val="both"/>
      </w:pPr>
      <w:r w:rsidRPr="00540BB8">
        <w:t xml:space="preserve">Los estudios revisados muestran que la formación continuada incrementa significativamente los conocimientos de los profesionales sobre los riesgos presentes en el entorno hospitalario y mejora el cumplimiento de las medidas preventivas. La capacitación específica favorece el uso adecuado de los equipos de protección individual, la correcta aplicación de las normas de bioseguridad, la prevención de lesiones musculoesqueléticas y la reducción de accidentes </w:t>
      </w:r>
      <w:r w:rsidRPr="00540BB8">
        <w:lastRenderedPageBreak/>
        <w:t>relacionados con caídas, pinchazos accidentales y exposición a agentes biológicos.</w:t>
      </w:r>
    </w:p>
    <w:p w14:paraId="306409DF" w14:textId="77777777" w:rsidR="00540BB8" w:rsidRPr="00540BB8" w:rsidRDefault="00540BB8" w:rsidP="00540BB8">
      <w:pPr>
        <w:jc w:val="both"/>
      </w:pPr>
      <w:r w:rsidRPr="00540BB8">
        <w:t>Asimismo, la participación conjunta del personal sanitario y no sanitario favorece la implantación de una cultura de seguridad compartida, incrementa la comunicación entre los distintos servicios y mejora la coordinación en la gestión de incidentes. La evidencia científica señala que los hospitales que desarrollan programas formativos periódicos, acompañados de protocolos actualizados y evaluación continua de riesgos, presentan una menor incidencia de accidentes laborales, una mayor percepción de seguridad entre los trabajadores y una mejora global del clima organizacional.</w:t>
      </w:r>
    </w:p>
    <w:p w14:paraId="08DB6EF5" w14:textId="77777777" w:rsidR="00540BB8" w:rsidRPr="00540BB8" w:rsidRDefault="00540BB8" w:rsidP="00540BB8">
      <w:pPr>
        <w:jc w:val="both"/>
        <w:rPr>
          <w:b/>
        </w:rPr>
      </w:pPr>
      <w:r w:rsidRPr="00540BB8">
        <w:rPr>
          <w:b/>
        </w:rPr>
        <w:t>Conclusiones</w:t>
      </w:r>
    </w:p>
    <w:p w14:paraId="653C504B" w14:textId="77777777" w:rsidR="00540BB8" w:rsidRPr="00540BB8" w:rsidRDefault="00540BB8" w:rsidP="00540BB8">
      <w:pPr>
        <w:jc w:val="both"/>
      </w:pPr>
      <w:r w:rsidRPr="00540BB8">
        <w:t>La prevención de riesgos laborales constituye una responsabilidad compartida que requiere la implicación activa de todos los profesionales que desarrollan su actividad en el ámbito hospitalario. La formación continuada del personal sanitario y no sanitario representa una estrategia eficaz para prevenir accidentes, minimizar la exposición a riesgos laborales y promover conductas seguras en el lugar de trabajo.</w:t>
      </w:r>
    </w:p>
    <w:p w14:paraId="55E13C4A" w14:textId="77777777" w:rsidR="00540BB8" w:rsidRPr="00540BB8" w:rsidRDefault="00540BB8" w:rsidP="00540BB8">
      <w:pPr>
        <w:jc w:val="both"/>
      </w:pPr>
      <w:r w:rsidRPr="00540BB8">
        <w:t>La implantación de programas de formación periódicos, junto con la actualización de protocolos, la evaluación continua de riesgos y el compromiso de la dirección, favorece la creación de entornos laborales más seguros y saludables. Estas actuaciones contribuyen no solo a proteger la salud física y mental de los trabajadores, sino también a mejorar la calidad asistencial, aumentar la eficiencia de las organizaciones sanitarias y consolidar una cultura preventiva basada en la seguridad, la responsabilidad y la mejora continua.</w:t>
      </w:r>
    </w:p>
    <w:p w14:paraId="3CD2C411" w14:textId="77777777" w:rsidR="00540BB8" w:rsidRPr="00540BB8" w:rsidRDefault="00540BB8" w:rsidP="00540BB8">
      <w:pPr>
        <w:jc w:val="both"/>
        <w:rPr>
          <w:b/>
        </w:rPr>
      </w:pPr>
      <w:r w:rsidRPr="00540BB8">
        <w:rPr>
          <w:b/>
        </w:rPr>
        <w:t>Bibliografía</w:t>
      </w:r>
    </w:p>
    <w:p w14:paraId="7CB88A34" w14:textId="77777777" w:rsidR="00540BB8" w:rsidRPr="00540BB8" w:rsidRDefault="00540BB8">
      <w:pPr>
        <w:numPr>
          <w:ilvl w:val="0"/>
          <w:numId w:val="106"/>
        </w:numPr>
        <w:jc w:val="both"/>
      </w:pPr>
      <w:r w:rsidRPr="00540BB8">
        <w:t>Ley 31/1995, de 8 de noviembre, de Prevención de Riesgos Laborales. Boletín Oficial del Estado.</w:t>
      </w:r>
    </w:p>
    <w:p w14:paraId="4E9AD86A" w14:textId="77777777" w:rsidR="00540BB8" w:rsidRPr="00540BB8" w:rsidRDefault="00540BB8">
      <w:pPr>
        <w:numPr>
          <w:ilvl w:val="0"/>
          <w:numId w:val="106"/>
        </w:numPr>
        <w:jc w:val="both"/>
      </w:pPr>
      <w:r w:rsidRPr="00540BB8">
        <w:t xml:space="preserve">Instituto Nacional de Seguridad y Salud en el Trabajo (INSST). </w:t>
      </w:r>
      <w:r w:rsidRPr="00540BB8">
        <w:rPr>
          <w:i/>
        </w:rPr>
        <w:t>Prevención de riesgos laborales en centros sanitarios</w:t>
      </w:r>
      <w:r w:rsidRPr="00540BB8">
        <w:t>. Madrid: INSST; actualización vigente.</w:t>
      </w:r>
    </w:p>
    <w:p w14:paraId="256D2729" w14:textId="77777777" w:rsidR="00540BB8" w:rsidRPr="00540BB8" w:rsidRDefault="00540BB8">
      <w:pPr>
        <w:numPr>
          <w:ilvl w:val="0"/>
          <w:numId w:val="106"/>
        </w:numPr>
        <w:jc w:val="both"/>
      </w:pPr>
      <w:r w:rsidRPr="00540BB8">
        <w:t xml:space="preserve">Agencia Europea para la Seguridad y la Salud en el Trabajo (EU-OSHA). </w:t>
      </w:r>
      <w:r w:rsidRPr="00540BB8">
        <w:rPr>
          <w:i/>
          <w:lang w:val="en-GB"/>
        </w:rPr>
        <w:t>Healthy Workplaces Campaign: Safe and Healthy Work in the Digital Age</w:t>
      </w:r>
      <w:r w:rsidRPr="00540BB8">
        <w:rPr>
          <w:lang w:val="en-GB"/>
        </w:rPr>
        <w:t xml:space="preserve">. </w:t>
      </w:r>
      <w:r w:rsidRPr="00540BB8">
        <w:t>Bilbao: EU-OSHA.</w:t>
      </w:r>
    </w:p>
    <w:p w14:paraId="678422C3" w14:textId="77777777" w:rsidR="00540BB8" w:rsidRPr="00540BB8" w:rsidRDefault="00540BB8">
      <w:pPr>
        <w:numPr>
          <w:ilvl w:val="0"/>
          <w:numId w:val="106"/>
        </w:numPr>
        <w:jc w:val="both"/>
      </w:pPr>
      <w:r w:rsidRPr="00540BB8">
        <w:t xml:space="preserve">Organización Internacional del Trabajo (OIT). </w:t>
      </w:r>
      <w:r w:rsidRPr="00540BB8">
        <w:rPr>
          <w:i/>
          <w:lang w:val="en-GB"/>
        </w:rPr>
        <w:t>Safety and Health at the Heart of the Future of Work</w:t>
      </w:r>
      <w:r w:rsidRPr="00540BB8">
        <w:rPr>
          <w:lang w:val="en-GB"/>
        </w:rPr>
        <w:t xml:space="preserve">. </w:t>
      </w:r>
      <w:r w:rsidRPr="00540BB8">
        <w:t>Ginebra: OIT.</w:t>
      </w:r>
    </w:p>
    <w:p w14:paraId="53368EFF" w14:textId="77777777" w:rsidR="00540BB8" w:rsidRPr="00540BB8" w:rsidRDefault="00540BB8">
      <w:pPr>
        <w:numPr>
          <w:ilvl w:val="0"/>
          <w:numId w:val="106"/>
        </w:numPr>
        <w:jc w:val="both"/>
      </w:pPr>
      <w:r w:rsidRPr="00540BB8">
        <w:lastRenderedPageBreak/>
        <w:t xml:space="preserve">Organización Mundial de la Salud. </w:t>
      </w:r>
      <w:r w:rsidRPr="00540BB8">
        <w:rPr>
          <w:i/>
          <w:lang w:val="en-GB"/>
        </w:rPr>
        <w:t>Healthy workplaces: a model for action</w:t>
      </w:r>
      <w:r w:rsidRPr="00540BB8">
        <w:rPr>
          <w:lang w:val="en-GB"/>
        </w:rPr>
        <w:t xml:space="preserve">. </w:t>
      </w:r>
      <w:r w:rsidRPr="00540BB8">
        <w:t>Ginebra: OMS.</w:t>
      </w:r>
    </w:p>
    <w:p w14:paraId="5500C832" w14:textId="77777777" w:rsidR="00AB10AF" w:rsidRDefault="00AB10AF" w:rsidP="00AC4B01">
      <w:pPr>
        <w:jc w:val="both"/>
      </w:pPr>
    </w:p>
    <w:p w14:paraId="4DC0F6C1" w14:textId="77777777" w:rsidR="00540BB8" w:rsidRDefault="00540BB8" w:rsidP="00AC4B01">
      <w:pPr>
        <w:jc w:val="both"/>
      </w:pPr>
    </w:p>
    <w:p w14:paraId="392294A8" w14:textId="77777777" w:rsidR="00540BB8" w:rsidRDefault="00540BB8" w:rsidP="00AC4B01">
      <w:pPr>
        <w:jc w:val="both"/>
      </w:pPr>
    </w:p>
    <w:p w14:paraId="6D049667" w14:textId="77777777" w:rsidR="00540BB8" w:rsidRDefault="00540BB8" w:rsidP="00AC4B01">
      <w:pPr>
        <w:jc w:val="both"/>
      </w:pPr>
    </w:p>
    <w:p w14:paraId="12F736C1" w14:textId="77777777" w:rsidR="00540BB8" w:rsidRDefault="00540BB8" w:rsidP="00AC4B01">
      <w:pPr>
        <w:jc w:val="both"/>
      </w:pPr>
    </w:p>
    <w:p w14:paraId="563E4DC3" w14:textId="77777777" w:rsidR="00540BB8" w:rsidRDefault="00540BB8" w:rsidP="00AC4B01">
      <w:pPr>
        <w:jc w:val="both"/>
      </w:pPr>
    </w:p>
    <w:p w14:paraId="61A53AF5" w14:textId="77777777" w:rsidR="00540BB8" w:rsidRDefault="00540BB8" w:rsidP="00AC4B01">
      <w:pPr>
        <w:jc w:val="both"/>
      </w:pPr>
    </w:p>
    <w:p w14:paraId="476B03FD" w14:textId="77777777" w:rsidR="00540BB8" w:rsidRDefault="00540BB8" w:rsidP="00AC4B01">
      <w:pPr>
        <w:jc w:val="both"/>
      </w:pPr>
    </w:p>
    <w:p w14:paraId="588095A2" w14:textId="77777777" w:rsidR="00540BB8" w:rsidRDefault="00540BB8" w:rsidP="00AC4B01">
      <w:pPr>
        <w:jc w:val="both"/>
      </w:pPr>
    </w:p>
    <w:p w14:paraId="138A503F" w14:textId="77777777" w:rsidR="00540BB8" w:rsidRDefault="00540BB8" w:rsidP="00AC4B01">
      <w:pPr>
        <w:jc w:val="both"/>
      </w:pPr>
    </w:p>
    <w:p w14:paraId="62E9C5A4" w14:textId="77777777" w:rsidR="00540BB8" w:rsidRDefault="00540BB8" w:rsidP="00AC4B01">
      <w:pPr>
        <w:jc w:val="both"/>
      </w:pPr>
    </w:p>
    <w:p w14:paraId="441BFB4C" w14:textId="77777777" w:rsidR="00540BB8" w:rsidRDefault="00540BB8" w:rsidP="00AC4B01">
      <w:pPr>
        <w:jc w:val="both"/>
      </w:pPr>
    </w:p>
    <w:p w14:paraId="738C0615" w14:textId="77777777" w:rsidR="00540BB8" w:rsidRDefault="00540BB8" w:rsidP="00AC4B01">
      <w:pPr>
        <w:jc w:val="both"/>
      </w:pPr>
    </w:p>
    <w:p w14:paraId="6A0662BB" w14:textId="77777777" w:rsidR="00540BB8" w:rsidRDefault="00540BB8" w:rsidP="00AC4B01">
      <w:pPr>
        <w:jc w:val="both"/>
      </w:pPr>
    </w:p>
    <w:p w14:paraId="1FC7B818" w14:textId="77777777" w:rsidR="00540BB8" w:rsidRDefault="00540BB8" w:rsidP="00AC4B01">
      <w:pPr>
        <w:jc w:val="both"/>
      </w:pPr>
    </w:p>
    <w:p w14:paraId="09BE860A" w14:textId="77777777" w:rsidR="00540BB8" w:rsidRDefault="00540BB8" w:rsidP="00AC4B01">
      <w:pPr>
        <w:jc w:val="both"/>
      </w:pPr>
    </w:p>
    <w:p w14:paraId="533FAD21" w14:textId="77777777" w:rsidR="00540BB8" w:rsidRDefault="00540BB8" w:rsidP="00AC4B01">
      <w:pPr>
        <w:jc w:val="both"/>
      </w:pPr>
    </w:p>
    <w:p w14:paraId="089C9DC2" w14:textId="77777777" w:rsidR="00540BB8" w:rsidRDefault="00540BB8" w:rsidP="00AC4B01">
      <w:pPr>
        <w:jc w:val="both"/>
      </w:pPr>
    </w:p>
    <w:p w14:paraId="33E66805" w14:textId="77777777" w:rsidR="00540BB8" w:rsidRDefault="00540BB8" w:rsidP="00AC4B01">
      <w:pPr>
        <w:jc w:val="both"/>
      </w:pPr>
    </w:p>
    <w:p w14:paraId="63575FEA" w14:textId="77777777" w:rsidR="00540BB8" w:rsidRDefault="00540BB8" w:rsidP="00AC4B01">
      <w:pPr>
        <w:jc w:val="both"/>
      </w:pPr>
    </w:p>
    <w:p w14:paraId="7A6FAB1B" w14:textId="77777777" w:rsidR="00540BB8" w:rsidRDefault="00540BB8" w:rsidP="00AC4B01">
      <w:pPr>
        <w:jc w:val="both"/>
      </w:pPr>
    </w:p>
    <w:p w14:paraId="1C218FCF" w14:textId="77777777" w:rsidR="00540BB8" w:rsidRDefault="00540BB8" w:rsidP="00AC4B01">
      <w:pPr>
        <w:jc w:val="both"/>
      </w:pPr>
    </w:p>
    <w:p w14:paraId="09414F9D" w14:textId="77777777" w:rsidR="00540BB8" w:rsidRDefault="00540BB8" w:rsidP="00AC4B01">
      <w:pPr>
        <w:jc w:val="both"/>
      </w:pPr>
    </w:p>
    <w:p w14:paraId="43A7F5F6" w14:textId="77777777" w:rsidR="00540BB8" w:rsidRDefault="00540BB8" w:rsidP="00AC4B01">
      <w:pPr>
        <w:jc w:val="both"/>
      </w:pPr>
    </w:p>
    <w:p w14:paraId="4750B7F3" w14:textId="77777777" w:rsidR="00540BB8" w:rsidRDefault="00540BB8" w:rsidP="00AC4B01">
      <w:pPr>
        <w:jc w:val="both"/>
      </w:pPr>
    </w:p>
    <w:p w14:paraId="6D83714C" w14:textId="77777777" w:rsidR="00540BB8" w:rsidRDefault="00540BB8" w:rsidP="00AC4B01">
      <w:pPr>
        <w:jc w:val="both"/>
      </w:pPr>
    </w:p>
    <w:p w14:paraId="33C9251D" w14:textId="77777777" w:rsidR="00823E58" w:rsidRPr="00823E58" w:rsidRDefault="00823E58" w:rsidP="00823E58">
      <w:pPr>
        <w:jc w:val="both"/>
        <w:rPr>
          <w:b/>
          <w:bCs/>
        </w:rPr>
      </w:pPr>
      <w:proofErr w:type="gramStart"/>
      <w:r w:rsidRPr="00823E58">
        <w:rPr>
          <w:b/>
          <w:bCs/>
        </w:rPr>
        <w:lastRenderedPageBreak/>
        <w:t>MOBBING</w:t>
      </w:r>
      <w:proofErr w:type="gramEnd"/>
      <w:r w:rsidRPr="00823E58">
        <w:rPr>
          <w:b/>
          <w:bCs/>
        </w:rPr>
        <w:t xml:space="preserve"> EN EL ÁMBITO HOSPITALARIO: PREVENCIÓN, DETECCIÓN Y ACTUACIÓN PARA PERSONAL SANITARIO Y NO SANITARIO</w:t>
      </w:r>
    </w:p>
    <w:p w14:paraId="46A1901E" w14:textId="77777777" w:rsidR="00823E58" w:rsidRPr="00823E58" w:rsidRDefault="00823E58" w:rsidP="00823E58">
      <w:pPr>
        <w:jc w:val="both"/>
      </w:pPr>
      <w:r w:rsidRPr="00823E58">
        <w:t>Introducción</w:t>
      </w:r>
    </w:p>
    <w:p w14:paraId="3F22ACC9" w14:textId="77777777" w:rsidR="00823E58" w:rsidRPr="00823E58" w:rsidRDefault="00823E58" w:rsidP="00823E58">
      <w:pPr>
        <w:jc w:val="both"/>
      </w:pPr>
      <w:r w:rsidRPr="00823E58">
        <w:t xml:space="preserve">El </w:t>
      </w:r>
      <w:proofErr w:type="spellStart"/>
      <w:proofErr w:type="gramStart"/>
      <w:r w:rsidRPr="00823E58">
        <w:t>mobbing</w:t>
      </w:r>
      <w:proofErr w:type="spellEnd"/>
      <w:proofErr w:type="gramEnd"/>
      <w:r w:rsidRPr="00823E58">
        <w:t xml:space="preserve"> o acoso psicológico en el trabajo constituye uno de los principales riesgos psicosociales en el ámbito laboral y representa un importante problema para las organizaciones sanitarias. Se caracteriza por conductas reiteradas de hostigamiento, humillación, aislamiento o descalificación dirigidas hacia un trabajador, con el objetivo o efecto de deteriorar su bienestar psicológico, su desempeño profesional y, en ocasiones, provocar el abandono del puesto de trabajo. En el entorno hospitalario, donde la presión asistencial, la complejidad organizativa y el trabajo en equipo son constantes, estas situaciones pueden afectar tanto al personal sanitario como al no sanitario.</w:t>
      </w:r>
    </w:p>
    <w:p w14:paraId="304B655A" w14:textId="77777777" w:rsidR="00823E58" w:rsidRPr="00823E58" w:rsidRDefault="00823E58" w:rsidP="00823E58">
      <w:pPr>
        <w:jc w:val="both"/>
      </w:pPr>
      <w:r w:rsidRPr="00823E58">
        <w:t xml:space="preserve">Las consecuencias del </w:t>
      </w:r>
      <w:proofErr w:type="spellStart"/>
      <w:proofErr w:type="gramStart"/>
      <w:r w:rsidRPr="00823E58">
        <w:t>mobbing</w:t>
      </w:r>
      <w:proofErr w:type="spellEnd"/>
      <w:proofErr w:type="gramEnd"/>
      <w:r w:rsidRPr="00823E58">
        <w:t xml:space="preserve"> trascienden al trabajador afectado, repercutiendo en el clima laboral, la calidad asistencial, la seguridad del paciente y la eficiencia de la organización. Por ello, resulta imprescindible promover programas de formación dirigidos a todos los profesionales del centro hospitalario, con el fin de favorecer la identificación precoz de conductas de acoso, fortalecer la cultura del respeto y facilitar la aplicación de los protocolos institucionales de prevención y actuación.</w:t>
      </w:r>
    </w:p>
    <w:p w14:paraId="577BE85D" w14:textId="77777777" w:rsidR="00823E58" w:rsidRPr="00823E58" w:rsidRDefault="00823E58" w:rsidP="00823E58">
      <w:pPr>
        <w:jc w:val="both"/>
      </w:pPr>
      <w:r w:rsidRPr="00823E58">
        <w:t>Material y métodos</w:t>
      </w:r>
    </w:p>
    <w:p w14:paraId="478E1A3E" w14:textId="77777777" w:rsidR="00823E58" w:rsidRPr="00823E58" w:rsidRDefault="00823E58" w:rsidP="00823E58">
      <w:pPr>
        <w:jc w:val="both"/>
      </w:pPr>
      <w:r w:rsidRPr="00823E58">
        <w:t xml:space="preserve">Se realizó una revisión narrativa de la literatura científica publicada entre 2019 y 2025 mediante la consulta de las bases de datos PubMed, </w:t>
      </w:r>
      <w:proofErr w:type="spellStart"/>
      <w:r w:rsidRPr="00823E58">
        <w:t>Scopus</w:t>
      </w:r>
      <w:proofErr w:type="spellEnd"/>
      <w:r w:rsidRPr="00823E58">
        <w:t xml:space="preserve"> y SciELO, además de documentos técnicos elaborados por la Organización Internacional del Trabajo (OIT), la Agencia Europea para la Seguridad y la Salud en el Trabajo (EU-OSHA) y el Instituto Nacional de Seguridad y Salud en el Trabajo (INSST). Se seleccionaron estudios relacionados con el </w:t>
      </w:r>
      <w:proofErr w:type="spellStart"/>
      <w:proofErr w:type="gramStart"/>
      <w:r w:rsidRPr="00823E58">
        <w:t>mobbing</w:t>
      </w:r>
      <w:proofErr w:type="spellEnd"/>
      <w:proofErr w:type="gramEnd"/>
      <w:r w:rsidRPr="00823E58">
        <w:t xml:space="preserve"> en instituciones sanitarias, programas de formación en riesgos psicosociales y protocolos de prevención del acoso laboral. La información se organizó atendiendo a la eficacia de las intervenciones formativas, la mejora de competencias profesionales y el impacto sobre el entorno laboral.</w:t>
      </w:r>
    </w:p>
    <w:p w14:paraId="319189ED" w14:textId="77777777" w:rsidR="00823E58" w:rsidRPr="00823E58" w:rsidRDefault="00823E58" w:rsidP="00823E58">
      <w:pPr>
        <w:jc w:val="both"/>
      </w:pPr>
      <w:r w:rsidRPr="00823E58">
        <w:t>Resultados</w:t>
      </w:r>
    </w:p>
    <w:p w14:paraId="376514ED" w14:textId="77777777" w:rsidR="00823E58" w:rsidRPr="00823E58" w:rsidRDefault="00823E58" w:rsidP="00823E58">
      <w:pPr>
        <w:jc w:val="both"/>
      </w:pPr>
      <w:r w:rsidRPr="00823E58">
        <w:t xml:space="preserve">La evidencia disponible indica que la formación específica mejora significativamente el conocimiento de los profesionales sobre el </w:t>
      </w:r>
      <w:proofErr w:type="spellStart"/>
      <w:proofErr w:type="gramStart"/>
      <w:r w:rsidRPr="00823E58">
        <w:t>mobbing</w:t>
      </w:r>
      <w:proofErr w:type="spellEnd"/>
      <w:proofErr w:type="gramEnd"/>
      <w:r w:rsidRPr="00823E58">
        <w:t>, permitiendo reconocer de forma precoz comportamientos de acoso psicológico y diferenciarlos de los conflictos laborales habituales. Los programas formativos incrementan la capacidad para actuar conforme a los protocolos institucionales, favorecen la comunicación entre profesionales y promueven la utilización de los canales de notificación establecidos.</w:t>
      </w:r>
    </w:p>
    <w:p w14:paraId="3BE09B0B" w14:textId="77777777" w:rsidR="00823E58" w:rsidRPr="00823E58" w:rsidRDefault="00823E58" w:rsidP="00823E58">
      <w:pPr>
        <w:jc w:val="both"/>
      </w:pPr>
      <w:r w:rsidRPr="00823E58">
        <w:lastRenderedPageBreak/>
        <w:t>Asimismo, la participación conjunta del personal sanitario y no sanitario fortalece la cultura organizacional basada en el respeto, la colaboración y la tolerancia cero frente al acoso laboral. Los estudios revisados muestran una disminución de los conflictos persistentes, una mejora del clima laboral y un incremento de la percepción de apoyo institucional cuando existen planes de formación continuada, protocolos claros y liderazgo comprometido con la prevención de los riesgos psicosociales.</w:t>
      </w:r>
    </w:p>
    <w:p w14:paraId="32A8D1C2" w14:textId="77777777" w:rsidR="00823E58" w:rsidRPr="00823E58" w:rsidRDefault="00823E58" w:rsidP="00823E58">
      <w:pPr>
        <w:jc w:val="both"/>
      </w:pPr>
      <w:r w:rsidRPr="00823E58">
        <w:t>Conclusiones</w:t>
      </w:r>
    </w:p>
    <w:p w14:paraId="1183D460" w14:textId="77777777" w:rsidR="00823E58" w:rsidRPr="00823E58" w:rsidRDefault="00823E58" w:rsidP="00823E58">
      <w:pPr>
        <w:jc w:val="both"/>
      </w:pPr>
      <w:r w:rsidRPr="00823E58">
        <w:t xml:space="preserve">El </w:t>
      </w:r>
      <w:proofErr w:type="spellStart"/>
      <w:proofErr w:type="gramStart"/>
      <w:r w:rsidRPr="00823E58">
        <w:t>mobbing</w:t>
      </w:r>
      <w:proofErr w:type="spellEnd"/>
      <w:proofErr w:type="gramEnd"/>
      <w:r w:rsidRPr="00823E58">
        <w:t xml:space="preserve"> constituye un problema que compromete la salud de los trabajadores y la calidad de la atención prestada en los centros hospitalarios. La formación continuada dirigida tanto al personal sanitario como al no sanitario es una estrategia esencial para prevenir el acoso psicológico, mejorar su detección precoz y garantizar una actuación rápida, coordinada y ajustada a los procedimientos institucionales.</w:t>
      </w:r>
    </w:p>
    <w:p w14:paraId="097712A3" w14:textId="77777777" w:rsidR="00823E58" w:rsidRPr="00823E58" w:rsidRDefault="00823E58" w:rsidP="00823E58">
      <w:pPr>
        <w:jc w:val="both"/>
      </w:pPr>
      <w:r w:rsidRPr="00823E58">
        <w:t>La implantación de programas formativos periódicos, junto con políticas de prevención, mecanismos confidenciales de comunicación y apoyo a las personas afectadas, contribuye a crear entornos laborales seguros, saludables y respetuosos. La implicación de todos los profesionales favorece una cultura organizacional basada en el bienestar, la seguridad psicológica y la mejora continua, elementos imprescindibles para ofrecer una asistencia sanitaria de calidad y proteger la salud de quienes trabajan en el ámbito hospitalario.</w:t>
      </w:r>
    </w:p>
    <w:p w14:paraId="3812ADB0" w14:textId="77777777" w:rsidR="00823E58" w:rsidRPr="00823E58" w:rsidRDefault="00823E58" w:rsidP="00823E58">
      <w:pPr>
        <w:jc w:val="both"/>
      </w:pPr>
      <w:r w:rsidRPr="00823E58">
        <w:t>Bibliografía</w:t>
      </w:r>
    </w:p>
    <w:p w14:paraId="3F9E14CD" w14:textId="77777777" w:rsidR="00823E58" w:rsidRPr="00823E58" w:rsidRDefault="00823E58" w:rsidP="00823E58">
      <w:pPr>
        <w:jc w:val="both"/>
      </w:pPr>
      <w:r w:rsidRPr="00823E58">
        <w:t>1.</w:t>
      </w:r>
      <w:r w:rsidRPr="00823E58">
        <w:tab/>
        <w:t xml:space="preserve">Organización Internacional del Trabajo (OIT). </w:t>
      </w:r>
      <w:r w:rsidRPr="00823E58">
        <w:rPr>
          <w:lang w:val="en-GB"/>
        </w:rPr>
        <w:t xml:space="preserve">Violence and Harassment in the World of Work. </w:t>
      </w:r>
      <w:r w:rsidRPr="00823E58">
        <w:t xml:space="preserve">ILO </w:t>
      </w:r>
      <w:proofErr w:type="spellStart"/>
      <w:r w:rsidRPr="00823E58">
        <w:t>Convention</w:t>
      </w:r>
      <w:proofErr w:type="spellEnd"/>
      <w:r w:rsidRPr="00823E58">
        <w:t xml:space="preserve"> No. 190 and </w:t>
      </w:r>
      <w:proofErr w:type="spellStart"/>
      <w:r w:rsidRPr="00823E58">
        <w:t>Recommendation</w:t>
      </w:r>
      <w:proofErr w:type="spellEnd"/>
      <w:r w:rsidRPr="00823E58">
        <w:t xml:space="preserve"> No. 206. Ginebra: OIT; 2019.</w:t>
      </w:r>
    </w:p>
    <w:p w14:paraId="2E90CA79" w14:textId="77777777" w:rsidR="00823E58" w:rsidRPr="00823E58" w:rsidRDefault="00823E58" w:rsidP="00823E58">
      <w:pPr>
        <w:jc w:val="both"/>
      </w:pPr>
      <w:r w:rsidRPr="00823E58">
        <w:t>2.</w:t>
      </w:r>
      <w:r w:rsidRPr="00823E58">
        <w:tab/>
        <w:t>Instituto Nacional de Seguridad y Salud en el Trabajo (INSST). Guía de actuación frente al acoso psicológico en el trabajo. Madrid: INSST; actualización vigente.</w:t>
      </w:r>
    </w:p>
    <w:p w14:paraId="03B4612C" w14:textId="77777777" w:rsidR="00823E58" w:rsidRPr="00823E58" w:rsidRDefault="00823E58" w:rsidP="00823E58">
      <w:pPr>
        <w:jc w:val="both"/>
      </w:pPr>
      <w:r w:rsidRPr="00823E58">
        <w:t>3.</w:t>
      </w:r>
      <w:r w:rsidRPr="00823E58">
        <w:tab/>
        <w:t>Agencia Europea para la Seguridad y la Salud en el Trabajo (EU-OSHA). Gestión de los riesgos psicosociales y prevención del acoso laboral. Bilbao: EU-OSHA.</w:t>
      </w:r>
    </w:p>
    <w:p w14:paraId="3A0086F6" w14:textId="77777777" w:rsidR="00823E58" w:rsidRPr="00823E58" w:rsidRDefault="00823E58" w:rsidP="00823E58">
      <w:pPr>
        <w:jc w:val="both"/>
      </w:pPr>
      <w:r w:rsidRPr="00823E58">
        <w:t>4.</w:t>
      </w:r>
      <w:r w:rsidRPr="00823E58">
        <w:tab/>
        <w:t>Ley 31/1995, de 8 de noviembre, de Prevención de Riesgos Laborales. Boletín Oficial del Estado.</w:t>
      </w:r>
    </w:p>
    <w:p w14:paraId="41466B20" w14:textId="77777777" w:rsidR="00823E58" w:rsidRPr="00823E58" w:rsidRDefault="00823E58" w:rsidP="00823E58">
      <w:pPr>
        <w:jc w:val="both"/>
        <w:rPr>
          <w:lang w:val="en-GB"/>
        </w:rPr>
      </w:pPr>
      <w:r w:rsidRPr="00E075FC">
        <w:rPr>
          <w:lang w:val="en-GB"/>
        </w:rPr>
        <w:t>5.</w:t>
      </w:r>
      <w:r w:rsidRPr="00E075FC">
        <w:rPr>
          <w:lang w:val="en-GB"/>
        </w:rPr>
        <w:tab/>
        <w:t xml:space="preserve">Einarsen S, Hoel H, Zapf D, Cooper CL, eds. </w:t>
      </w:r>
      <w:r w:rsidRPr="00823E58">
        <w:rPr>
          <w:lang w:val="en-GB"/>
        </w:rPr>
        <w:t xml:space="preserve">Bullying and Harassment in the Workplace: </w:t>
      </w:r>
    </w:p>
    <w:p w14:paraId="649D4CDD" w14:textId="458889B6" w:rsidR="00540BB8" w:rsidRDefault="00823E58" w:rsidP="00823E58">
      <w:pPr>
        <w:jc w:val="both"/>
      </w:pPr>
      <w:r w:rsidRPr="00823E58">
        <w:rPr>
          <w:lang w:val="en-GB"/>
        </w:rPr>
        <w:t xml:space="preserve">Theory, Research and Practice. 3.ª ed. </w:t>
      </w:r>
      <w:r w:rsidRPr="00823E58">
        <w:t xml:space="preserve">Boca </w:t>
      </w:r>
      <w:proofErr w:type="spellStart"/>
      <w:r w:rsidRPr="00823E58">
        <w:t>Raton</w:t>
      </w:r>
      <w:proofErr w:type="spellEnd"/>
      <w:r w:rsidRPr="00823E58">
        <w:t>: CRC Press; 2020.</w:t>
      </w:r>
    </w:p>
    <w:p w14:paraId="45FE6522" w14:textId="77777777" w:rsidR="00F3056A" w:rsidRPr="00F3056A" w:rsidRDefault="00F3056A" w:rsidP="00F3056A">
      <w:pPr>
        <w:jc w:val="both"/>
      </w:pPr>
      <w:r w:rsidRPr="00F3056A">
        <w:rPr>
          <w:b/>
        </w:rPr>
        <w:lastRenderedPageBreak/>
        <w:t>VIOLENCIA DE GÉNERO: FORMACIÓN PARA EL PERSONAL SANITARIO Y NO SANITARIO</w:t>
      </w:r>
    </w:p>
    <w:p w14:paraId="4B7AAC2E" w14:textId="77777777" w:rsidR="00F3056A" w:rsidRPr="00F3056A" w:rsidRDefault="00F3056A" w:rsidP="00F3056A">
      <w:pPr>
        <w:jc w:val="both"/>
        <w:rPr>
          <w:b/>
        </w:rPr>
      </w:pPr>
      <w:r w:rsidRPr="00F3056A">
        <w:rPr>
          <w:b/>
        </w:rPr>
        <w:t>Introducción</w:t>
      </w:r>
    </w:p>
    <w:p w14:paraId="3C2C50F4" w14:textId="77777777" w:rsidR="00F3056A" w:rsidRPr="00F3056A" w:rsidRDefault="00F3056A" w:rsidP="00F3056A">
      <w:pPr>
        <w:jc w:val="both"/>
      </w:pPr>
      <w:r w:rsidRPr="00F3056A">
        <w:t>La violencia de género constituye un grave problema de salud pública y una vulneración de los derechos humanos que afecta a mujeres de todas las edades, niveles socioeconómicos y contextos culturales. La Organización Mundial de la Salud estima que una de cada tres mujeres ha sufrido violencia física o sexual a lo largo de su vida, lo que pone de manifiesto la necesidad de que los sistemas sanitarios desempeñen un papel activo en su detección, atención y derivación.</w:t>
      </w:r>
    </w:p>
    <w:p w14:paraId="0B2A7E3B" w14:textId="77777777" w:rsidR="00F3056A" w:rsidRPr="00F3056A" w:rsidRDefault="00F3056A" w:rsidP="00F3056A">
      <w:pPr>
        <w:jc w:val="both"/>
      </w:pPr>
      <w:r w:rsidRPr="00F3056A">
        <w:t>Los centros hospitalarios representan un entorno privilegiado para identificar situaciones de violencia de género, ya que muchas víctimas acuden a los servicios de urgencias, consultas externas, hospitalización o atención especializada sin revelar inicialmente el origen de sus lesiones o problemas de salud. En este contexto, no solo el personal sanitario (médicos, enfermeras, matronas, psicólogos o trabajadores sociales) desempeña un papel esencial, sino también el personal no sanitario (administrativos, celadores, personal de seguridad, limpieza y atención al usuario), quienes pueden detectar indicadores de riesgo y facilitar una atención segura y humanizada.</w:t>
      </w:r>
    </w:p>
    <w:p w14:paraId="78394BE3" w14:textId="77777777" w:rsidR="00F3056A" w:rsidRPr="00F3056A" w:rsidRDefault="00F3056A" w:rsidP="00F3056A">
      <w:pPr>
        <w:jc w:val="both"/>
        <w:rPr>
          <w:b/>
        </w:rPr>
      </w:pPr>
      <w:r w:rsidRPr="00F3056A">
        <w:rPr>
          <w:b/>
        </w:rPr>
        <w:t>Material y métodos</w:t>
      </w:r>
    </w:p>
    <w:p w14:paraId="492134FB" w14:textId="77777777" w:rsidR="00F3056A" w:rsidRPr="00F3056A" w:rsidRDefault="00F3056A" w:rsidP="00F3056A">
      <w:pPr>
        <w:jc w:val="both"/>
      </w:pPr>
      <w:r w:rsidRPr="00F3056A">
        <w:t xml:space="preserve">Se realizó una revisión narrativa de la literatura científica publicada entre 2019 y 2025 en las bases de datos PubMed, </w:t>
      </w:r>
      <w:proofErr w:type="spellStart"/>
      <w:r w:rsidRPr="00F3056A">
        <w:t>Scopus</w:t>
      </w:r>
      <w:proofErr w:type="spellEnd"/>
      <w:r w:rsidRPr="00F3056A">
        <w:t xml:space="preserve"> y SciELO, así como de documentos elaborados por la Organización Mundial de la Salud (OMS), el Ministerio de Sanidad de España y sociedades científicas relacionadas con la atención a la violencia de género. Se seleccionaron publicaciones sobre programas de formación dirigidos a profesionales sanitarios y no sanitarios, protocolos hospitalarios y estrategias de detección precoz. La información se organizó en función de la efectividad de la formación, la mejora de competencias profesionales y la coordinación asistencial.</w:t>
      </w:r>
    </w:p>
    <w:p w14:paraId="19FA6238" w14:textId="77777777" w:rsidR="00F3056A" w:rsidRPr="00F3056A" w:rsidRDefault="00F3056A" w:rsidP="00F3056A">
      <w:pPr>
        <w:jc w:val="both"/>
        <w:rPr>
          <w:b/>
        </w:rPr>
      </w:pPr>
      <w:r w:rsidRPr="00F3056A">
        <w:rPr>
          <w:b/>
        </w:rPr>
        <w:t>Resultados</w:t>
      </w:r>
    </w:p>
    <w:p w14:paraId="3596BA70" w14:textId="77777777" w:rsidR="00F3056A" w:rsidRPr="00F3056A" w:rsidRDefault="00F3056A" w:rsidP="00F3056A">
      <w:pPr>
        <w:jc w:val="both"/>
      </w:pPr>
      <w:r w:rsidRPr="00F3056A">
        <w:t>La evidencia revisada muestra que la formación específica incrementa significativamente los conocimientos, la confianza y la capacidad de actuación de los profesionales ante posibles casos de violencia de género. Los programas formativos favorecen la identificación de signos físicos, psicológicos y conductuales compatibles con situaciones de maltrato, mejoran las habilidades de comunicación con las víctimas y aumentan el conocimiento de los circuitos de derivación y de los recursos disponibles.</w:t>
      </w:r>
    </w:p>
    <w:p w14:paraId="727B2816" w14:textId="77777777" w:rsidR="00F3056A" w:rsidRPr="00F3056A" w:rsidRDefault="00F3056A" w:rsidP="00F3056A">
      <w:pPr>
        <w:jc w:val="both"/>
      </w:pPr>
      <w:r w:rsidRPr="00F3056A">
        <w:t xml:space="preserve">Asimismo, los estudios destacan que la implicación del personal no sanitario contribuye a crear un entorno hospitalario más seguro, facilitando la detección de </w:t>
      </w:r>
      <w:r w:rsidRPr="00F3056A">
        <w:lastRenderedPageBreak/>
        <w:t>situaciones de riesgo desde el primer contacto con la paciente. La implantación de protocolos comunes y la realización de actividades de formación continuada mejoran la coordinación entre los diferentes servicios hospitalarios, reducen la variabilidad en la atención y favorecen un abordaje multidisciplinar centrado en la víctima.</w:t>
      </w:r>
    </w:p>
    <w:p w14:paraId="79BDC62E" w14:textId="77777777" w:rsidR="00F3056A" w:rsidRPr="00F3056A" w:rsidRDefault="00F3056A" w:rsidP="00F3056A">
      <w:pPr>
        <w:jc w:val="both"/>
        <w:rPr>
          <w:b/>
        </w:rPr>
      </w:pPr>
      <w:r w:rsidRPr="00F3056A">
        <w:rPr>
          <w:b/>
        </w:rPr>
        <w:t>Conclusiones</w:t>
      </w:r>
    </w:p>
    <w:p w14:paraId="0068CC06" w14:textId="77777777" w:rsidR="00F3056A" w:rsidRPr="00F3056A" w:rsidRDefault="00F3056A" w:rsidP="00F3056A">
      <w:pPr>
        <w:jc w:val="both"/>
      </w:pPr>
      <w:r w:rsidRPr="00F3056A">
        <w:t>La violencia de género requiere una respuesta integral por parte de todo el sistema sanitario. La formación continuada del personal sanitario y no sanitario constituye una herramienta fundamental para mejorar la detección precoz, ofrecer una atención basada en la evidencia y garantizar una actuación coordinada, respetuosa y libre de prejuicios.</w:t>
      </w:r>
    </w:p>
    <w:p w14:paraId="4F67B8A7" w14:textId="77777777" w:rsidR="00F3056A" w:rsidRPr="00F3056A" w:rsidRDefault="00F3056A" w:rsidP="00F3056A">
      <w:pPr>
        <w:jc w:val="both"/>
      </w:pPr>
      <w:r w:rsidRPr="00F3056A">
        <w:t>La sensibilización de todos los profesionales del entorno hospitalario favorece la creación de espacios seguros para las víctimas, incrementa la calidad asistencial y contribuye al cumplimiento de los protocolos establecidos. Es recomendable incorporar programas formativos periódicos, adaptados a las funciones de cada categoría profesional, con el objetivo de fortalecer las competencias, mejorar la coordinación interdisciplinar y promover una atención integral y centrada en la persona.</w:t>
      </w:r>
    </w:p>
    <w:p w14:paraId="5923BA88" w14:textId="77777777" w:rsidR="00F3056A" w:rsidRPr="00F3056A" w:rsidRDefault="00F3056A" w:rsidP="00F3056A">
      <w:pPr>
        <w:jc w:val="both"/>
        <w:rPr>
          <w:b/>
        </w:rPr>
      </w:pPr>
      <w:r w:rsidRPr="00F3056A">
        <w:rPr>
          <w:b/>
        </w:rPr>
        <w:t>Bibliografía</w:t>
      </w:r>
    </w:p>
    <w:p w14:paraId="4AB7CFCB" w14:textId="77777777" w:rsidR="00F3056A" w:rsidRPr="00F3056A" w:rsidRDefault="00F3056A">
      <w:pPr>
        <w:numPr>
          <w:ilvl w:val="0"/>
          <w:numId w:val="107"/>
        </w:numPr>
        <w:jc w:val="both"/>
      </w:pPr>
      <w:r w:rsidRPr="00F3056A">
        <w:t xml:space="preserve">Organización Mundial de la Salud. </w:t>
      </w:r>
      <w:r w:rsidRPr="00F3056A">
        <w:rPr>
          <w:i/>
          <w:lang w:val="en-GB"/>
        </w:rPr>
        <w:t>Violence against women: prevalence estimates, 2018</w:t>
      </w:r>
      <w:r w:rsidRPr="00F3056A">
        <w:rPr>
          <w:lang w:val="en-GB"/>
        </w:rPr>
        <w:t xml:space="preserve">. </w:t>
      </w:r>
      <w:r w:rsidRPr="00F3056A">
        <w:t>Ginebra: OMS; 2021.</w:t>
      </w:r>
    </w:p>
    <w:p w14:paraId="08AB772A" w14:textId="77777777" w:rsidR="00F3056A" w:rsidRPr="00F3056A" w:rsidRDefault="00F3056A">
      <w:pPr>
        <w:numPr>
          <w:ilvl w:val="0"/>
          <w:numId w:val="107"/>
        </w:numPr>
        <w:jc w:val="both"/>
      </w:pPr>
      <w:r w:rsidRPr="00F3056A">
        <w:t xml:space="preserve">Ministerio de Sanidad. </w:t>
      </w:r>
      <w:r w:rsidRPr="00F3056A">
        <w:rPr>
          <w:i/>
        </w:rPr>
        <w:t>Protocolo común para la actuación sanitaria ante la violencia de género</w:t>
      </w:r>
      <w:r w:rsidRPr="00F3056A">
        <w:t>. Madrid: Gobierno de España; actualización vigente.</w:t>
      </w:r>
    </w:p>
    <w:p w14:paraId="3507469F" w14:textId="77777777" w:rsidR="00F3056A" w:rsidRPr="00F3056A" w:rsidRDefault="00F3056A">
      <w:pPr>
        <w:numPr>
          <w:ilvl w:val="0"/>
          <w:numId w:val="107"/>
        </w:numPr>
        <w:jc w:val="both"/>
      </w:pPr>
      <w:r w:rsidRPr="00F3056A">
        <w:t>Ley Orgánica 1/2004, de 28 de diciembre, de Medidas de Protección Integral contra la Violencia de Género. Boletín Oficial del Estado.</w:t>
      </w:r>
    </w:p>
    <w:p w14:paraId="732D1CB9" w14:textId="77777777" w:rsidR="00F3056A" w:rsidRPr="00F3056A" w:rsidRDefault="00F3056A">
      <w:pPr>
        <w:numPr>
          <w:ilvl w:val="0"/>
          <w:numId w:val="107"/>
        </w:numPr>
        <w:jc w:val="both"/>
      </w:pPr>
      <w:r w:rsidRPr="00F3056A">
        <w:t xml:space="preserve">Organización Mundial de la Salud. </w:t>
      </w:r>
      <w:r w:rsidRPr="00F3056A">
        <w:rPr>
          <w:i/>
          <w:lang w:val="en-GB"/>
        </w:rPr>
        <w:t>Responding to intimate partner violence and sexual violence against women: WHO clinical and policy guidelines</w:t>
      </w:r>
      <w:r w:rsidRPr="00F3056A">
        <w:rPr>
          <w:lang w:val="en-GB"/>
        </w:rPr>
        <w:t xml:space="preserve">. </w:t>
      </w:r>
      <w:r w:rsidRPr="00F3056A">
        <w:t>Ginebra: OMS.</w:t>
      </w:r>
    </w:p>
    <w:p w14:paraId="24B3D2AE" w14:textId="77777777" w:rsidR="00F3056A" w:rsidRPr="004A3DBE" w:rsidRDefault="00F3056A">
      <w:pPr>
        <w:numPr>
          <w:ilvl w:val="0"/>
          <w:numId w:val="107"/>
        </w:numPr>
        <w:jc w:val="both"/>
        <w:rPr>
          <w:lang w:val="en-GB"/>
        </w:rPr>
      </w:pPr>
      <w:r w:rsidRPr="00F3056A">
        <w:t xml:space="preserve">García-Moreno C, et al. </w:t>
      </w:r>
      <w:r w:rsidRPr="00F3056A">
        <w:rPr>
          <w:lang w:val="en-GB"/>
        </w:rPr>
        <w:t xml:space="preserve">Addressing violence against women in health care settings. </w:t>
      </w:r>
      <w:r w:rsidRPr="004A3DBE">
        <w:rPr>
          <w:i/>
          <w:lang w:val="en-GB"/>
        </w:rPr>
        <w:t>The Lancet</w:t>
      </w:r>
      <w:r w:rsidRPr="004A3DBE">
        <w:rPr>
          <w:lang w:val="en-GB"/>
        </w:rPr>
        <w:t xml:space="preserve">. </w:t>
      </w:r>
      <w:proofErr w:type="gramStart"/>
      <w:r w:rsidRPr="004A3DBE">
        <w:rPr>
          <w:lang w:val="en-GB"/>
        </w:rPr>
        <w:t>2015;385:1567</w:t>
      </w:r>
      <w:proofErr w:type="gramEnd"/>
      <w:r w:rsidRPr="004A3DBE">
        <w:rPr>
          <w:lang w:val="en-GB"/>
        </w:rPr>
        <w:t>-1579.</w:t>
      </w:r>
    </w:p>
    <w:p w14:paraId="695FE396" w14:textId="77777777" w:rsidR="00823E58" w:rsidRPr="004A3DBE" w:rsidRDefault="00823E58" w:rsidP="00823E58">
      <w:pPr>
        <w:jc w:val="both"/>
        <w:rPr>
          <w:lang w:val="en-GB"/>
        </w:rPr>
      </w:pPr>
    </w:p>
    <w:p w14:paraId="41BB93A4" w14:textId="77777777" w:rsidR="00F3056A" w:rsidRPr="004A3DBE" w:rsidRDefault="00F3056A" w:rsidP="00823E58">
      <w:pPr>
        <w:jc w:val="both"/>
        <w:rPr>
          <w:lang w:val="en-GB"/>
        </w:rPr>
      </w:pPr>
    </w:p>
    <w:p w14:paraId="47B440F2" w14:textId="77777777" w:rsidR="00F3056A" w:rsidRPr="004A3DBE" w:rsidRDefault="00F3056A" w:rsidP="00823E58">
      <w:pPr>
        <w:jc w:val="both"/>
        <w:rPr>
          <w:lang w:val="en-GB"/>
        </w:rPr>
      </w:pPr>
    </w:p>
    <w:p w14:paraId="6391A3C1" w14:textId="77777777" w:rsidR="00F3056A" w:rsidRPr="004A3DBE" w:rsidRDefault="00F3056A" w:rsidP="00823E58">
      <w:pPr>
        <w:jc w:val="both"/>
        <w:rPr>
          <w:lang w:val="en-GB"/>
        </w:rPr>
      </w:pPr>
    </w:p>
    <w:p w14:paraId="502B2015" w14:textId="77777777" w:rsidR="004C0A18" w:rsidRPr="004C0A18" w:rsidRDefault="004C0A18" w:rsidP="004C0A18">
      <w:pPr>
        <w:jc w:val="both"/>
      </w:pPr>
      <w:r w:rsidRPr="004C0A18">
        <w:rPr>
          <w:b/>
        </w:rPr>
        <w:lastRenderedPageBreak/>
        <w:t>HIGIENE DE MANOS EN EL ENTORNO HOSPITALARIO: PREVENCIÓN DE INFECCIONES PARA PERSONAL SANITARIO Y NO SANITARIO</w:t>
      </w:r>
    </w:p>
    <w:p w14:paraId="217A986D" w14:textId="77777777" w:rsidR="004C0A18" w:rsidRPr="004C0A18" w:rsidRDefault="004C0A18" w:rsidP="004C0A18">
      <w:pPr>
        <w:jc w:val="both"/>
        <w:rPr>
          <w:b/>
        </w:rPr>
      </w:pPr>
      <w:r w:rsidRPr="004C0A18">
        <w:rPr>
          <w:b/>
        </w:rPr>
        <w:t>Introducción</w:t>
      </w:r>
    </w:p>
    <w:p w14:paraId="77365C6B" w14:textId="77777777" w:rsidR="004C0A18" w:rsidRPr="004C0A18" w:rsidRDefault="004C0A18" w:rsidP="004C0A18">
      <w:pPr>
        <w:jc w:val="both"/>
      </w:pPr>
      <w:r w:rsidRPr="004C0A18">
        <w:t>La higiene de manos constituye la medida más eficaz, sencilla y coste-efectiva para prevenir las infecciones relacionadas con la asistencia sanitaria (IRAS) y limitar la transmisión de microorganismos en los centros hospitalarios. La correcta higiene de manos protege tanto a los pacientes como a los profesionales, reduciendo el riesgo de infecciones nosocomiales, la propagación de microorganismos multirresistentes y las complicaciones derivadas de la atención sanitaria. Su cumplimiento representa un indicador fundamental de calidad asistencial y de seguridad del paciente.</w:t>
      </w:r>
    </w:p>
    <w:p w14:paraId="7B84785E" w14:textId="77777777" w:rsidR="004C0A18" w:rsidRPr="004C0A18" w:rsidRDefault="004C0A18" w:rsidP="004C0A18">
      <w:pPr>
        <w:jc w:val="both"/>
      </w:pPr>
      <w:r w:rsidRPr="004C0A18">
        <w:t>En el ámbito hospitalario, la responsabilidad de mantener una adecuada higiene de manos recae no solo en el personal sanitario, sino también en el personal no sanitario, incluyendo celadores, personal de limpieza, administrativos, mantenimiento, seguridad y otros profesionales que participan de forma directa o indirecta en la actividad asistencial. La formación continuada de todos los trabajadores favorece la adquisición de conocimientos, habilidades y actitudes necesarias para garantizar el cumplimiento de las recomendaciones internacionales y promover una cultura de seguridad basada en la prevención de infecciones.</w:t>
      </w:r>
    </w:p>
    <w:p w14:paraId="240AA5F6" w14:textId="77777777" w:rsidR="004C0A18" w:rsidRPr="004C0A18" w:rsidRDefault="004C0A18" w:rsidP="004C0A18">
      <w:pPr>
        <w:jc w:val="both"/>
        <w:rPr>
          <w:b/>
        </w:rPr>
      </w:pPr>
      <w:r w:rsidRPr="004C0A18">
        <w:rPr>
          <w:b/>
        </w:rPr>
        <w:t>Material y métodos</w:t>
      </w:r>
    </w:p>
    <w:p w14:paraId="478D92ED" w14:textId="77777777" w:rsidR="004C0A18" w:rsidRPr="004C0A18" w:rsidRDefault="004C0A18" w:rsidP="004C0A18">
      <w:pPr>
        <w:jc w:val="both"/>
      </w:pPr>
      <w:r w:rsidRPr="004C0A18">
        <w:t xml:space="preserve">Se realizó una revisión narrativa de la literatura científica publicada entre 2019 y 2025 mediante la consulta de las bases de datos PubMed, </w:t>
      </w:r>
      <w:proofErr w:type="spellStart"/>
      <w:r w:rsidRPr="004C0A18">
        <w:t>Scopus</w:t>
      </w:r>
      <w:proofErr w:type="spellEnd"/>
      <w:r w:rsidRPr="004C0A18">
        <w:t xml:space="preserve"> y SciELO, complementada con documentos técnicos de la Organización Mundial de la Salud (OMS), el Ministerio de Sanidad de España, el Centro Europeo para la Prevención y el Control de las Enfermedades (ECDC) y sociedades científicas relacionadas con el control de infecciones. Se seleccionaron estudios sobre programas de formación en higiene de manos, adherencia a las recomendaciones internacionales y estrategias de prevención de infecciones dirigidas a personal sanitario y no sanitario. La información se organizó considerando la efectividad de las intervenciones educativas, el cumplimiento de los protocolos y el impacto sobre la seguridad del paciente.</w:t>
      </w:r>
    </w:p>
    <w:p w14:paraId="1D4A6FA8" w14:textId="77777777" w:rsidR="004C0A18" w:rsidRPr="004C0A18" w:rsidRDefault="004C0A18" w:rsidP="004C0A18">
      <w:pPr>
        <w:jc w:val="both"/>
        <w:rPr>
          <w:b/>
        </w:rPr>
      </w:pPr>
      <w:r w:rsidRPr="004C0A18">
        <w:rPr>
          <w:b/>
        </w:rPr>
        <w:t>Resultados</w:t>
      </w:r>
    </w:p>
    <w:p w14:paraId="4BAA468A" w14:textId="77777777" w:rsidR="004C0A18" w:rsidRPr="004C0A18" w:rsidRDefault="004C0A18" w:rsidP="004C0A18">
      <w:pPr>
        <w:jc w:val="both"/>
      </w:pPr>
      <w:r w:rsidRPr="004C0A18">
        <w:t xml:space="preserve">La evidencia científica demuestra que los programas de formación periódicos mejoran significativamente la adherencia a la higiene de manos y reducen la incidencia de infecciones relacionadas con la asistencia sanitaria. Los estudios revisados indican que la capacitación de los profesionales incrementa el conocimiento sobre los "Cinco Momentos para la Higiene de las Manos" </w:t>
      </w:r>
      <w:r w:rsidRPr="004C0A18">
        <w:lastRenderedPageBreak/>
        <w:t>propuestos por la OMS, favorece el uso adecuado de soluciones hidroalcohólicas y mejora la técnica de lavado con agua y jabón cuando está indicada.</w:t>
      </w:r>
    </w:p>
    <w:p w14:paraId="5E60F30C" w14:textId="77777777" w:rsidR="004C0A18" w:rsidRPr="004C0A18" w:rsidRDefault="004C0A18" w:rsidP="004C0A18">
      <w:pPr>
        <w:jc w:val="both"/>
      </w:pPr>
      <w:r w:rsidRPr="004C0A18">
        <w:t>Asimismo, la participación del personal no sanitario en las actividades formativas contribuye a disminuir la transmisión cruzada de microorganismos, fortalece la cultura de seguridad y favorece el cumplimiento homogéneo de las medidas de prevención en todas las áreas hospitalarias. La implantación de campañas institucionales, auditorías periódicas, retroalimentación de resultados y disponibilidad de recursos para la higiene de manos se asocia con una mayor adherencia a los protocolos y una mejora de la calidad asistencial.</w:t>
      </w:r>
    </w:p>
    <w:p w14:paraId="4859082C" w14:textId="77777777" w:rsidR="004C0A18" w:rsidRPr="004C0A18" w:rsidRDefault="004C0A18" w:rsidP="004C0A18">
      <w:pPr>
        <w:jc w:val="both"/>
        <w:rPr>
          <w:b/>
        </w:rPr>
      </w:pPr>
      <w:r w:rsidRPr="004C0A18">
        <w:rPr>
          <w:b/>
        </w:rPr>
        <w:t>Conclusiones</w:t>
      </w:r>
    </w:p>
    <w:p w14:paraId="1A9B60A5" w14:textId="77777777" w:rsidR="004C0A18" w:rsidRPr="004C0A18" w:rsidRDefault="004C0A18" w:rsidP="004C0A18">
      <w:pPr>
        <w:jc w:val="both"/>
      </w:pPr>
      <w:r w:rsidRPr="004C0A18">
        <w:t xml:space="preserve">La higiene de manos constituye un pilar fundamental en la prevención de las infecciones relacionadas con la asistencia sanitaria y en la protección de pacientes, profesionales y visitantes. </w:t>
      </w:r>
    </w:p>
    <w:p w14:paraId="55D7598E" w14:textId="77777777" w:rsidR="004C0A18" w:rsidRPr="004C0A18" w:rsidRDefault="004C0A18" w:rsidP="004C0A18">
      <w:pPr>
        <w:jc w:val="both"/>
      </w:pPr>
      <w:r w:rsidRPr="004C0A18">
        <w:t>La formación continuada dirigida tanto al personal sanitario como al no sanitario permite mejorar el conocimiento, incrementar la adherencia a las recomendaciones internacionales y consolidar prácticas seguras en el entorno hospitalario.</w:t>
      </w:r>
    </w:p>
    <w:p w14:paraId="41937E98" w14:textId="77777777" w:rsidR="004C0A18" w:rsidRPr="004C0A18" w:rsidRDefault="004C0A18" w:rsidP="004C0A18">
      <w:pPr>
        <w:jc w:val="both"/>
      </w:pPr>
      <w:r w:rsidRPr="004C0A18">
        <w:t xml:space="preserve">La implementación de programas educativos periódicos, junto con la disponibilidad de recursos adecuados, la evaluación continua del cumplimiento y el compromiso </w:t>
      </w:r>
      <w:proofErr w:type="gramStart"/>
      <w:r w:rsidRPr="004C0A18">
        <w:t>institucional,</w:t>
      </w:r>
      <w:proofErr w:type="gramEnd"/>
      <w:r w:rsidRPr="004C0A18">
        <w:t xml:space="preserve"> favorece la creación de una cultura preventiva basada en la seguridad del paciente. La implicación de todos los profesionales del hospital resulta imprescindible para reducir la transmisión de microorganismos, mejorar la calidad asistencial y garantizar una atención sanitaria segura, eficaz y centrada en la excelencia de los cuidados.</w:t>
      </w:r>
    </w:p>
    <w:p w14:paraId="526C572C" w14:textId="77777777" w:rsidR="004C0A18" w:rsidRPr="004C0A18" w:rsidRDefault="004C0A18" w:rsidP="004C0A18">
      <w:pPr>
        <w:jc w:val="both"/>
        <w:rPr>
          <w:b/>
        </w:rPr>
      </w:pPr>
      <w:r w:rsidRPr="004C0A18">
        <w:rPr>
          <w:b/>
        </w:rPr>
        <w:t>Bibliografía</w:t>
      </w:r>
    </w:p>
    <w:p w14:paraId="2159178A" w14:textId="77777777" w:rsidR="004C0A18" w:rsidRPr="004C0A18" w:rsidRDefault="004C0A18">
      <w:pPr>
        <w:numPr>
          <w:ilvl w:val="0"/>
          <w:numId w:val="108"/>
        </w:numPr>
        <w:jc w:val="both"/>
      </w:pPr>
      <w:r w:rsidRPr="004C0A18">
        <w:t xml:space="preserve">Organización Mundial de la Salud (OMS). </w:t>
      </w:r>
      <w:r w:rsidRPr="004C0A18">
        <w:rPr>
          <w:i/>
          <w:lang w:val="en-GB"/>
        </w:rPr>
        <w:t>WHO Guidelines on Hand Hygiene in Health Care</w:t>
      </w:r>
      <w:r w:rsidRPr="004C0A18">
        <w:rPr>
          <w:lang w:val="en-GB"/>
        </w:rPr>
        <w:t xml:space="preserve">. </w:t>
      </w:r>
      <w:r w:rsidRPr="004C0A18">
        <w:t>Ginebra: OMS.</w:t>
      </w:r>
    </w:p>
    <w:p w14:paraId="71E8D9D4" w14:textId="77777777" w:rsidR="004C0A18" w:rsidRPr="004C0A18" w:rsidRDefault="004C0A18">
      <w:pPr>
        <w:numPr>
          <w:ilvl w:val="0"/>
          <w:numId w:val="108"/>
        </w:numPr>
        <w:jc w:val="both"/>
      </w:pPr>
      <w:r w:rsidRPr="004C0A18">
        <w:t xml:space="preserve">Organización Mundial de la Salud (OMS). </w:t>
      </w:r>
      <w:r w:rsidRPr="004C0A18">
        <w:rPr>
          <w:i/>
          <w:lang w:val="en-GB"/>
        </w:rPr>
        <w:t>My 5 Moments for Hand Hygiene</w:t>
      </w:r>
      <w:r w:rsidRPr="004C0A18">
        <w:rPr>
          <w:lang w:val="en-GB"/>
        </w:rPr>
        <w:t xml:space="preserve">. </w:t>
      </w:r>
      <w:r w:rsidRPr="004C0A18">
        <w:t>Ginebra: OMS.</w:t>
      </w:r>
    </w:p>
    <w:p w14:paraId="0CF98BE9" w14:textId="77777777" w:rsidR="004C0A18" w:rsidRPr="004C0A18" w:rsidRDefault="004C0A18">
      <w:pPr>
        <w:numPr>
          <w:ilvl w:val="0"/>
          <w:numId w:val="108"/>
        </w:numPr>
        <w:jc w:val="both"/>
      </w:pPr>
      <w:r w:rsidRPr="004C0A18">
        <w:t xml:space="preserve">Ministerio de Sanidad. </w:t>
      </w:r>
      <w:r w:rsidRPr="004C0A18">
        <w:rPr>
          <w:i/>
        </w:rPr>
        <w:t>Estrategia de Seguridad del Paciente del Sistema Nacional de Salud</w:t>
      </w:r>
      <w:r w:rsidRPr="004C0A18">
        <w:t>. Madrid: Gobierno de España.</w:t>
      </w:r>
    </w:p>
    <w:p w14:paraId="5C7920B7" w14:textId="77777777" w:rsidR="004C0A18" w:rsidRPr="004C0A18" w:rsidRDefault="004C0A18">
      <w:pPr>
        <w:numPr>
          <w:ilvl w:val="0"/>
          <w:numId w:val="108"/>
        </w:numPr>
        <w:jc w:val="both"/>
      </w:pPr>
      <w:r w:rsidRPr="004C0A18">
        <w:rPr>
          <w:lang w:val="en-GB"/>
        </w:rPr>
        <w:t xml:space="preserve">European Centre for Disease Prevention and Control (ECDC). </w:t>
      </w:r>
      <w:r w:rsidRPr="004C0A18">
        <w:rPr>
          <w:i/>
          <w:lang w:val="en-GB"/>
        </w:rPr>
        <w:t>Healthcare-associated infections: prevention and control</w:t>
      </w:r>
      <w:r w:rsidRPr="004C0A18">
        <w:rPr>
          <w:lang w:val="en-GB"/>
        </w:rPr>
        <w:t xml:space="preserve">. </w:t>
      </w:r>
      <w:r w:rsidRPr="004C0A18">
        <w:t>Estocolmo: ECDC.</w:t>
      </w:r>
    </w:p>
    <w:p w14:paraId="2DE8F9BA" w14:textId="77777777" w:rsidR="004C0A18" w:rsidRPr="004C0A18" w:rsidRDefault="004C0A18">
      <w:pPr>
        <w:numPr>
          <w:ilvl w:val="0"/>
          <w:numId w:val="108"/>
        </w:numPr>
        <w:jc w:val="both"/>
      </w:pPr>
      <w:r w:rsidRPr="004C0A18">
        <w:rPr>
          <w:lang w:val="en-GB"/>
        </w:rPr>
        <w:t xml:space="preserve">Pittet D, </w:t>
      </w:r>
      <w:proofErr w:type="spellStart"/>
      <w:r w:rsidRPr="004C0A18">
        <w:rPr>
          <w:lang w:val="en-GB"/>
        </w:rPr>
        <w:t>Allegranzi</w:t>
      </w:r>
      <w:proofErr w:type="spellEnd"/>
      <w:r w:rsidRPr="004C0A18">
        <w:rPr>
          <w:lang w:val="en-GB"/>
        </w:rPr>
        <w:t xml:space="preserve"> B, Boyce JM. The World Health Organization Guidelines on Hand Hygiene in Health Care and their consensus </w:t>
      </w:r>
      <w:r w:rsidRPr="004C0A18">
        <w:rPr>
          <w:lang w:val="en-GB"/>
        </w:rPr>
        <w:lastRenderedPageBreak/>
        <w:t xml:space="preserve">recommendations. </w:t>
      </w:r>
      <w:proofErr w:type="spellStart"/>
      <w:r w:rsidRPr="004C0A18">
        <w:rPr>
          <w:i/>
        </w:rPr>
        <w:t>Infection</w:t>
      </w:r>
      <w:proofErr w:type="spellEnd"/>
      <w:r w:rsidRPr="004C0A18">
        <w:rPr>
          <w:i/>
        </w:rPr>
        <w:t xml:space="preserve"> Control &amp; Hospital </w:t>
      </w:r>
      <w:proofErr w:type="spellStart"/>
      <w:r w:rsidRPr="004C0A18">
        <w:rPr>
          <w:i/>
        </w:rPr>
        <w:t>Epidemiology</w:t>
      </w:r>
      <w:proofErr w:type="spellEnd"/>
      <w:r w:rsidRPr="004C0A18">
        <w:t>. 2009;30(7):611-622.</w:t>
      </w:r>
    </w:p>
    <w:p w14:paraId="7C96AAF2" w14:textId="77777777" w:rsidR="00F3056A" w:rsidRDefault="00F3056A" w:rsidP="00823E58">
      <w:pPr>
        <w:jc w:val="both"/>
      </w:pPr>
    </w:p>
    <w:p w14:paraId="0EEEC538" w14:textId="77777777" w:rsidR="004C0A18" w:rsidRDefault="004C0A18" w:rsidP="00823E58">
      <w:pPr>
        <w:jc w:val="both"/>
      </w:pPr>
    </w:p>
    <w:p w14:paraId="0D632666" w14:textId="77777777" w:rsidR="004C0A18" w:rsidRDefault="004C0A18" w:rsidP="00823E58">
      <w:pPr>
        <w:jc w:val="both"/>
      </w:pPr>
    </w:p>
    <w:p w14:paraId="2B6117AB" w14:textId="77777777" w:rsidR="004C0A18" w:rsidRDefault="004C0A18" w:rsidP="00823E58">
      <w:pPr>
        <w:jc w:val="both"/>
      </w:pPr>
    </w:p>
    <w:p w14:paraId="0F612C34" w14:textId="77777777" w:rsidR="004C0A18" w:rsidRDefault="004C0A18" w:rsidP="00823E58">
      <w:pPr>
        <w:jc w:val="both"/>
      </w:pPr>
    </w:p>
    <w:p w14:paraId="23BA1AC9" w14:textId="77777777" w:rsidR="004C0A18" w:rsidRDefault="004C0A18" w:rsidP="00823E58">
      <w:pPr>
        <w:jc w:val="both"/>
      </w:pPr>
    </w:p>
    <w:p w14:paraId="2E5B401A" w14:textId="77777777" w:rsidR="004C0A18" w:rsidRDefault="004C0A18" w:rsidP="00823E58">
      <w:pPr>
        <w:jc w:val="both"/>
      </w:pPr>
    </w:p>
    <w:p w14:paraId="6E21FF92" w14:textId="77777777" w:rsidR="004C0A18" w:rsidRDefault="004C0A18" w:rsidP="00823E58">
      <w:pPr>
        <w:jc w:val="both"/>
      </w:pPr>
    </w:p>
    <w:p w14:paraId="7692167A" w14:textId="77777777" w:rsidR="004C0A18" w:rsidRDefault="004C0A18" w:rsidP="00823E58">
      <w:pPr>
        <w:jc w:val="both"/>
      </w:pPr>
    </w:p>
    <w:p w14:paraId="733FA11E" w14:textId="77777777" w:rsidR="004C0A18" w:rsidRDefault="004C0A18" w:rsidP="00823E58">
      <w:pPr>
        <w:jc w:val="both"/>
      </w:pPr>
    </w:p>
    <w:p w14:paraId="1BB70A32" w14:textId="77777777" w:rsidR="004C0A18" w:rsidRDefault="004C0A18" w:rsidP="00823E58">
      <w:pPr>
        <w:jc w:val="both"/>
      </w:pPr>
    </w:p>
    <w:p w14:paraId="4FCDDEBA" w14:textId="77777777" w:rsidR="004C0A18" w:rsidRDefault="004C0A18" w:rsidP="00823E58">
      <w:pPr>
        <w:jc w:val="both"/>
      </w:pPr>
    </w:p>
    <w:p w14:paraId="4CE9C52D" w14:textId="77777777" w:rsidR="004C0A18" w:rsidRDefault="004C0A18" w:rsidP="00823E58">
      <w:pPr>
        <w:jc w:val="both"/>
      </w:pPr>
    </w:p>
    <w:p w14:paraId="509652E6" w14:textId="77777777" w:rsidR="004C0A18" w:rsidRDefault="004C0A18" w:rsidP="00823E58">
      <w:pPr>
        <w:jc w:val="both"/>
      </w:pPr>
    </w:p>
    <w:p w14:paraId="7204EACA" w14:textId="77777777" w:rsidR="004C0A18" w:rsidRDefault="004C0A18" w:rsidP="00823E58">
      <w:pPr>
        <w:jc w:val="both"/>
      </w:pPr>
    </w:p>
    <w:p w14:paraId="204A332D" w14:textId="77777777" w:rsidR="004C0A18" w:rsidRDefault="004C0A18" w:rsidP="00823E58">
      <w:pPr>
        <w:jc w:val="both"/>
      </w:pPr>
    </w:p>
    <w:p w14:paraId="05108FA0" w14:textId="77777777" w:rsidR="004C0A18" w:rsidRDefault="004C0A18" w:rsidP="00823E58">
      <w:pPr>
        <w:jc w:val="both"/>
      </w:pPr>
    </w:p>
    <w:p w14:paraId="506CC673" w14:textId="77777777" w:rsidR="004C0A18" w:rsidRDefault="004C0A18" w:rsidP="00823E58">
      <w:pPr>
        <w:jc w:val="both"/>
      </w:pPr>
    </w:p>
    <w:p w14:paraId="1A582F7A" w14:textId="77777777" w:rsidR="004C0A18" w:rsidRDefault="004C0A18" w:rsidP="00823E58">
      <w:pPr>
        <w:jc w:val="both"/>
      </w:pPr>
    </w:p>
    <w:p w14:paraId="6C8F97E5" w14:textId="77777777" w:rsidR="004C0A18" w:rsidRDefault="004C0A18" w:rsidP="00823E58">
      <w:pPr>
        <w:jc w:val="both"/>
      </w:pPr>
    </w:p>
    <w:p w14:paraId="68A4FAC8" w14:textId="77777777" w:rsidR="004C0A18" w:rsidRDefault="004C0A18" w:rsidP="00823E58">
      <w:pPr>
        <w:jc w:val="both"/>
      </w:pPr>
    </w:p>
    <w:p w14:paraId="55585B3E" w14:textId="77777777" w:rsidR="004C0A18" w:rsidRDefault="004C0A18" w:rsidP="00823E58">
      <w:pPr>
        <w:jc w:val="both"/>
      </w:pPr>
    </w:p>
    <w:p w14:paraId="5DF8295C" w14:textId="77777777" w:rsidR="004C0A18" w:rsidRDefault="004C0A18" w:rsidP="00823E58">
      <w:pPr>
        <w:jc w:val="both"/>
      </w:pPr>
    </w:p>
    <w:p w14:paraId="0154B300" w14:textId="77777777" w:rsidR="004C0A18" w:rsidRDefault="004C0A18" w:rsidP="00823E58">
      <w:pPr>
        <w:jc w:val="both"/>
      </w:pPr>
    </w:p>
    <w:p w14:paraId="738AF9C1" w14:textId="77777777" w:rsidR="004C0A18" w:rsidRDefault="004C0A18" w:rsidP="00823E58">
      <w:pPr>
        <w:jc w:val="both"/>
      </w:pPr>
    </w:p>
    <w:p w14:paraId="4C1E98C2" w14:textId="77777777" w:rsidR="004C0A18" w:rsidRDefault="004C0A18" w:rsidP="00823E58">
      <w:pPr>
        <w:jc w:val="both"/>
      </w:pPr>
    </w:p>
    <w:p w14:paraId="3A5D67F5" w14:textId="77777777" w:rsidR="00024C1A" w:rsidRPr="00024C1A" w:rsidRDefault="00024C1A" w:rsidP="00024C1A">
      <w:pPr>
        <w:jc w:val="both"/>
      </w:pPr>
      <w:r w:rsidRPr="00024C1A">
        <w:rPr>
          <w:b/>
        </w:rPr>
        <w:lastRenderedPageBreak/>
        <w:t>SOPORTE VITAL BÁSICO Y RCP: FORMACIÓN PARA PERSONAL SANITARIO Y NO SANITARIO</w:t>
      </w:r>
    </w:p>
    <w:p w14:paraId="2C6A03F0" w14:textId="77777777" w:rsidR="00024C1A" w:rsidRPr="00024C1A" w:rsidRDefault="00024C1A" w:rsidP="00024C1A">
      <w:pPr>
        <w:jc w:val="both"/>
        <w:rPr>
          <w:b/>
        </w:rPr>
      </w:pPr>
      <w:r w:rsidRPr="00024C1A">
        <w:rPr>
          <w:b/>
        </w:rPr>
        <w:t>Introducción</w:t>
      </w:r>
    </w:p>
    <w:p w14:paraId="7A25D12C" w14:textId="77777777" w:rsidR="00024C1A" w:rsidRPr="00024C1A" w:rsidRDefault="00024C1A" w:rsidP="00024C1A">
      <w:pPr>
        <w:jc w:val="both"/>
      </w:pPr>
      <w:r w:rsidRPr="00024C1A">
        <w:t>La parada cardiorrespiratoria constituye una de las principales causas de mortalidad en el ámbito hospitalario y extrahospitalario. La aplicación precoz de las maniobras de soporte vital básico (SVB) y de la reanimación cardiopulmonar (RCP), junto con el uso temprano del desfibrilador externo automático (DEA) cuando está indicado, incrementa significativamente las posibilidades de supervivencia y reduce las secuelas neurológicas de los pacientes. La denominada "cadena de supervivencia" pone de manifiesto la importancia de la actuación inmediata y coordinada de los profesionales presentes en el lugar del incidente.</w:t>
      </w:r>
    </w:p>
    <w:p w14:paraId="17D66DA9" w14:textId="77777777" w:rsidR="00024C1A" w:rsidRPr="00024C1A" w:rsidRDefault="00024C1A" w:rsidP="00024C1A">
      <w:pPr>
        <w:jc w:val="both"/>
      </w:pPr>
      <w:r w:rsidRPr="00024C1A">
        <w:t>En los centros hospitalarios, tanto el personal sanitario como el no sanitario pueden ser los primeros en identificar una parada cardiorrespiratoria. Celadores, administrativos, personal de seguridad, mantenimiento, limpieza y otros profesionales desempeñan un papel relevante al activar los sistemas de emergencia, iniciar las maniobras básicas de reanimación y colaborar con los equipos asistenciales. Por ello, la formación continuada en soporte vital básico y reanimación cardiopulmonar constituye una estrategia fundamental para mejorar la respuesta ante las emergencias y reforzar la seguridad del paciente.</w:t>
      </w:r>
    </w:p>
    <w:p w14:paraId="1839BCCC" w14:textId="77777777" w:rsidR="00024C1A" w:rsidRPr="00024C1A" w:rsidRDefault="00024C1A" w:rsidP="00024C1A">
      <w:pPr>
        <w:jc w:val="both"/>
        <w:rPr>
          <w:b/>
        </w:rPr>
      </w:pPr>
      <w:r w:rsidRPr="00024C1A">
        <w:rPr>
          <w:b/>
        </w:rPr>
        <w:t>Material y métodos</w:t>
      </w:r>
    </w:p>
    <w:p w14:paraId="7A0C8DC3" w14:textId="77777777" w:rsidR="00024C1A" w:rsidRPr="00024C1A" w:rsidRDefault="00024C1A" w:rsidP="00024C1A">
      <w:pPr>
        <w:jc w:val="both"/>
      </w:pPr>
      <w:r w:rsidRPr="00024C1A">
        <w:t xml:space="preserve">Se realizó una revisión narrativa de la literatura científica publicada entre 2019 y 2025 mediante la </w:t>
      </w:r>
    </w:p>
    <w:p w14:paraId="4EA75FC2" w14:textId="77777777" w:rsidR="00024C1A" w:rsidRPr="00024C1A" w:rsidRDefault="00024C1A" w:rsidP="00024C1A">
      <w:pPr>
        <w:jc w:val="both"/>
      </w:pPr>
      <w:r w:rsidRPr="00024C1A">
        <w:t xml:space="preserve">consulta de las bases de datos PubMed, </w:t>
      </w:r>
      <w:proofErr w:type="spellStart"/>
      <w:r w:rsidRPr="00024C1A">
        <w:t>Scopus</w:t>
      </w:r>
      <w:proofErr w:type="spellEnd"/>
      <w:r w:rsidRPr="00024C1A">
        <w:t xml:space="preserve"> y SciELO, complementada con las recomendaciones del </w:t>
      </w:r>
      <w:proofErr w:type="spellStart"/>
      <w:r w:rsidRPr="00024C1A">
        <w:t>European</w:t>
      </w:r>
      <w:proofErr w:type="spellEnd"/>
      <w:r w:rsidRPr="00024C1A">
        <w:t xml:space="preserve"> </w:t>
      </w:r>
      <w:proofErr w:type="spellStart"/>
      <w:r w:rsidRPr="00024C1A">
        <w:t>Resuscitation</w:t>
      </w:r>
      <w:proofErr w:type="spellEnd"/>
      <w:r w:rsidRPr="00024C1A">
        <w:t xml:space="preserve"> Council (ERC), la American Heart </w:t>
      </w:r>
      <w:proofErr w:type="spellStart"/>
      <w:r w:rsidRPr="00024C1A">
        <w:t>Association</w:t>
      </w:r>
      <w:proofErr w:type="spellEnd"/>
      <w:r w:rsidRPr="00024C1A">
        <w:t xml:space="preserve"> (AHA), el Consejo Español de Resucitación Cardiopulmonar (CERCP) y el Ministerio de Sanidad. </w:t>
      </w:r>
    </w:p>
    <w:p w14:paraId="0611814D" w14:textId="77777777" w:rsidR="00024C1A" w:rsidRPr="00024C1A" w:rsidRDefault="00024C1A" w:rsidP="00024C1A">
      <w:pPr>
        <w:jc w:val="both"/>
      </w:pPr>
      <w:r w:rsidRPr="00024C1A">
        <w:t>Se seleccionaron estudios relacionados con programas de formación en soporte vital básico y RCP dirigidos a personal sanitario y no sanitario, así como publicaciones sobre competencias, retención de conocimientos y resultados clínicos. La información se organizó considerando la eficacia de la formación, la adquisición de habilidades prácticas y el impacto sobre la atención a la parada cardiorrespiratoria.</w:t>
      </w:r>
    </w:p>
    <w:p w14:paraId="689A290F" w14:textId="77777777" w:rsidR="00024C1A" w:rsidRPr="00024C1A" w:rsidRDefault="00024C1A" w:rsidP="00024C1A">
      <w:pPr>
        <w:jc w:val="both"/>
        <w:rPr>
          <w:b/>
        </w:rPr>
      </w:pPr>
      <w:r w:rsidRPr="00024C1A">
        <w:rPr>
          <w:b/>
        </w:rPr>
        <w:t>Resultados</w:t>
      </w:r>
    </w:p>
    <w:p w14:paraId="7D26063A" w14:textId="77777777" w:rsidR="00024C1A" w:rsidRPr="00024C1A" w:rsidRDefault="00024C1A" w:rsidP="00024C1A">
      <w:pPr>
        <w:jc w:val="both"/>
      </w:pPr>
      <w:r w:rsidRPr="00024C1A">
        <w:t xml:space="preserve">La evidencia científica demuestra que los programas de formación periódicos mejoran significativamente los conocimientos teóricos y las habilidades prácticas de los participantes para reconocer precozmente una parada cardiorrespiratoria, activar los sistemas de emergencia e iniciar maniobras de RCP de alta calidad. </w:t>
      </w:r>
      <w:r w:rsidRPr="00024C1A">
        <w:lastRenderedPageBreak/>
        <w:t>Asimismo, la capacitación favorece el uso correcto del desfibrilador externo automático, disminuye los tiempos de respuesta y aumenta la confianza de los profesionales para intervenir en situaciones críticas.</w:t>
      </w:r>
    </w:p>
    <w:p w14:paraId="36C9E0D9" w14:textId="77777777" w:rsidR="00024C1A" w:rsidRPr="00024C1A" w:rsidRDefault="00024C1A" w:rsidP="00024C1A">
      <w:pPr>
        <w:jc w:val="both"/>
      </w:pPr>
      <w:r w:rsidRPr="00024C1A">
        <w:t>Los estudios revisados muestran que la participación conjunta del personal sanitario y no sanitario mejora la coordinación de los equipos, optimiza la respuesta inicial y fortalece la cultura de seguridad en los centros hospitalarios. Además, la realización de simulaciones clínicas, sesiones de reciclaje y evaluaciones periódicas favorece la conservación de las competencias adquiridas, incrementa la adherencia a las recomendaciones internacionales y contribuye a mejorar los resultados en la atención a los pacientes con parada cardiorrespiratoria.</w:t>
      </w:r>
    </w:p>
    <w:p w14:paraId="79C3AF62" w14:textId="77777777" w:rsidR="00024C1A" w:rsidRPr="00024C1A" w:rsidRDefault="00024C1A" w:rsidP="00024C1A">
      <w:pPr>
        <w:jc w:val="both"/>
        <w:rPr>
          <w:b/>
        </w:rPr>
      </w:pPr>
      <w:r w:rsidRPr="00024C1A">
        <w:rPr>
          <w:b/>
        </w:rPr>
        <w:t>Conclusiones</w:t>
      </w:r>
    </w:p>
    <w:p w14:paraId="632C3889" w14:textId="77777777" w:rsidR="00024C1A" w:rsidRPr="00024C1A" w:rsidRDefault="00024C1A" w:rsidP="00024C1A">
      <w:pPr>
        <w:jc w:val="both"/>
      </w:pPr>
      <w:r w:rsidRPr="00024C1A">
        <w:t>La formación en soporte vital básico y reanimación cardiopulmonar constituye una herramienta esencial para mejorar la respuesta ante las emergencias y aumentar las posibilidades de supervivencia de los pacientes que sufren una parada cardiorrespiratoria. La capacitación continuada del personal sanitario y no sanitario permite adquirir y mantener las competencias necesarias para actuar de forma rápida, segura y coordinada hasta la llegada de los equipos especializados.</w:t>
      </w:r>
    </w:p>
    <w:p w14:paraId="3281DC60" w14:textId="77777777" w:rsidR="00024C1A" w:rsidRPr="00024C1A" w:rsidRDefault="00024C1A" w:rsidP="00024C1A">
      <w:pPr>
        <w:jc w:val="both"/>
      </w:pPr>
      <w:r w:rsidRPr="00024C1A">
        <w:t>La implantación de programas formativos periódicos, basados en las recomendaciones científicas vigentes y acompañados de simulación clínica y evaluación de competencias, favorece una respuesta eficaz ante las emergencias hospitalarias. La implicación de todos los profesionales contribuye a fortalecer la cadena de supervivencia, mejorar la seguridad del paciente y consolidar una cultura asistencial orientada a la excelencia, la calidad y la mejora continua.</w:t>
      </w:r>
    </w:p>
    <w:p w14:paraId="3AF02B56" w14:textId="77777777" w:rsidR="00024C1A" w:rsidRPr="00024C1A" w:rsidRDefault="00024C1A" w:rsidP="00024C1A">
      <w:pPr>
        <w:jc w:val="both"/>
        <w:rPr>
          <w:b/>
        </w:rPr>
      </w:pPr>
      <w:r w:rsidRPr="00024C1A">
        <w:rPr>
          <w:b/>
        </w:rPr>
        <w:t>Bibliografía</w:t>
      </w:r>
    </w:p>
    <w:p w14:paraId="2ABB61A1" w14:textId="77777777" w:rsidR="00024C1A" w:rsidRPr="00024C1A" w:rsidRDefault="00024C1A">
      <w:pPr>
        <w:numPr>
          <w:ilvl w:val="0"/>
          <w:numId w:val="109"/>
        </w:numPr>
        <w:jc w:val="both"/>
      </w:pPr>
      <w:r w:rsidRPr="00024C1A">
        <w:rPr>
          <w:lang w:val="en-GB"/>
        </w:rPr>
        <w:t xml:space="preserve">European Resuscitation Council. </w:t>
      </w:r>
      <w:r w:rsidRPr="00024C1A">
        <w:rPr>
          <w:i/>
          <w:lang w:val="en-GB"/>
        </w:rPr>
        <w:t>European Resuscitation Council Guidelines for Resuscitation 2021</w:t>
      </w:r>
      <w:r w:rsidRPr="00024C1A">
        <w:rPr>
          <w:lang w:val="en-GB"/>
        </w:rPr>
        <w:t xml:space="preserve">. </w:t>
      </w:r>
      <w:proofErr w:type="spellStart"/>
      <w:r w:rsidRPr="00024C1A">
        <w:t>Resuscitation</w:t>
      </w:r>
      <w:proofErr w:type="spellEnd"/>
      <w:r w:rsidRPr="00024C1A">
        <w:t>. 2021.</w:t>
      </w:r>
    </w:p>
    <w:p w14:paraId="719D19BA" w14:textId="77777777" w:rsidR="00024C1A" w:rsidRPr="00024C1A" w:rsidRDefault="00024C1A">
      <w:pPr>
        <w:numPr>
          <w:ilvl w:val="0"/>
          <w:numId w:val="109"/>
        </w:numPr>
        <w:jc w:val="both"/>
        <w:rPr>
          <w:lang w:val="en-GB"/>
        </w:rPr>
      </w:pPr>
      <w:r w:rsidRPr="00024C1A">
        <w:rPr>
          <w:lang w:val="en-GB"/>
        </w:rPr>
        <w:t xml:space="preserve">American Heart Association. </w:t>
      </w:r>
      <w:r w:rsidRPr="00024C1A">
        <w:rPr>
          <w:i/>
          <w:lang w:val="en-GB"/>
        </w:rPr>
        <w:t xml:space="preserve">2020 American Heart Association Guidelines for </w:t>
      </w:r>
    </w:p>
    <w:p w14:paraId="32F0F646" w14:textId="77777777" w:rsidR="00024C1A" w:rsidRPr="00024C1A" w:rsidRDefault="00024C1A" w:rsidP="00024C1A">
      <w:pPr>
        <w:jc w:val="both"/>
      </w:pPr>
      <w:r w:rsidRPr="00024C1A">
        <w:rPr>
          <w:i/>
          <w:lang w:val="en-GB"/>
        </w:rPr>
        <w:t>Cardiopulmonary Resuscitation and Emergency Cardiovascular Care</w:t>
      </w:r>
      <w:r w:rsidRPr="00024C1A">
        <w:rPr>
          <w:lang w:val="en-GB"/>
        </w:rPr>
        <w:t xml:space="preserve">. </w:t>
      </w:r>
      <w:proofErr w:type="spellStart"/>
      <w:r w:rsidRPr="00024C1A">
        <w:rPr>
          <w:i/>
        </w:rPr>
        <w:t>Circulation</w:t>
      </w:r>
      <w:proofErr w:type="spellEnd"/>
      <w:r w:rsidRPr="00024C1A">
        <w:t>. 2020.</w:t>
      </w:r>
    </w:p>
    <w:p w14:paraId="61249F17" w14:textId="77777777" w:rsidR="00024C1A" w:rsidRPr="00024C1A" w:rsidRDefault="00024C1A">
      <w:pPr>
        <w:numPr>
          <w:ilvl w:val="0"/>
          <w:numId w:val="109"/>
        </w:numPr>
        <w:jc w:val="both"/>
      </w:pPr>
      <w:r w:rsidRPr="00024C1A">
        <w:t xml:space="preserve">Consejo Español de Resucitación Cardiopulmonar (CERCP). </w:t>
      </w:r>
      <w:r w:rsidRPr="00024C1A">
        <w:rPr>
          <w:i/>
        </w:rPr>
        <w:t>Recomendaciones en Soporte Vital Básico y Desfibrilación Externa</w:t>
      </w:r>
      <w:r w:rsidRPr="00024C1A">
        <w:t>. Madrid: CERCP.</w:t>
      </w:r>
    </w:p>
    <w:p w14:paraId="54F81005" w14:textId="77777777" w:rsidR="00024C1A" w:rsidRPr="004A3DBE" w:rsidRDefault="00024C1A">
      <w:pPr>
        <w:numPr>
          <w:ilvl w:val="0"/>
          <w:numId w:val="109"/>
        </w:numPr>
        <w:jc w:val="both"/>
        <w:rPr>
          <w:lang w:val="en-GB"/>
        </w:rPr>
      </w:pPr>
      <w:r w:rsidRPr="00024C1A">
        <w:rPr>
          <w:lang w:val="en-GB"/>
        </w:rPr>
        <w:t xml:space="preserve">Perkins GD, et al. European Resuscitation Council Guidelines 2021: Executive Summary. </w:t>
      </w:r>
      <w:r w:rsidRPr="004A3DBE">
        <w:rPr>
          <w:i/>
          <w:lang w:val="en-GB"/>
        </w:rPr>
        <w:t>Resuscitation</w:t>
      </w:r>
      <w:r w:rsidRPr="004A3DBE">
        <w:rPr>
          <w:lang w:val="en-GB"/>
        </w:rPr>
        <w:t xml:space="preserve">. </w:t>
      </w:r>
      <w:proofErr w:type="gramStart"/>
      <w:r w:rsidRPr="004A3DBE">
        <w:rPr>
          <w:lang w:val="en-GB"/>
        </w:rPr>
        <w:t>2021;161:1</w:t>
      </w:r>
      <w:proofErr w:type="gramEnd"/>
      <w:r w:rsidRPr="004A3DBE">
        <w:rPr>
          <w:lang w:val="en-GB"/>
        </w:rPr>
        <w:t>-60.</w:t>
      </w:r>
    </w:p>
    <w:p w14:paraId="4B8B616A" w14:textId="77777777" w:rsidR="00024C1A" w:rsidRPr="00024C1A" w:rsidRDefault="00024C1A">
      <w:pPr>
        <w:numPr>
          <w:ilvl w:val="0"/>
          <w:numId w:val="109"/>
        </w:numPr>
        <w:jc w:val="both"/>
      </w:pPr>
      <w:r w:rsidRPr="00024C1A">
        <w:lastRenderedPageBreak/>
        <w:t xml:space="preserve">Ministerio de Sanidad. </w:t>
      </w:r>
      <w:r w:rsidRPr="00024C1A">
        <w:rPr>
          <w:i/>
        </w:rPr>
        <w:t>Estrategia de Seguridad del Paciente del Sistema Nacional de Salud</w:t>
      </w:r>
      <w:r w:rsidRPr="00024C1A">
        <w:t>. Madrid: Gobierno de España.</w:t>
      </w:r>
    </w:p>
    <w:p w14:paraId="10EDE78C" w14:textId="77777777" w:rsidR="004C0A18" w:rsidRDefault="004C0A18" w:rsidP="00823E58">
      <w:pPr>
        <w:jc w:val="both"/>
      </w:pPr>
    </w:p>
    <w:p w14:paraId="3C971F45" w14:textId="77777777" w:rsidR="00024C1A" w:rsidRDefault="00024C1A" w:rsidP="00823E58">
      <w:pPr>
        <w:jc w:val="both"/>
      </w:pPr>
    </w:p>
    <w:p w14:paraId="2AD5EAFA" w14:textId="77777777" w:rsidR="00024C1A" w:rsidRDefault="00024C1A" w:rsidP="00823E58">
      <w:pPr>
        <w:jc w:val="both"/>
      </w:pPr>
    </w:p>
    <w:p w14:paraId="1A574B52" w14:textId="77777777" w:rsidR="00024C1A" w:rsidRDefault="00024C1A" w:rsidP="00823E58">
      <w:pPr>
        <w:jc w:val="both"/>
      </w:pPr>
    </w:p>
    <w:p w14:paraId="3DE9D6A7" w14:textId="77777777" w:rsidR="00024C1A" w:rsidRDefault="00024C1A" w:rsidP="00823E58">
      <w:pPr>
        <w:jc w:val="both"/>
      </w:pPr>
    </w:p>
    <w:p w14:paraId="7FF07BF3" w14:textId="77777777" w:rsidR="00024C1A" w:rsidRDefault="00024C1A" w:rsidP="00823E58">
      <w:pPr>
        <w:jc w:val="both"/>
      </w:pPr>
    </w:p>
    <w:p w14:paraId="1299F606" w14:textId="77777777" w:rsidR="00024C1A" w:rsidRDefault="00024C1A" w:rsidP="00823E58">
      <w:pPr>
        <w:jc w:val="both"/>
      </w:pPr>
    </w:p>
    <w:p w14:paraId="44AE49CC" w14:textId="77777777" w:rsidR="00024C1A" w:rsidRDefault="00024C1A" w:rsidP="00823E58">
      <w:pPr>
        <w:jc w:val="both"/>
      </w:pPr>
    </w:p>
    <w:p w14:paraId="7A4ADAD2" w14:textId="77777777" w:rsidR="00024C1A" w:rsidRDefault="00024C1A" w:rsidP="00823E58">
      <w:pPr>
        <w:jc w:val="both"/>
      </w:pPr>
    </w:p>
    <w:p w14:paraId="7E08A0F8" w14:textId="77777777" w:rsidR="00024C1A" w:rsidRDefault="00024C1A" w:rsidP="00823E58">
      <w:pPr>
        <w:jc w:val="both"/>
      </w:pPr>
    </w:p>
    <w:p w14:paraId="22F725F9" w14:textId="77777777" w:rsidR="00024C1A" w:rsidRDefault="00024C1A" w:rsidP="00823E58">
      <w:pPr>
        <w:jc w:val="both"/>
      </w:pPr>
    </w:p>
    <w:p w14:paraId="730D2E3D" w14:textId="77777777" w:rsidR="00024C1A" w:rsidRDefault="00024C1A" w:rsidP="00823E58">
      <w:pPr>
        <w:jc w:val="both"/>
      </w:pPr>
    </w:p>
    <w:p w14:paraId="198E646B" w14:textId="77777777" w:rsidR="00024C1A" w:rsidRDefault="00024C1A" w:rsidP="00823E58">
      <w:pPr>
        <w:jc w:val="both"/>
      </w:pPr>
    </w:p>
    <w:p w14:paraId="098824AA" w14:textId="77777777" w:rsidR="00024C1A" w:rsidRDefault="00024C1A" w:rsidP="00823E58">
      <w:pPr>
        <w:jc w:val="both"/>
      </w:pPr>
    </w:p>
    <w:p w14:paraId="7F1175D5" w14:textId="77777777" w:rsidR="00024C1A" w:rsidRDefault="00024C1A" w:rsidP="00823E58">
      <w:pPr>
        <w:jc w:val="both"/>
      </w:pPr>
    </w:p>
    <w:p w14:paraId="19833542" w14:textId="77777777" w:rsidR="00024C1A" w:rsidRDefault="00024C1A" w:rsidP="00823E58">
      <w:pPr>
        <w:jc w:val="both"/>
      </w:pPr>
    </w:p>
    <w:p w14:paraId="4127262E" w14:textId="77777777" w:rsidR="00024C1A" w:rsidRDefault="00024C1A" w:rsidP="00823E58">
      <w:pPr>
        <w:jc w:val="both"/>
      </w:pPr>
    </w:p>
    <w:p w14:paraId="46BD40DF" w14:textId="77777777" w:rsidR="00024C1A" w:rsidRDefault="00024C1A" w:rsidP="00823E58">
      <w:pPr>
        <w:jc w:val="both"/>
      </w:pPr>
    </w:p>
    <w:p w14:paraId="5B75962B" w14:textId="77777777" w:rsidR="00024C1A" w:rsidRDefault="00024C1A" w:rsidP="00823E58">
      <w:pPr>
        <w:jc w:val="both"/>
      </w:pPr>
    </w:p>
    <w:p w14:paraId="59954B8B" w14:textId="77777777" w:rsidR="00024C1A" w:rsidRDefault="00024C1A" w:rsidP="00823E58">
      <w:pPr>
        <w:jc w:val="both"/>
      </w:pPr>
    </w:p>
    <w:p w14:paraId="7C0853A8" w14:textId="77777777" w:rsidR="00024C1A" w:rsidRDefault="00024C1A" w:rsidP="00823E58">
      <w:pPr>
        <w:jc w:val="both"/>
      </w:pPr>
    </w:p>
    <w:p w14:paraId="187DA772" w14:textId="77777777" w:rsidR="00024C1A" w:rsidRDefault="00024C1A" w:rsidP="00823E58">
      <w:pPr>
        <w:jc w:val="both"/>
      </w:pPr>
    </w:p>
    <w:p w14:paraId="78A0E3A0" w14:textId="77777777" w:rsidR="00024C1A" w:rsidRDefault="00024C1A" w:rsidP="00823E58">
      <w:pPr>
        <w:jc w:val="both"/>
      </w:pPr>
    </w:p>
    <w:p w14:paraId="501A4EDA" w14:textId="77777777" w:rsidR="00024C1A" w:rsidRDefault="00024C1A" w:rsidP="00823E58">
      <w:pPr>
        <w:jc w:val="both"/>
      </w:pPr>
    </w:p>
    <w:p w14:paraId="3CFD6C2D" w14:textId="77777777" w:rsidR="00024C1A" w:rsidRDefault="00024C1A" w:rsidP="00823E58">
      <w:pPr>
        <w:jc w:val="both"/>
      </w:pPr>
    </w:p>
    <w:p w14:paraId="6A3E5E2F" w14:textId="77777777" w:rsidR="00024C1A" w:rsidRDefault="00024C1A" w:rsidP="00823E58">
      <w:pPr>
        <w:jc w:val="both"/>
      </w:pPr>
    </w:p>
    <w:p w14:paraId="48E41C50" w14:textId="2E48EE16" w:rsidR="00165E5C" w:rsidRPr="00165E5C" w:rsidRDefault="00165E5C" w:rsidP="00165E5C">
      <w:pPr>
        <w:jc w:val="both"/>
      </w:pPr>
      <w:r w:rsidRPr="00165E5C">
        <w:rPr>
          <w:b/>
        </w:rPr>
        <w:lastRenderedPageBreak/>
        <w:t>ABORDAJE INTEGRAL DE LA VIOLENCIA DE GÉNERO EN CENTROS HOSPITALARIOS: FORMACIÓN PARA PERSONAL SANITARIO Y NO SANITARIO</w:t>
      </w:r>
    </w:p>
    <w:p w14:paraId="721EF63C" w14:textId="77777777" w:rsidR="00165E5C" w:rsidRPr="00165E5C" w:rsidRDefault="00165E5C" w:rsidP="00165E5C">
      <w:pPr>
        <w:jc w:val="both"/>
        <w:rPr>
          <w:b/>
        </w:rPr>
      </w:pPr>
      <w:r w:rsidRPr="00165E5C">
        <w:rPr>
          <w:b/>
        </w:rPr>
        <w:t>Introducción</w:t>
      </w:r>
    </w:p>
    <w:p w14:paraId="28D95F73" w14:textId="77777777" w:rsidR="00165E5C" w:rsidRPr="00165E5C" w:rsidRDefault="00165E5C" w:rsidP="00165E5C">
      <w:pPr>
        <w:jc w:val="both"/>
      </w:pPr>
      <w:r w:rsidRPr="00165E5C">
        <w:t>La violencia de género constituye un importante problema de salud pública y una grave vulneración de los derechos humanos, con repercusiones físicas, psicológicas, sociales y económicas para las mujeres que la sufren. Los centros hospitalarios desempeñan un papel fundamental en la detección precoz, la atención integral y la derivación adecuada de las víctimas, ya que muchas de ellas acuden a los servicios sanitarios por lesiones, trastornos emocionales o problemas de salud relacionados con la violencia, sin manifestar inicialmente su origen.</w:t>
      </w:r>
    </w:p>
    <w:p w14:paraId="362F77CC" w14:textId="77777777" w:rsidR="00165E5C" w:rsidRPr="00165E5C" w:rsidRDefault="00165E5C" w:rsidP="00165E5C">
      <w:pPr>
        <w:jc w:val="both"/>
      </w:pPr>
      <w:r w:rsidRPr="00165E5C">
        <w:t>La respuesta frente a la violencia de género requiere la implicación de todo el personal del hospital. Además del personal sanitario, el personal no sanitario, como administrativos, celadores, personal de seguridad, limpieza y atención al usuario, puede identificar situaciones de riesgo, facilitar un entorno seguro y colaborar en la aplicación de los protocolos establecidos. La formación continuada de todos los profesionales favorece la sensibilización, mejora la capacidad de actuación y garantiza una atención coordinada, humanizada y centrada en las necesidades de las víctimas.</w:t>
      </w:r>
    </w:p>
    <w:p w14:paraId="5613AFB7" w14:textId="77777777" w:rsidR="00165E5C" w:rsidRPr="00165E5C" w:rsidRDefault="00165E5C" w:rsidP="00165E5C">
      <w:pPr>
        <w:jc w:val="both"/>
        <w:rPr>
          <w:b/>
        </w:rPr>
      </w:pPr>
      <w:r w:rsidRPr="00165E5C">
        <w:rPr>
          <w:b/>
        </w:rPr>
        <w:t>Material y métodos</w:t>
      </w:r>
    </w:p>
    <w:p w14:paraId="4C48DAD1" w14:textId="77777777" w:rsidR="00165E5C" w:rsidRPr="00165E5C" w:rsidRDefault="00165E5C" w:rsidP="00165E5C">
      <w:pPr>
        <w:jc w:val="both"/>
      </w:pPr>
      <w:r w:rsidRPr="00165E5C">
        <w:t xml:space="preserve">Se realizó una revisión narrativa de la literatura científica publicada entre 2019 y 2025 mediante la consulta de las bases de datos PubMed, </w:t>
      </w:r>
      <w:proofErr w:type="spellStart"/>
      <w:r w:rsidRPr="00165E5C">
        <w:t>Scopus</w:t>
      </w:r>
      <w:proofErr w:type="spellEnd"/>
      <w:r w:rsidRPr="00165E5C">
        <w:t xml:space="preserve"> y SciELO, complementada con documentos elaborados por la Organización Mundial de la Salud (OMS), el Ministerio de Sanidad de España, el Ministerio de Igualdad y diferentes sociedades científicas relacionadas con la atención a la violencia de género. Se seleccionaron estudios sobre programas de formación para profesionales </w:t>
      </w:r>
    </w:p>
    <w:p w14:paraId="21FF6DE0" w14:textId="77777777" w:rsidR="00165E5C" w:rsidRPr="00165E5C" w:rsidRDefault="00165E5C" w:rsidP="00165E5C">
      <w:pPr>
        <w:jc w:val="both"/>
      </w:pPr>
      <w:r w:rsidRPr="00165E5C">
        <w:t>sanitarios y no sanitarios, protocolos hospitalarios y estrategias de detección, atención y coordinación multidisciplinar. La información se organizó atendiendo a la eficacia de las intervenciones formativas, la mejora de competencias profesionales y el impacto sobre la calidad asistencial.</w:t>
      </w:r>
    </w:p>
    <w:p w14:paraId="5F26FE11" w14:textId="77777777" w:rsidR="00165E5C" w:rsidRPr="00165E5C" w:rsidRDefault="00165E5C" w:rsidP="00165E5C">
      <w:pPr>
        <w:jc w:val="both"/>
        <w:rPr>
          <w:b/>
        </w:rPr>
      </w:pPr>
      <w:r w:rsidRPr="00165E5C">
        <w:rPr>
          <w:b/>
        </w:rPr>
        <w:t>Resultados</w:t>
      </w:r>
    </w:p>
    <w:p w14:paraId="75EDCE41" w14:textId="77777777" w:rsidR="00165E5C" w:rsidRPr="00165E5C" w:rsidRDefault="00165E5C" w:rsidP="00165E5C">
      <w:pPr>
        <w:jc w:val="both"/>
      </w:pPr>
      <w:r w:rsidRPr="00165E5C">
        <w:t xml:space="preserve">La evidencia científica demuestra que los programas de formación incrementan significativamente los conocimientos y habilidades de los profesionales para identificar indicadores físicos, psicológicos y sociales compatibles con situaciones de violencia de género. Asimismo, mejoran las competencias comunicativas, favorecen una entrevista clínica basada en la empatía y el respeto, y aumentan el </w:t>
      </w:r>
      <w:r w:rsidRPr="00165E5C">
        <w:lastRenderedPageBreak/>
        <w:t>conocimiento de los recursos sociales, sanitarios y judiciales disponibles para la atención de las víctimas.</w:t>
      </w:r>
    </w:p>
    <w:p w14:paraId="3F0E8C06" w14:textId="77777777" w:rsidR="00165E5C" w:rsidRPr="00165E5C" w:rsidRDefault="00165E5C" w:rsidP="00165E5C">
      <w:pPr>
        <w:jc w:val="both"/>
      </w:pPr>
      <w:r w:rsidRPr="00165E5C">
        <w:t>La formación conjunta del personal sanitario y no sanitario fortalece la coordinación entre los diferentes servicios hospitalarios y favorece una respuesta integral desde el primer contacto con la paciente. Los estudios revisados muestran que la implantación de protocolos institucionales, acompañados de actividades formativas periódicas, incrementa la detección precoz de casos, mejora la calidad de la atención y refuerza la confianza de las víctimas en el sistema sanitario, facilitando su acceso a los recursos de protección y apoyo.</w:t>
      </w:r>
    </w:p>
    <w:p w14:paraId="2C1E9820" w14:textId="77777777" w:rsidR="00165E5C" w:rsidRPr="00165E5C" w:rsidRDefault="00165E5C" w:rsidP="00165E5C">
      <w:pPr>
        <w:jc w:val="both"/>
        <w:rPr>
          <w:b/>
        </w:rPr>
      </w:pPr>
      <w:r w:rsidRPr="00165E5C">
        <w:rPr>
          <w:b/>
        </w:rPr>
        <w:t>Conclusiones</w:t>
      </w:r>
    </w:p>
    <w:p w14:paraId="2CBEC437" w14:textId="77777777" w:rsidR="00165E5C" w:rsidRPr="00165E5C" w:rsidRDefault="00165E5C" w:rsidP="00165E5C">
      <w:pPr>
        <w:jc w:val="both"/>
      </w:pPr>
      <w:r w:rsidRPr="00165E5C">
        <w:t xml:space="preserve">El abordaje integral de la violencia de género en los centros hospitalarios requiere la </w:t>
      </w:r>
      <w:proofErr w:type="gramStart"/>
      <w:r w:rsidRPr="00165E5C">
        <w:t>participación activa</w:t>
      </w:r>
      <w:proofErr w:type="gramEnd"/>
      <w:r w:rsidRPr="00165E5C">
        <w:t xml:space="preserve"> de todos los profesionales, independientemente de su categoría laboral. La formación continuada del personal sanitario y no sanitario constituye una herramienta esencial para mejorar la detección precoz, garantizar una atención segura y respetuosa, y favorecer una adecuada coordinación entre los distintos niveles asistenciales y los recursos especializados.</w:t>
      </w:r>
    </w:p>
    <w:p w14:paraId="2D7A3B7D" w14:textId="77777777" w:rsidR="00165E5C" w:rsidRPr="00165E5C" w:rsidRDefault="00165E5C" w:rsidP="00165E5C">
      <w:pPr>
        <w:jc w:val="both"/>
      </w:pPr>
      <w:r w:rsidRPr="00165E5C">
        <w:t>La implantación de programas formativos periódicos, junto con protocolos actualizados y mecanismos de coordinación interdisciplinar, contribuye a crear entornos hospitalarios comprometidos con la prevención y la atención de la violencia de género. Estas actuaciones permiten mejorar la calidad asistencial, proteger los derechos de las víctimas y consolidar una cultura institucional basada en la igualdad, el respeto y la atención centrada en la persona.</w:t>
      </w:r>
    </w:p>
    <w:p w14:paraId="4548E527" w14:textId="77777777" w:rsidR="00165E5C" w:rsidRPr="00165E5C" w:rsidRDefault="00165E5C" w:rsidP="00165E5C">
      <w:pPr>
        <w:jc w:val="both"/>
        <w:rPr>
          <w:b/>
        </w:rPr>
      </w:pPr>
      <w:r w:rsidRPr="00165E5C">
        <w:rPr>
          <w:b/>
        </w:rPr>
        <w:t>Bibliografía</w:t>
      </w:r>
    </w:p>
    <w:p w14:paraId="188BF298" w14:textId="77777777" w:rsidR="00165E5C" w:rsidRPr="00165E5C" w:rsidRDefault="00165E5C">
      <w:pPr>
        <w:numPr>
          <w:ilvl w:val="0"/>
          <w:numId w:val="110"/>
        </w:numPr>
        <w:jc w:val="both"/>
      </w:pPr>
      <w:r w:rsidRPr="00165E5C">
        <w:t xml:space="preserve">Organización Mundial de la Salud (OMS). </w:t>
      </w:r>
      <w:r w:rsidRPr="00165E5C">
        <w:rPr>
          <w:i/>
          <w:lang w:val="en-GB"/>
        </w:rPr>
        <w:t>Violence against women: prevalence estimates, 2018</w:t>
      </w:r>
      <w:r w:rsidRPr="00165E5C">
        <w:rPr>
          <w:lang w:val="en-GB"/>
        </w:rPr>
        <w:t xml:space="preserve">. </w:t>
      </w:r>
      <w:r w:rsidRPr="00165E5C">
        <w:t>Ginebra: OMS; 2021.</w:t>
      </w:r>
    </w:p>
    <w:p w14:paraId="4BE67A80" w14:textId="77777777" w:rsidR="00165E5C" w:rsidRPr="00165E5C" w:rsidRDefault="00165E5C">
      <w:pPr>
        <w:numPr>
          <w:ilvl w:val="0"/>
          <w:numId w:val="110"/>
        </w:numPr>
        <w:jc w:val="both"/>
      </w:pPr>
      <w:r w:rsidRPr="00165E5C">
        <w:t xml:space="preserve">Ministerio de Sanidad. </w:t>
      </w:r>
      <w:r w:rsidRPr="00165E5C">
        <w:rPr>
          <w:i/>
        </w:rPr>
        <w:t>Protocolo común para la actuación sanitaria ante la violencia de género</w:t>
      </w:r>
      <w:r w:rsidRPr="00165E5C">
        <w:t>. Madrid: Gobierno de España; actualización vigente.</w:t>
      </w:r>
    </w:p>
    <w:p w14:paraId="63F64CB3" w14:textId="77777777" w:rsidR="00165E5C" w:rsidRPr="00165E5C" w:rsidRDefault="00165E5C">
      <w:pPr>
        <w:numPr>
          <w:ilvl w:val="0"/>
          <w:numId w:val="110"/>
        </w:numPr>
        <w:jc w:val="both"/>
      </w:pPr>
      <w:r w:rsidRPr="00165E5C">
        <w:t xml:space="preserve">Ministerio de Igualdad. </w:t>
      </w:r>
      <w:r w:rsidRPr="00165E5C">
        <w:rPr>
          <w:i/>
        </w:rPr>
        <w:t>Pacto de Estado contra la Violencia de Género</w:t>
      </w:r>
      <w:r w:rsidRPr="00165E5C">
        <w:t>. Madrid: Gobierno de España.</w:t>
      </w:r>
    </w:p>
    <w:p w14:paraId="7AE964D0" w14:textId="77777777" w:rsidR="00165E5C" w:rsidRPr="00165E5C" w:rsidRDefault="00165E5C">
      <w:pPr>
        <w:numPr>
          <w:ilvl w:val="0"/>
          <w:numId w:val="110"/>
        </w:numPr>
        <w:jc w:val="both"/>
      </w:pPr>
      <w:r w:rsidRPr="00165E5C">
        <w:t>Ley Orgánica 1/2004, de 28 de diciembre, de Medidas de Protección Integral contra la Violencia de Género. Boletín Oficial del Estado.</w:t>
      </w:r>
    </w:p>
    <w:p w14:paraId="66CD6E14" w14:textId="77777777" w:rsidR="00165E5C" w:rsidRPr="004A3DBE" w:rsidRDefault="00165E5C">
      <w:pPr>
        <w:numPr>
          <w:ilvl w:val="0"/>
          <w:numId w:val="110"/>
        </w:numPr>
        <w:jc w:val="both"/>
        <w:rPr>
          <w:lang w:val="en-GB"/>
        </w:rPr>
      </w:pPr>
      <w:r w:rsidRPr="00165E5C">
        <w:t xml:space="preserve">García-Moreno C, et al. </w:t>
      </w:r>
      <w:r w:rsidRPr="00165E5C">
        <w:rPr>
          <w:lang w:val="en-GB"/>
        </w:rPr>
        <w:t xml:space="preserve">Addressing violence against women in health care settings. </w:t>
      </w:r>
      <w:r w:rsidRPr="004A3DBE">
        <w:rPr>
          <w:i/>
          <w:lang w:val="en-GB"/>
        </w:rPr>
        <w:t>The Lancet</w:t>
      </w:r>
      <w:r w:rsidRPr="004A3DBE">
        <w:rPr>
          <w:lang w:val="en-GB"/>
        </w:rPr>
        <w:t xml:space="preserve">. </w:t>
      </w:r>
      <w:proofErr w:type="gramStart"/>
      <w:r w:rsidRPr="004A3DBE">
        <w:rPr>
          <w:lang w:val="en-GB"/>
        </w:rPr>
        <w:t>2015;385:1567</w:t>
      </w:r>
      <w:proofErr w:type="gramEnd"/>
      <w:r w:rsidRPr="004A3DBE">
        <w:rPr>
          <w:lang w:val="en-GB"/>
        </w:rPr>
        <w:t>-1579.</w:t>
      </w:r>
    </w:p>
    <w:p w14:paraId="00EF7E88" w14:textId="77777777" w:rsidR="00024C1A" w:rsidRPr="004A3DBE" w:rsidRDefault="00024C1A" w:rsidP="00823E58">
      <w:pPr>
        <w:jc w:val="both"/>
        <w:rPr>
          <w:lang w:val="en-GB"/>
        </w:rPr>
      </w:pPr>
    </w:p>
    <w:p w14:paraId="7C206B98" w14:textId="46332764" w:rsidR="00534004" w:rsidRPr="00534004" w:rsidRDefault="00534004" w:rsidP="00534004">
      <w:pPr>
        <w:jc w:val="both"/>
      </w:pPr>
      <w:r w:rsidRPr="00534004">
        <w:rPr>
          <w:b/>
        </w:rPr>
        <w:lastRenderedPageBreak/>
        <w:t>BUENAS PRÁCTICAS PARA LA PREVENCIÓN DEL ACOSO LABORAL EN EL ENTORNO HOSPITALARIO: FORMACIÓN PARA PERSONAL SANITARIO Y NO SANITARIO</w:t>
      </w:r>
    </w:p>
    <w:p w14:paraId="02CCA3F4" w14:textId="77777777" w:rsidR="00534004" w:rsidRPr="00534004" w:rsidRDefault="00534004" w:rsidP="00534004">
      <w:pPr>
        <w:jc w:val="both"/>
        <w:rPr>
          <w:b/>
        </w:rPr>
      </w:pPr>
      <w:r w:rsidRPr="00534004">
        <w:rPr>
          <w:b/>
        </w:rPr>
        <w:t>Introducción</w:t>
      </w:r>
    </w:p>
    <w:p w14:paraId="7FBA7352" w14:textId="77777777" w:rsidR="00534004" w:rsidRPr="00534004" w:rsidRDefault="00534004" w:rsidP="00534004">
      <w:pPr>
        <w:jc w:val="both"/>
      </w:pPr>
      <w:r w:rsidRPr="00534004">
        <w:t>El acoso laboral constituye uno de los principales riesgos psicosociales en el ámbito sanitario y representa un problema que afecta al bienestar de los profesionales, al funcionamiento de los equipos y a la calidad de la atención prestada. Se manifiesta mediante conductas reiteradas de intimidación, humillación, aislamiento, desprestigio profesional o cualquier otra actuación que atente contra la dignidad de la persona trabajadora. En los centros hospitalarios, donde la actividad asistencial exige una elevada coordinación entre múltiples categorías profesionales, resulta imprescindible promover un entorno laboral basado en el respeto, la comunicación y la colaboración.</w:t>
      </w:r>
    </w:p>
    <w:p w14:paraId="2EE70D06" w14:textId="77777777" w:rsidR="00534004" w:rsidRPr="00534004" w:rsidRDefault="00534004" w:rsidP="00534004">
      <w:pPr>
        <w:jc w:val="both"/>
      </w:pPr>
      <w:r w:rsidRPr="00534004">
        <w:t>La prevención del acoso laboral requiere la implicación de toda la organización. Tanto el personal sanitario como el no sanitario pueden verse afectados o ser testigos de situaciones de acoso, por lo que es esencial disponer de conocimientos sobre su identificación, prevención y actuación. La formación continuada constituye una herramienta fundamental para fomentar una cultura preventiva, fortalecer las relaciones interpersonales y garantizar el cumplimiento de los protocolos institucionales destinados a proteger la salud y la dignidad de los trabajadores.</w:t>
      </w:r>
    </w:p>
    <w:p w14:paraId="70EB6FE0" w14:textId="77777777" w:rsidR="00534004" w:rsidRPr="00534004" w:rsidRDefault="00534004" w:rsidP="00534004">
      <w:pPr>
        <w:jc w:val="both"/>
        <w:rPr>
          <w:b/>
        </w:rPr>
      </w:pPr>
      <w:r w:rsidRPr="00534004">
        <w:rPr>
          <w:b/>
        </w:rPr>
        <w:t>Material y métodos</w:t>
      </w:r>
    </w:p>
    <w:p w14:paraId="132FD645" w14:textId="77777777" w:rsidR="00534004" w:rsidRPr="00534004" w:rsidRDefault="00534004" w:rsidP="00534004">
      <w:pPr>
        <w:jc w:val="both"/>
      </w:pPr>
      <w:r w:rsidRPr="00534004">
        <w:t xml:space="preserve">Se realizó una revisión narrativa de la literatura científica publicada entre 2019 y 2025 mediante la consulta de las bases de datos PubMed, </w:t>
      </w:r>
      <w:proofErr w:type="spellStart"/>
      <w:r w:rsidRPr="00534004">
        <w:t>Scopus</w:t>
      </w:r>
      <w:proofErr w:type="spellEnd"/>
      <w:r w:rsidRPr="00534004">
        <w:t xml:space="preserve"> y SciELO, complementada con documentos técnicos de la Organización Internacional del Trabajo (OIT), la Agencia Europea para la Seguridad y la Salud en el Trabajo (EU-OSHA), el Instituto Nacional de Seguridad y Salud en el Trabajo (INSST) y el Ministerio de Sanidad de España. Se seleccionaron estudios relacionados con el acoso laboral en instituciones sanitarias, programas de formación dirigidos al personal sanitario y no sanitario, protocolos de prevención y estrategias para mejorar el clima laboral. La información se organizó considerando la eficacia de las intervenciones formativas, la mejora de competencias y el impacto sobre la prevención del acoso.</w:t>
      </w:r>
    </w:p>
    <w:p w14:paraId="2D3BCC24" w14:textId="77777777" w:rsidR="00534004" w:rsidRPr="00534004" w:rsidRDefault="00534004" w:rsidP="00534004">
      <w:pPr>
        <w:jc w:val="both"/>
        <w:rPr>
          <w:b/>
        </w:rPr>
      </w:pPr>
      <w:r w:rsidRPr="00534004">
        <w:rPr>
          <w:b/>
        </w:rPr>
        <w:t>Resultados</w:t>
      </w:r>
    </w:p>
    <w:p w14:paraId="6A1347F5" w14:textId="77777777" w:rsidR="00534004" w:rsidRPr="00534004" w:rsidRDefault="00534004" w:rsidP="00534004">
      <w:pPr>
        <w:jc w:val="both"/>
      </w:pPr>
      <w:r w:rsidRPr="00534004">
        <w:t xml:space="preserve">La evidencia científica demuestra que los programas de formación incrementan el conocimiento de los profesionales sobre las características del acoso laboral, permiten diferenciarlo de los conflictos ocasionales y favorecen la identificación precoz de conductas inadecuadas. Asimismo, mejoran las habilidades de </w:t>
      </w:r>
      <w:r w:rsidRPr="00534004">
        <w:lastRenderedPageBreak/>
        <w:t>comunicación, resolución de conflictos y trabajo en equipo, promoviendo relaciones laborales más respetuosas y colaborativas.</w:t>
      </w:r>
    </w:p>
    <w:p w14:paraId="00BC7BC4" w14:textId="77777777" w:rsidR="00534004" w:rsidRPr="00534004" w:rsidRDefault="00534004" w:rsidP="00534004">
      <w:pPr>
        <w:jc w:val="both"/>
      </w:pPr>
      <w:r w:rsidRPr="00534004">
        <w:t>Los estudios revisados indican que la participación conjunta del personal sanitario y no sanitario fortalece la cultura organizacional basada en el respeto y la tolerancia cero frente al acoso laboral. La implantación de protocolos claros, canales confidenciales de comunicación, campañas de sensibilización y actividades formativas periódicas se asocia con una disminución de los conflictos persistentes, una mayor confianza en los mecanismos institucionales de apoyo y una mejora significativa del clima laboral y de la satisfacción de los trabajadores.</w:t>
      </w:r>
    </w:p>
    <w:p w14:paraId="59E4C80C" w14:textId="77777777" w:rsidR="00534004" w:rsidRPr="00534004" w:rsidRDefault="00534004" w:rsidP="00534004">
      <w:pPr>
        <w:jc w:val="both"/>
        <w:rPr>
          <w:b/>
        </w:rPr>
      </w:pPr>
      <w:r w:rsidRPr="00534004">
        <w:rPr>
          <w:b/>
        </w:rPr>
        <w:t>Conclusiones</w:t>
      </w:r>
    </w:p>
    <w:p w14:paraId="38DB56E4" w14:textId="77777777" w:rsidR="00534004" w:rsidRPr="00534004" w:rsidRDefault="00534004" w:rsidP="00534004">
      <w:pPr>
        <w:jc w:val="both"/>
      </w:pPr>
      <w:r w:rsidRPr="00534004">
        <w:t>La prevención del acoso laboral constituye una responsabilidad compartida por todos los profesionales que desarrollan su actividad en el ámbito hospitalario. La formación continuada del personal sanitario y no sanitario favorece la identificación temprana de conductas de riesgo, promueve la resolución adecuada de los conflictos y garantiza una actuación coordinada conforme a los protocolos institucionales.</w:t>
      </w:r>
    </w:p>
    <w:p w14:paraId="51A148A9" w14:textId="77777777" w:rsidR="00534004" w:rsidRPr="00534004" w:rsidRDefault="00534004" w:rsidP="00534004">
      <w:pPr>
        <w:jc w:val="both"/>
      </w:pPr>
      <w:r w:rsidRPr="00534004">
        <w:t>La implantación de buenas prácticas, junto con programas de formación periódicos, liderazgo comprometido, políticas de tolerancia cero y sistemas confidenciales de comunicación, contribuye a crear entornos laborales seguros, respetuosos y saludables. Estas actuaciones mejoran el bienestar de los profesionales, fortalecen el trabajo en equipo, incrementan la calidad asistencial y consolidan una cultura organizacional basada en el respeto, la equidad y la mejora continua.</w:t>
      </w:r>
    </w:p>
    <w:p w14:paraId="336D6173" w14:textId="77777777" w:rsidR="00534004" w:rsidRPr="00534004" w:rsidRDefault="00534004" w:rsidP="00534004">
      <w:pPr>
        <w:jc w:val="both"/>
        <w:rPr>
          <w:b/>
        </w:rPr>
      </w:pPr>
      <w:r w:rsidRPr="00534004">
        <w:rPr>
          <w:b/>
        </w:rPr>
        <w:t>Bibliografía</w:t>
      </w:r>
    </w:p>
    <w:p w14:paraId="06403B64" w14:textId="77777777" w:rsidR="00534004" w:rsidRPr="00534004" w:rsidRDefault="00534004">
      <w:pPr>
        <w:numPr>
          <w:ilvl w:val="0"/>
          <w:numId w:val="111"/>
        </w:numPr>
        <w:jc w:val="both"/>
      </w:pPr>
      <w:r w:rsidRPr="00534004">
        <w:t xml:space="preserve">Organización Internacional del Trabajo (OIT). </w:t>
      </w:r>
      <w:r w:rsidRPr="00534004">
        <w:rPr>
          <w:i/>
          <w:lang w:val="en-GB"/>
        </w:rPr>
        <w:t>Violence and Harassment Convention, 2019 (No. 190) and Recommendation No. 206</w:t>
      </w:r>
      <w:r w:rsidRPr="00534004">
        <w:rPr>
          <w:lang w:val="en-GB"/>
        </w:rPr>
        <w:t xml:space="preserve">. </w:t>
      </w:r>
      <w:r w:rsidRPr="00534004">
        <w:t>Ginebra: OIT; 2019.</w:t>
      </w:r>
    </w:p>
    <w:p w14:paraId="69333129" w14:textId="77777777" w:rsidR="00534004" w:rsidRPr="00534004" w:rsidRDefault="00534004">
      <w:pPr>
        <w:numPr>
          <w:ilvl w:val="0"/>
          <w:numId w:val="111"/>
        </w:numPr>
        <w:jc w:val="both"/>
      </w:pPr>
      <w:r w:rsidRPr="00534004">
        <w:t xml:space="preserve">Instituto Nacional de Seguridad y Salud en el Trabajo (INSST). </w:t>
      </w:r>
      <w:r w:rsidRPr="00534004">
        <w:rPr>
          <w:i/>
        </w:rPr>
        <w:t>Guía de actuación frente al acoso psicológico en el trabajo</w:t>
      </w:r>
      <w:r w:rsidRPr="00534004">
        <w:t>. Madrid: INSST; actualización vigente.</w:t>
      </w:r>
    </w:p>
    <w:p w14:paraId="6BF1D6D2" w14:textId="77777777" w:rsidR="00534004" w:rsidRPr="00534004" w:rsidRDefault="00534004">
      <w:pPr>
        <w:numPr>
          <w:ilvl w:val="0"/>
          <w:numId w:val="111"/>
        </w:numPr>
        <w:jc w:val="both"/>
      </w:pPr>
      <w:r w:rsidRPr="00534004">
        <w:t xml:space="preserve">Agencia Europea para la Seguridad y la Salud en el Trabajo (EU-OSHA). </w:t>
      </w:r>
      <w:r w:rsidRPr="00534004">
        <w:rPr>
          <w:i/>
        </w:rPr>
        <w:t>Gestión de los riesgos psicosociales y prevención del acoso laboral</w:t>
      </w:r>
      <w:r w:rsidRPr="00534004">
        <w:t>. Bilbao: EU-OSHA.</w:t>
      </w:r>
    </w:p>
    <w:p w14:paraId="37CB29D4" w14:textId="77777777" w:rsidR="00534004" w:rsidRPr="00534004" w:rsidRDefault="00534004">
      <w:pPr>
        <w:numPr>
          <w:ilvl w:val="0"/>
          <w:numId w:val="111"/>
        </w:numPr>
        <w:jc w:val="both"/>
      </w:pPr>
      <w:r w:rsidRPr="00534004">
        <w:t>Ley 31/1995, de 8 de noviembre, de Prevención de Riesgos Laborales. Boletín Oficial del Estado.</w:t>
      </w:r>
    </w:p>
    <w:p w14:paraId="08108774" w14:textId="77777777" w:rsidR="00534004" w:rsidRPr="00534004" w:rsidRDefault="00534004">
      <w:pPr>
        <w:numPr>
          <w:ilvl w:val="0"/>
          <w:numId w:val="111"/>
        </w:numPr>
        <w:jc w:val="both"/>
        <w:rPr>
          <w:lang w:val="en-GB"/>
        </w:rPr>
      </w:pPr>
      <w:r w:rsidRPr="00534004">
        <w:rPr>
          <w:lang w:val="en-GB"/>
        </w:rPr>
        <w:lastRenderedPageBreak/>
        <w:t xml:space="preserve">Einarsen S, Hoel H, Zapf D, Cooper CL, eds. </w:t>
      </w:r>
      <w:r w:rsidRPr="00534004">
        <w:rPr>
          <w:i/>
          <w:lang w:val="en-GB"/>
        </w:rPr>
        <w:t xml:space="preserve">Bullying and Harassment in the Workplace: </w:t>
      </w:r>
    </w:p>
    <w:p w14:paraId="7D293405" w14:textId="77777777" w:rsidR="00534004" w:rsidRPr="00534004" w:rsidRDefault="00534004" w:rsidP="00534004">
      <w:pPr>
        <w:jc w:val="both"/>
      </w:pPr>
      <w:r w:rsidRPr="00534004">
        <w:rPr>
          <w:i/>
          <w:lang w:val="en-GB"/>
        </w:rPr>
        <w:t>Theory, Research and Practice</w:t>
      </w:r>
      <w:r w:rsidRPr="00534004">
        <w:rPr>
          <w:lang w:val="en-GB"/>
        </w:rPr>
        <w:t xml:space="preserve">. 3.ª ed. </w:t>
      </w:r>
      <w:r w:rsidRPr="00534004">
        <w:t>Boca Ratón: CRC Press; 2020.</w:t>
      </w:r>
    </w:p>
    <w:p w14:paraId="6EF58DDB" w14:textId="77777777" w:rsidR="00024C1A" w:rsidRDefault="00024C1A" w:rsidP="00823E58">
      <w:pPr>
        <w:jc w:val="both"/>
      </w:pPr>
    </w:p>
    <w:p w14:paraId="10085608" w14:textId="77777777" w:rsidR="00534004" w:rsidRDefault="00534004" w:rsidP="00823E58">
      <w:pPr>
        <w:jc w:val="both"/>
      </w:pPr>
    </w:p>
    <w:p w14:paraId="6B0A2A98" w14:textId="77777777" w:rsidR="00534004" w:rsidRDefault="00534004" w:rsidP="00823E58">
      <w:pPr>
        <w:jc w:val="both"/>
      </w:pPr>
    </w:p>
    <w:p w14:paraId="25FCE481" w14:textId="77777777" w:rsidR="00534004" w:rsidRDefault="00534004" w:rsidP="00823E58">
      <w:pPr>
        <w:jc w:val="both"/>
      </w:pPr>
    </w:p>
    <w:p w14:paraId="5DCF5262" w14:textId="77777777" w:rsidR="00534004" w:rsidRDefault="00534004" w:rsidP="00823E58">
      <w:pPr>
        <w:jc w:val="both"/>
      </w:pPr>
    </w:p>
    <w:p w14:paraId="71E24F68" w14:textId="77777777" w:rsidR="00534004" w:rsidRDefault="00534004" w:rsidP="00823E58">
      <w:pPr>
        <w:jc w:val="both"/>
      </w:pPr>
    </w:p>
    <w:p w14:paraId="218ACABF" w14:textId="77777777" w:rsidR="00534004" w:rsidRDefault="00534004" w:rsidP="00823E58">
      <w:pPr>
        <w:jc w:val="both"/>
      </w:pPr>
    </w:p>
    <w:p w14:paraId="206E5D54" w14:textId="77777777" w:rsidR="00534004" w:rsidRDefault="00534004" w:rsidP="00823E58">
      <w:pPr>
        <w:jc w:val="both"/>
      </w:pPr>
    </w:p>
    <w:p w14:paraId="099F3F68" w14:textId="77777777" w:rsidR="00534004" w:rsidRDefault="00534004" w:rsidP="00823E58">
      <w:pPr>
        <w:jc w:val="both"/>
      </w:pPr>
    </w:p>
    <w:p w14:paraId="45436E3B" w14:textId="77777777" w:rsidR="00534004" w:rsidRDefault="00534004" w:rsidP="00823E58">
      <w:pPr>
        <w:jc w:val="both"/>
      </w:pPr>
    </w:p>
    <w:p w14:paraId="64D66C13" w14:textId="77777777" w:rsidR="00534004" w:rsidRDefault="00534004" w:rsidP="00823E58">
      <w:pPr>
        <w:jc w:val="both"/>
      </w:pPr>
    </w:p>
    <w:p w14:paraId="57A9A3C8" w14:textId="77777777" w:rsidR="00534004" w:rsidRDefault="00534004" w:rsidP="00823E58">
      <w:pPr>
        <w:jc w:val="both"/>
      </w:pPr>
    </w:p>
    <w:p w14:paraId="05A3E4D1" w14:textId="77777777" w:rsidR="00534004" w:rsidRDefault="00534004" w:rsidP="00823E58">
      <w:pPr>
        <w:jc w:val="both"/>
      </w:pPr>
    </w:p>
    <w:p w14:paraId="0E219BD7" w14:textId="77777777" w:rsidR="00534004" w:rsidRDefault="00534004" w:rsidP="00823E58">
      <w:pPr>
        <w:jc w:val="both"/>
      </w:pPr>
    </w:p>
    <w:p w14:paraId="33366BA5" w14:textId="77777777" w:rsidR="00534004" w:rsidRDefault="00534004" w:rsidP="00823E58">
      <w:pPr>
        <w:jc w:val="both"/>
      </w:pPr>
    </w:p>
    <w:p w14:paraId="42BB3B92" w14:textId="77777777" w:rsidR="00534004" w:rsidRDefault="00534004" w:rsidP="00823E58">
      <w:pPr>
        <w:jc w:val="both"/>
      </w:pPr>
    </w:p>
    <w:p w14:paraId="42FE2E27" w14:textId="77777777" w:rsidR="00534004" w:rsidRDefault="00534004" w:rsidP="00823E58">
      <w:pPr>
        <w:jc w:val="both"/>
      </w:pPr>
    </w:p>
    <w:p w14:paraId="497E7566" w14:textId="77777777" w:rsidR="00534004" w:rsidRDefault="00534004" w:rsidP="00823E58">
      <w:pPr>
        <w:jc w:val="both"/>
      </w:pPr>
    </w:p>
    <w:p w14:paraId="7FB37C1D" w14:textId="77777777" w:rsidR="00534004" w:rsidRDefault="00534004" w:rsidP="00823E58">
      <w:pPr>
        <w:jc w:val="both"/>
      </w:pPr>
    </w:p>
    <w:p w14:paraId="4F9C65C9" w14:textId="77777777" w:rsidR="00534004" w:rsidRDefault="00534004" w:rsidP="00823E58">
      <w:pPr>
        <w:jc w:val="both"/>
      </w:pPr>
    </w:p>
    <w:p w14:paraId="2C3E6262" w14:textId="77777777" w:rsidR="00534004" w:rsidRDefault="00534004" w:rsidP="00823E58">
      <w:pPr>
        <w:jc w:val="both"/>
      </w:pPr>
    </w:p>
    <w:p w14:paraId="70797DDF" w14:textId="77777777" w:rsidR="00534004" w:rsidRDefault="00534004" w:rsidP="00823E58">
      <w:pPr>
        <w:jc w:val="both"/>
      </w:pPr>
    </w:p>
    <w:p w14:paraId="20A8A8F0" w14:textId="77777777" w:rsidR="00534004" w:rsidRDefault="00534004" w:rsidP="00823E58">
      <w:pPr>
        <w:jc w:val="both"/>
      </w:pPr>
    </w:p>
    <w:p w14:paraId="3A0D412F" w14:textId="77777777" w:rsidR="00534004" w:rsidRDefault="00534004" w:rsidP="00823E58">
      <w:pPr>
        <w:jc w:val="both"/>
      </w:pPr>
    </w:p>
    <w:p w14:paraId="3F4B264D" w14:textId="77777777" w:rsidR="00534004" w:rsidRDefault="00534004" w:rsidP="00823E58">
      <w:pPr>
        <w:jc w:val="both"/>
      </w:pPr>
    </w:p>
    <w:p w14:paraId="257657C8" w14:textId="77777777" w:rsidR="00503D13" w:rsidRPr="00503D13" w:rsidRDefault="00503D13" w:rsidP="00503D13">
      <w:pPr>
        <w:jc w:val="both"/>
      </w:pPr>
      <w:r w:rsidRPr="00503D13">
        <w:rPr>
          <w:b/>
        </w:rPr>
        <w:lastRenderedPageBreak/>
        <w:t>LEY DE PROTECCIÓN DE DATOS EN CENTROS HOSPITALARIOS: BUENAS PRÁCTICAS PARA TODO EL PERSONAL</w:t>
      </w:r>
    </w:p>
    <w:p w14:paraId="48125EBC" w14:textId="77777777" w:rsidR="00503D13" w:rsidRPr="00503D13" w:rsidRDefault="00503D13" w:rsidP="00503D13">
      <w:pPr>
        <w:jc w:val="both"/>
        <w:rPr>
          <w:b/>
        </w:rPr>
      </w:pPr>
      <w:r w:rsidRPr="00503D13">
        <w:rPr>
          <w:b/>
        </w:rPr>
        <w:t>Introducción</w:t>
      </w:r>
    </w:p>
    <w:p w14:paraId="03C92C4A" w14:textId="77777777" w:rsidR="00503D13" w:rsidRPr="00503D13" w:rsidRDefault="00503D13" w:rsidP="00503D13">
      <w:pPr>
        <w:jc w:val="both"/>
      </w:pPr>
      <w:r w:rsidRPr="00503D13">
        <w:t>La protección de los datos personales constituye un derecho fundamental y un pilar esencial para garantizar la confidencialidad y la seguridad de la información en el ámbito sanitario. Los centros hospitalarios gestionan diariamente una gran cantidad de datos especialmente sensibles, como la historia clínica, los resultados de pruebas diagnósticas, los tratamientos, la información administrativa y otros datos personales de pacientes y profesionales. El tratamiento inadecuado de esta información puede generar importantes consecuencias legales, éticas y asistenciales, además de comprometer la confianza de los ciudadanos en el sistema sanitario.</w:t>
      </w:r>
    </w:p>
    <w:p w14:paraId="57B4CC20" w14:textId="77777777" w:rsidR="00503D13" w:rsidRPr="00503D13" w:rsidRDefault="00503D13" w:rsidP="00503D13">
      <w:pPr>
        <w:jc w:val="both"/>
      </w:pPr>
      <w:r w:rsidRPr="00503D13">
        <w:t>El cumplimiento del Reglamento (UE) 2016/679, General de Protección de Datos (RGPD), y de la Ley Orgánica 3/2018, de Protección de Datos Personales y garantía de los derechos digitales, requiere la implicación de todo el personal hospitalario. Tanto el personal sanitario como el no sanitario, incluyendo administrativos, celadores, personal de admisión, limpieza, mantenimiento y seguridad, deben conocer las normas de confidencialidad y aplicar buenas prácticas en el manejo de la información. La formación continuada constituye una herramienta imprescindible para prevenir incidentes de seguridad y garantizar una adecuada protección de los datos personales.</w:t>
      </w:r>
    </w:p>
    <w:p w14:paraId="4E07DF23" w14:textId="77777777" w:rsidR="00503D13" w:rsidRPr="00503D13" w:rsidRDefault="00503D13" w:rsidP="00503D13">
      <w:pPr>
        <w:jc w:val="both"/>
        <w:rPr>
          <w:b/>
        </w:rPr>
      </w:pPr>
      <w:r w:rsidRPr="00503D13">
        <w:rPr>
          <w:b/>
        </w:rPr>
        <w:t>Material y métodos</w:t>
      </w:r>
    </w:p>
    <w:p w14:paraId="1F0810B1" w14:textId="77777777" w:rsidR="00503D13" w:rsidRPr="00503D13" w:rsidRDefault="00503D13" w:rsidP="00503D13">
      <w:pPr>
        <w:jc w:val="both"/>
      </w:pPr>
      <w:r w:rsidRPr="00503D13">
        <w:t xml:space="preserve">Se realizó una revisión narrativa de la literatura científica publicada entre 2019 y 2025 mediante la consulta de las bases de datos PubMed, </w:t>
      </w:r>
      <w:proofErr w:type="spellStart"/>
      <w:r w:rsidRPr="00503D13">
        <w:t>Scopus</w:t>
      </w:r>
      <w:proofErr w:type="spellEnd"/>
      <w:r w:rsidRPr="00503D13">
        <w:t xml:space="preserve"> y SciELO, complementada con documentos técnicos de la Agencia Española de Protección de Datos (AEPD), el Reglamento General de Protección de Datos (RGPD), la Ley Orgánica 3/2018, el Ministerio de Sanidad y la Agencia de la Unión Europea para la Ciberseguridad (ENISA). Se seleccionaron publicaciones relacionadas con la protección de datos en centros sanitarios, programas de formación para profesionales y estrategias de seguridad de la información. La información se analizó considerando la eficacia de las intervenciones formativas, el cumplimiento normativo y la prevención de incidentes relacionados con la confidencialidad.</w:t>
      </w:r>
    </w:p>
    <w:p w14:paraId="13751B03" w14:textId="77777777" w:rsidR="00503D13" w:rsidRPr="00503D13" w:rsidRDefault="00503D13" w:rsidP="00503D13">
      <w:pPr>
        <w:jc w:val="both"/>
        <w:rPr>
          <w:b/>
        </w:rPr>
      </w:pPr>
      <w:r w:rsidRPr="00503D13">
        <w:rPr>
          <w:b/>
        </w:rPr>
        <w:t>Resultados</w:t>
      </w:r>
    </w:p>
    <w:p w14:paraId="0E9A0B39" w14:textId="77777777" w:rsidR="00503D13" w:rsidRPr="00503D13" w:rsidRDefault="00503D13" w:rsidP="00503D13">
      <w:pPr>
        <w:jc w:val="both"/>
      </w:pPr>
      <w:r w:rsidRPr="00503D13">
        <w:t xml:space="preserve">La evidencia científica muestra que los programas de formación mejoran significativamente el conocimiento de los profesionales sobre las obligaciones legales en materia de protección de datos y favorecen la adopción de buenas prácticas en el tratamiento de la información sanitaria. Los estudios destacan una mayor sensibilización respecto al deber de confidencialidad, el acceso autorizado </w:t>
      </w:r>
      <w:r w:rsidRPr="00503D13">
        <w:lastRenderedPageBreak/>
        <w:t>a las historias clínicas, la correcta gestión de documentos en formato físico y electrónico y la utilización segura de dispositivos informáticos y sistemas de comunicación.</w:t>
      </w:r>
    </w:p>
    <w:p w14:paraId="46AD47F9" w14:textId="77777777" w:rsidR="00503D13" w:rsidRPr="00503D13" w:rsidRDefault="00503D13" w:rsidP="00503D13">
      <w:pPr>
        <w:jc w:val="both"/>
      </w:pPr>
      <w:r w:rsidRPr="00503D13">
        <w:t>Asimismo, la participación conjunta del personal sanitario y no sanitario fortalece la cultura institucional de protección de datos y reduce la incidencia de errores relacionados con accesos indebidos, pérdida de documentación o divulgación accidental de información confidencial. La implantación de protocolos internos, auditorías periódicas, medidas de ciberseguridad y actividades formativas continuadas mejora el cumplimiento de la normativa vigente y aumenta la confianza de pacientes y profesionales en la gestión de la información sanitaria.</w:t>
      </w:r>
    </w:p>
    <w:p w14:paraId="00AEF321" w14:textId="77777777" w:rsidR="00503D13" w:rsidRPr="00503D13" w:rsidRDefault="00503D13" w:rsidP="00503D13">
      <w:pPr>
        <w:jc w:val="both"/>
        <w:rPr>
          <w:b/>
        </w:rPr>
      </w:pPr>
      <w:r w:rsidRPr="00503D13">
        <w:rPr>
          <w:b/>
        </w:rPr>
        <w:t>Conclusiones</w:t>
      </w:r>
    </w:p>
    <w:p w14:paraId="52B1DA08" w14:textId="77777777" w:rsidR="00503D13" w:rsidRPr="00503D13" w:rsidRDefault="00503D13" w:rsidP="00503D13">
      <w:pPr>
        <w:jc w:val="both"/>
      </w:pPr>
      <w:r w:rsidRPr="00503D13">
        <w:t>La protección de los datos personales constituye una responsabilidad compartida por todos los profesionales que desarrollan su actividad en los centros hospitalarios. La formación continuada del personal sanitario y no sanitario resulta fundamental para garantizar el cumplimiento de la normativa vigente, preservar la confidencialidad de la información y minimizar los riesgos asociados al tratamiento de datos de salud.</w:t>
      </w:r>
    </w:p>
    <w:p w14:paraId="0C0642B9" w14:textId="77777777" w:rsidR="00503D13" w:rsidRPr="00503D13" w:rsidRDefault="00503D13" w:rsidP="00503D13">
      <w:pPr>
        <w:jc w:val="both"/>
      </w:pPr>
      <w:r w:rsidRPr="00503D13">
        <w:t>La implantación de programas formativos periódicos, junto con políticas de seguridad, protocolos actualizados y medidas de control de accesos, favorece la creación de una cultura organizacional basada en la privacidad, la responsabilidad y la seguridad de la información. Estas actuaciones contribuyen a mejorar la calidad asistencial, fortalecer la confianza de los pacientes y asegurar un tratamiento ético, legal y seguro de los datos personales en el ámbito hospitalario.</w:t>
      </w:r>
    </w:p>
    <w:p w14:paraId="673A5BAB" w14:textId="77777777" w:rsidR="00503D13" w:rsidRPr="00503D13" w:rsidRDefault="00503D13" w:rsidP="00503D13">
      <w:pPr>
        <w:jc w:val="both"/>
        <w:rPr>
          <w:b/>
        </w:rPr>
      </w:pPr>
      <w:r w:rsidRPr="00503D13">
        <w:rPr>
          <w:b/>
        </w:rPr>
        <w:t>Bibliografía</w:t>
      </w:r>
    </w:p>
    <w:p w14:paraId="44DB8C42" w14:textId="77777777" w:rsidR="00503D13" w:rsidRPr="00503D13" w:rsidRDefault="00503D13">
      <w:pPr>
        <w:numPr>
          <w:ilvl w:val="0"/>
          <w:numId w:val="112"/>
        </w:numPr>
        <w:jc w:val="both"/>
      </w:pPr>
      <w:r w:rsidRPr="00503D13">
        <w:t>Reglamento (UE) 2016/679 del Parlamento Europeo y del Consejo, de 27 de abril de 2016, relativo a la protección de las personas físicas en lo que respecta al tratamiento de datos personales (RGPD).</w:t>
      </w:r>
    </w:p>
    <w:p w14:paraId="35A0915A" w14:textId="77777777" w:rsidR="00503D13" w:rsidRPr="00503D13" w:rsidRDefault="00503D13">
      <w:pPr>
        <w:numPr>
          <w:ilvl w:val="0"/>
          <w:numId w:val="112"/>
        </w:numPr>
        <w:jc w:val="both"/>
      </w:pPr>
      <w:r w:rsidRPr="00503D13">
        <w:t>Ley Orgánica 3/2018, de 5 de diciembre, de Protección de Datos Personales y garantía de los derechos digitales. Boletín Oficial del Estado.</w:t>
      </w:r>
    </w:p>
    <w:p w14:paraId="6BF4E736" w14:textId="77777777" w:rsidR="00503D13" w:rsidRPr="00503D13" w:rsidRDefault="00503D13">
      <w:pPr>
        <w:numPr>
          <w:ilvl w:val="0"/>
          <w:numId w:val="112"/>
        </w:numPr>
        <w:jc w:val="both"/>
      </w:pPr>
      <w:r w:rsidRPr="00503D13">
        <w:t xml:space="preserve">Agencia Española de Protección de Datos (AEPD). </w:t>
      </w:r>
      <w:r w:rsidRPr="00503D13">
        <w:rPr>
          <w:i/>
        </w:rPr>
        <w:t>Guía para pacientes y usuarios de la sanidad sobre protección de datos personales</w:t>
      </w:r>
      <w:r w:rsidRPr="00503D13">
        <w:t>. Madrid: AEPD.</w:t>
      </w:r>
    </w:p>
    <w:p w14:paraId="2D56E154" w14:textId="77777777" w:rsidR="00503D13" w:rsidRPr="00503D13" w:rsidRDefault="00503D13">
      <w:pPr>
        <w:numPr>
          <w:ilvl w:val="0"/>
          <w:numId w:val="112"/>
        </w:numPr>
        <w:jc w:val="both"/>
      </w:pPr>
      <w:r w:rsidRPr="00503D13">
        <w:t xml:space="preserve">Ministerio de Sanidad. </w:t>
      </w:r>
      <w:r w:rsidRPr="00503D13">
        <w:rPr>
          <w:i/>
        </w:rPr>
        <w:t>Estrategia de Salud Digital del Sistema Nacional de Salud</w:t>
      </w:r>
      <w:r w:rsidRPr="00503D13">
        <w:t>. Madrid: Gobierno de España.</w:t>
      </w:r>
    </w:p>
    <w:p w14:paraId="790F1DC4" w14:textId="77777777" w:rsidR="00503D13" w:rsidRPr="00503D13" w:rsidRDefault="00503D13">
      <w:pPr>
        <w:numPr>
          <w:ilvl w:val="0"/>
          <w:numId w:val="112"/>
        </w:numPr>
        <w:jc w:val="both"/>
      </w:pPr>
      <w:r w:rsidRPr="00503D13">
        <w:rPr>
          <w:lang w:val="en-GB"/>
        </w:rPr>
        <w:t xml:space="preserve">European Union Agency for Cybersecurity (ENISA). </w:t>
      </w:r>
      <w:r w:rsidRPr="00503D13">
        <w:rPr>
          <w:i/>
          <w:lang w:val="en-GB"/>
        </w:rPr>
        <w:t>Guidelines for Cybersecurity in Healthcare</w:t>
      </w:r>
      <w:r w:rsidRPr="00503D13">
        <w:rPr>
          <w:lang w:val="en-GB"/>
        </w:rPr>
        <w:t xml:space="preserve">. </w:t>
      </w:r>
      <w:r w:rsidRPr="00503D13">
        <w:t>Atenas: ENISA.</w:t>
      </w:r>
    </w:p>
    <w:p w14:paraId="75B3184B" w14:textId="77777777" w:rsidR="00861C41" w:rsidRPr="00861C41" w:rsidRDefault="00861C41" w:rsidP="00861C41">
      <w:pPr>
        <w:jc w:val="both"/>
      </w:pPr>
      <w:r w:rsidRPr="00861C41">
        <w:rPr>
          <w:b/>
        </w:rPr>
        <w:lastRenderedPageBreak/>
        <w:t>ENTORNOS HOSPITALARIOS LIBRES DE ACOSO SEXUAL: FORMACIÓN PARA TODO EL PERSONAL</w:t>
      </w:r>
    </w:p>
    <w:p w14:paraId="72B7E8EF" w14:textId="77777777" w:rsidR="00861C41" w:rsidRPr="00861C41" w:rsidRDefault="00861C41" w:rsidP="00861C41">
      <w:pPr>
        <w:jc w:val="both"/>
        <w:rPr>
          <w:b/>
        </w:rPr>
      </w:pPr>
      <w:r w:rsidRPr="00861C41">
        <w:rPr>
          <w:b/>
        </w:rPr>
        <w:t>Introducción</w:t>
      </w:r>
    </w:p>
    <w:p w14:paraId="1470040D" w14:textId="77777777" w:rsidR="00861C41" w:rsidRPr="00861C41" w:rsidRDefault="00861C41" w:rsidP="00861C41">
      <w:pPr>
        <w:jc w:val="both"/>
      </w:pPr>
      <w:r w:rsidRPr="00861C41">
        <w:t>El acoso sexual en el ámbito laboral constituye una forma de violencia que vulnera la dignidad, la integridad y los derechos fundamentales de las personas. En los centros hospitalarios, donde conviven profesionales de distintas categorías, pacientes, familiares, estudiantes y personal externo, pueden producirse situaciones de acoso sexual que afectan tanto al personal sanitario como al no sanitario. Estas conductas generan consecuencias negativas sobre la salud física y psicológica de las personas afectadas, deterioran el clima laboral, disminuyen la satisfacción profesional y pueden comprometer la calidad de la atención sanitaria.</w:t>
      </w:r>
    </w:p>
    <w:p w14:paraId="28581781" w14:textId="77777777" w:rsidR="00861C41" w:rsidRPr="00861C41" w:rsidRDefault="00861C41" w:rsidP="00861C41">
      <w:pPr>
        <w:jc w:val="both"/>
      </w:pPr>
      <w:r w:rsidRPr="00861C41">
        <w:t>La creación de entornos hospitalarios libres de acoso sexual requiere el compromiso de toda la organización y la implicación activa de todos los trabajadores. La formación continuada constituye una herramienta esencial para sensibilizar a los profesionales, identificar conductas inapropiadas, promover relaciones laborales basadas en el respeto y garantizar la correcta aplicación de los protocolos institucionales de prevención, actuación y protección frente al acoso sexual.</w:t>
      </w:r>
    </w:p>
    <w:p w14:paraId="568A6CDB" w14:textId="77777777" w:rsidR="00861C41" w:rsidRPr="00861C41" w:rsidRDefault="00861C41" w:rsidP="00861C41">
      <w:pPr>
        <w:jc w:val="both"/>
        <w:rPr>
          <w:b/>
        </w:rPr>
      </w:pPr>
      <w:r w:rsidRPr="00861C41">
        <w:rPr>
          <w:b/>
        </w:rPr>
        <w:t>Material y métodos</w:t>
      </w:r>
    </w:p>
    <w:p w14:paraId="177EE1DB" w14:textId="77777777" w:rsidR="00861C41" w:rsidRPr="00861C41" w:rsidRDefault="00861C41" w:rsidP="00861C41">
      <w:pPr>
        <w:jc w:val="both"/>
      </w:pPr>
      <w:r w:rsidRPr="00861C41">
        <w:t xml:space="preserve">Se realizó una revisión narrativa de la literatura científica publicada entre 2019 y 2025 mediante la consulta de las bases de datos PubMed, </w:t>
      </w:r>
      <w:proofErr w:type="spellStart"/>
      <w:r w:rsidRPr="00861C41">
        <w:t>Scopus</w:t>
      </w:r>
      <w:proofErr w:type="spellEnd"/>
      <w:r w:rsidRPr="00861C41">
        <w:t xml:space="preserve"> y SciELO, complementada con documentos técnicos de la Organización Internacional del Trabajo (OIT), la Organización Mundial de la Salud (OMS), el Instituto Nacional de Seguridad y Salud en el Trabajo (INSST), el Ministerio de Igualdad y el Ministerio de Sanidad de España. Se seleccionaron estudios relacionados con el acoso sexual en el ámbito sanitario, programas de formación dirigidos al personal sanitario y no sanitario, protocolos institucionales y estrategias para promover entornos laborales seguros y respetuosos. La información se organizó atendiendo a la eficacia de las intervenciones educativas, la mejora de competencias y el impacto sobre la prevención del acoso.</w:t>
      </w:r>
    </w:p>
    <w:p w14:paraId="79AB4F4B" w14:textId="77777777" w:rsidR="00861C41" w:rsidRPr="00861C41" w:rsidRDefault="00861C41" w:rsidP="00861C41">
      <w:pPr>
        <w:jc w:val="both"/>
        <w:rPr>
          <w:b/>
        </w:rPr>
      </w:pPr>
      <w:r w:rsidRPr="00861C41">
        <w:rPr>
          <w:b/>
        </w:rPr>
        <w:t>Resultados</w:t>
      </w:r>
    </w:p>
    <w:p w14:paraId="3C0DEE0D" w14:textId="77777777" w:rsidR="00861C41" w:rsidRPr="00861C41" w:rsidRDefault="00861C41" w:rsidP="00861C41">
      <w:pPr>
        <w:jc w:val="both"/>
      </w:pPr>
      <w:r w:rsidRPr="00861C41">
        <w:t>La evidencia científica muestra que los programas de formación incrementan el conocimiento de los profesionales sobre el concepto de acoso sexual, sus diferentes manifestaciones y las consecuencias legales, laborales y personales derivadas de estas conductas. Asimismo, favorecen la identificación precoz de situaciones de riesgo, mejoran las habilidades para intervenir de manera adecuada y aumentan el conocimiento de los canales de comunicación y denuncia establecidos por las instituciones sanitarias.</w:t>
      </w:r>
    </w:p>
    <w:p w14:paraId="7D7241A9" w14:textId="77777777" w:rsidR="00861C41" w:rsidRPr="00861C41" w:rsidRDefault="00861C41" w:rsidP="00861C41">
      <w:pPr>
        <w:jc w:val="both"/>
      </w:pPr>
      <w:r w:rsidRPr="00861C41">
        <w:lastRenderedPageBreak/>
        <w:t>La participación conjunta del personal sanitario y no sanitario fortalece la cultura organizacional basada en el respeto, la igualdad y la tolerancia cero frente al acoso sexual. Los estudios revisados indican que la implantación de protocolos claros, campañas de sensibilización y actividades formativas periódicas mejora la confianza de los trabajadores en los sistemas de notificación, incrementa la percepción de apoyo institucional y favorece un clima laboral más seguro, colaborativo y libre de conductas discriminatorias.</w:t>
      </w:r>
    </w:p>
    <w:p w14:paraId="234DE18A" w14:textId="77777777" w:rsidR="00861C41" w:rsidRPr="00861C41" w:rsidRDefault="00861C41" w:rsidP="00861C41">
      <w:pPr>
        <w:jc w:val="both"/>
        <w:rPr>
          <w:b/>
        </w:rPr>
      </w:pPr>
      <w:r w:rsidRPr="00861C41">
        <w:rPr>
          <w:b/>
        </w:rPr>
        <w:t>Conclusiones</w:t>
      </w:r>
    </w:p>
    <w:p w14:paraId="7DD22965" w14:textId="77777777" w:rsidR="00861C41" w:rsidRPr="00861C41" w:rsidRDefault="00861C41" w:rsidP="00861C41">
      <w:pPr>
        <w:jc w:val="both"/>
      </w:pPr>
      <w:r w:rsidRPr="00861C41">
        <w:t>La prevención del acoso sexual constituye una responsabilidad compartida por todos los profesionales que desarrollan su actividad en los centros hospitalarios. La formación continuada del personal sanitario y no sanitario resulta fundamental para identificar precozmente estas conductas, actuar conforme a los protocolos establecidos y garantizar la protección de las personas afectadas desde un enfoque basado en el respeto, la igualdad y la confidencialidad.</w:t>
      </w:r>
    </w:p>
    <w:p w14:paraId="028B05BA" w14:textId="77777777" w:rsidR="00861C41" w:rsidRPr="00861C41" w:rsidRDefault="00861C41" w:rsidP="00861C41">
      <w:pPr>
        <w:jc w:val="both"/>
      </w:pPr>
      <w:r w:rsidRPr="00861C41">
        <w:t>La implantación de programas formativos periódicos, junto con protocolos actualizados, mecanismos confidenciales de comunicación y el compromiso activo de la dirección, favorece la creación de entornos laborales seguros y libres de acoso sexual. Estas actuaciones contribuyen a mejorar el bienestar de los trabajadores, fortalecer la convivencia profesional, incrementar la calidad asistencial y consolidar una cultura organizacional comprometida con la igualdad de oportunidades, la dignidad de las personas y la excelencia en la atención sanitaria.</w:t>
      </w:r>
    </w:p>
    <w:p w14:paraId="2A6751C4" w14:textId="77777777" w:rsidR="00861C41" w:rsidRPr="00861C41" w:rsidRDefault="00861C41" w:rsidP="00861C41">
      <w:pPr>
        <w:jc w:val="both"/>
        <w:rPr>
          <w:b/>
        </w:rPr>
      </w:pPr>
      <w:r w:rsidRPr="00861C41">
        <w:rPr>
          <w:b/>
        </w:rPr>
        <w:t>Bibliografía</w:t>
      </w:r>
    </w:p>
    <w:p w14:paraId="58B89196" w14:textId="77777777" w:rsidR="00861C41" w:rsidRPr="00861C41" w:rsidRDefault="00861C41">
      <w:pPr>
        <w:numPr>
          <w:ilvl w:val="0"/>
          <w:numId w:val="113"/>
        </w:numPr>
        <w:jc w:val="both"/>
      </w:pPr>
      <w:r w:rsidRPr="00861C41">
        <w:t xml:space="preserve">Organización Internacional del Trabajo (OIT). </w:t>
      </w:r>
      <w:r w:rsidRPr="00861C41">
        <w:rPr>
          <w:i/>
          <w:lang w:val="en-GB"/>
        </w:rPr>
        <w:t>Violence and Harassment Convention, 2019 (No. 190) and Recommendation No. 206</w:t>
      </w:r>
      <w:r w:rsidRPr="00861C41">
        <w:rPr>
          <w:lang w:val="en-GB"/>
        </w:rPr>
        <w:t xml:space="preserve">. </w:t>
      </w:r>
      <w:r w:rsidRPr="00861C41">
        <w:t>Ginebra: OIT; 2019.</w:t>
      </w:r>
    </w:p>
    <w:p w14:paraId="3BB61FFA" w14:textId="77777777" w:rsidR="00861C41" w:rsidRPr="00861C41" w:rsidRDefault="00861C41">
      <w:pPr>
        <w:numPr>
          <w:ilvl w:val="0"/>
          <w:numId w:val="113"/>
        </w:numPr>
        <w:jc w:val="both"/>
      </w:pPr>
      <w:r w:rsidRPr="00861C41">
        <w:t xml:space="preserve">Instituto Nacional de Seguridad y Salud en el Trabajo (INSST). </w:t>
      </w:r>
      <w:r w:rsidRPr="00861C41">
        <w:rPr>
          <w:i/>
        </w:rPr>
        <w:t>Acoso sexual y acoso por razón de sexo en el trabajo: criterios preventivos</w:t>
      </w:r>
      <w:r w:rsidRPr="00861C41">
        <w:t>. Madrid: INSST; actualización vigente.</w:t>
      </w:r>
    </w:p>
    <w:p w14:paraId="54F596A8" w14:textId="77777777" w:rsidR="00861C41" w:rsidRPr="00861C41" w:rsidRDefault="00861C41">
      <w:pPr>
        <w:numPr>
          <w:ilvl w:val="0"/>
          <w:numId w:val="113"/>
        </w:numPr>
        <w:jc w:val="both"/>
      </w:pPr>
      <w:r w:rsidRPr="00861C41">
        <w:t xml:space="preserve">Ministerio de Igualdad. </w:t>
      </w:r>
      <w:r w:rsidRPr="00861C41">
        <w:rPr>
          <w:i/>
        </w:rPr>
        <w:t>Guía para la elaboración de protocolos frente al acoso sexual y al acoso por razón de sexo en el ámbito laboral</w:t>
      </w:r>
      <w:r w:rsidRPr="00861C41">
        <w:t>. Madrid: Gobierno de España.</w:t>
      </w:r>
    </w:p>
    <w:p w14:paraId="6CA186E4" w14:textId="77777777" w:rsidR="00861C41" w:rsidRPr="00861C41" w:rsidRDefault="00861C41">
      <w:pPr>
        <w:numPr>
          <w:ilvl w:val="0"/>
          <w:numId w:val="113"/>
        </w:numPr>
        <w:jc w:val="both"/>
      </w:pPr>
      <w:r w:rsidRPr="00861C41">
        <w:t>Ley Orgánica 3/2007, de 22 de marzo, para la igualdad efectiva de mujeres y hombres. Boletín Oficial del Estado.</w:t>
      </w:r>
    </w:p>
    <w:p w14:paraId="0BC0CD32" w14:textId="77777777" w:rsidR="00861C41" w:rsidRPr="00861C41" w:rsidRDefault="00861C41">
      <w:pPr>
        <w:numPr>
          <w:ilvl w:val="0"/>
          <w:numId w:val="113"/>
        </w:numPr>
        <w:jc w:val="both"/>
      </w:pPr>
      <w:r w:rsidRPr="00861C41">
        <w:t xml:space="preserve">Organización Mundial de la Salud (OMS). </w:t>
      </w:r>
      <w:r w:rsidRPr="00861C41">
        <w:rPr>
          <w:i/>
          <w:lang w:val="en-GB"/>
        </w:rPr>
        <w:t>Healthy workplaces: a model for action</w:t>
      </w:r>
      <w:r w:rsidRPr="00861C41">
        <w:rPr>
          <w:lang w:val="en-GB"/>
        </w:rPr>
        <w:t xml:space="preserve">. </w:t>
      </w:r>
      <w:r w:rsidRPr="00861C41">
        <w:t xml:space="preserve">Ginebra: </w:t>
      </w:r>
    </w:p>
    <w:p w14:paraId="2F08BF34" w14:textId="77777777" w:rsidR="00A71997" w:rsidRPr="00A71997" w:rsidRDefault="00A71997" w:rsidP="00A71997">
      <w:pPr>
        <w:jc w:val="both"/>
      </w:pPr>
      <w:r w:rsidRPr="00A71997">
        <w:rPr>
          <w:b/>
        </w:rPr>
        <w:lastRenderedPageBreak/>
        <w:t>CONOCIMIENTOS Y COMPETENCIAS DEL PERSONAL SANITARIO Y NO SANITARIO FRENTE A LA VIOLENCIA DE GÉNERO</w:t>
      </w:r>
    </w:p>
    <w:p w14:paraId="7D9C0900" w14:textId="77777777" w:rsidR="00A71997" w:rsidRPr="00A71997" w:rsidRDefault="00A71997" w:rsidP="00A71997">
      <w:pPr>
        <w:jc w:val="both"/>
        <w:rPr>
          <w:b/>
        </w:rPr>
      </w:pPr>
      <w:r w:rsidRPr="00A71997">
        <w:rPr>
          <w:b/>
        </w:rPr>
        <w:t>Introducción</w:t>
      </w:r>
    </w:p>
    <w:p w14:paraId="66124068" w14:textId="77777777" w:rsidR="00A71997" w:rsidRPr="00A71997" w:rsidRDefault="00A71997" w:rsidP="00A71997">
      <w:pPr>
        <w:jc w:val="both"/>
      </w:pPr>
      <w:r w:rsidRPr="00A71997">
        <w:t>La violencia de género constituye un grave problema de salud pública y una vulneración de los derechos humanos que afecta a millones de mujeres en todo el mundo. Sus consecuencias trascienden el ámbito físico, repercutiendo en la salud mental, el bienestar social y la calidad de vida de las víctimas. Los centros sanitarios representan uno de los primeros espacios de contacto para muchas mujeres que sufren violencia, lo que convierte al personal sanitario y no sanitario en actores clave para su detección precoz, atención y derivación a los recursos especializados. Aunque los profesionales sanitarios desempeñan un papel fundamental en la valoración clínica y la identificación de indicadores de maltrato, el personal administrativo, de admisión, seguridad, celadores y otros trabajadores no sanitarios también pueden detectar señales de alarma durante el contacto inicial con las pacientes. Por ello, disponer de conocimientos actualizados y competencias específicas resulta esencial para garantizar una respuesta coordinada, ética y centrada en la persona. El objetivo de este artículo es revisar la importancia de la formación y las competencias necesarias del personal sanitario y no sanitario frente a la violencia de género.</w:t>
      </w:r>
    </w:p>
    <w:p w14:paraId="653DB5EA" w14:textId="77777777" w:rsidR="00A71997" w:rsidRPr="00A71997" w:rsidRDefault="00A71997" w:rsidP="00A71997">
      <w:pPr>
        <w:jc w:val="both"/>
        <w:rPr>
          <w:b/>
        </w:rPr>
      </w:pPr>
      <w:r w:rsidRPr="00A71997">
        <w:rPr>
          <w:b/>
        </w:rPr>
        <w:t>Desarrollo</w:t>
      </w:r>
    </w:p>
    <w:p w14:paraId="0B78AD93" w14:textId="77777777" w:rsidR="00A71997" w:rsidRPr="00A71997" w:rsidRDefault="00A71997" w:rsidP="00A71997">
      <w:pPr>
        <w:jc w:val="both"/>
      </w:pPr>
      <w:r w:rsidRPr="00A71997">
        <w:t>La evidencia científica señala que uno de los principales obstáculos para la detección de la violencia de género es la falta de formación específica de los profesionales. El desconocimiento de los indicadores clínicos, psicológicos y sociales, junto con la inseguridad para abordar estas situaciones, puede retrasar la identificación de las víctimas y limitar el acceso a los recursos de protección y apoyo.</w:t>
      </w:r>
    </w:p>
    <w:p w14:paraId="2FA79288" w14:textId="77777777" w:rsidR="00A71997" w:rsidRPr="00A71997" w:rsidRDefault="00A71997" w:rsidP="00A71997">
      <w:pPr>
        <w:jc w:val="both"/>
      </w:pPr>
      <w:r w:rsidRPr="00A71997">
        <w:t>Entre las competencias fundamentales destaca la capacidad para reconocer signos físicos y emocionales compatibles con situaciones de violencia, como lesiones repetidas, ansiedad, depresión, miedo, aislamiento social o comportamientos que reflejen control por parte de la pareja. Asimismo, resulta imprescindible desarrollar habilidades de comunicación que permitan establecer una relación de confianza basada en la empatía, la escucha activa, la confidencialidad y el respeto a las decisiones de la mujer.</w:t>
      </w:r>
    </w:p>
    <w:p w14:paraId="4AAD32BD" w14:textId="77777777" w:rsidR="00A71997" w:rsidRPr="00A71997" w:rsidRDefault="00A71997" w:rsidP="00A71997">
      <w:pPr>
        <w:jc w:val="both"/>
      </w:pPr>
      <w:r w:rsidRPr="00A71997">
        <w:t xml:space="preserve">El personal no sanitario también desempeña un papel relevante. Los trabajadores de admisión, atención al usuario, seguridad o celadores pueden observar comportamientos sospechosos durante la llegada de la paciente al centro sanitario, detectar situaciones de control ejercidas por el acompañante o identificar cambios emocionales que justifiquen una valoración más detallada por </w:t>
      </w:r>
      <w:r w:rsidRPr="00A71997">
        <w:lastRenderedPageBreak/>
        <w:t>parte del equipo asistencial. Por este motivo, la formación debe extenderse a todos los profesionales que participan en la atención sanitaria.</w:t>
      </w:r>
    </w:p>
    <w:p w14:paraId="71805380" w14:textId="77777777" w:rsidR="00A71997" w:rsidRPr="00A71997" w:rsidRDefault="00A71997" w:rsidP="00A71997">
      <w:pPr>
        <w:jc w:val="both"/>
      </w:pPr>
      <w:r w:rsidRPr="00A71997">
        <w:t>Otra competencia esencial consiste en conocer los protocolos institucionales de actuación. La correcta aplicación de estos procedimientos facilita la valoración del riesgo, el registro adecuado de la información clínica, la coordinación con otros profesionales y la derivación a los servicios sociales, judiciales o de protección cuando sea necesario. El trabajo multidisciplinar garantiza una atención integral y evita actuaciones aisladas que puedan comprometer la seguridad de la víctima.</w:t>
      </w:r>
    </w:p>
    <w:p w14:paraId="63104358" w14:textId="77777777" w:rsidR="00A71997" w:rsidRPr="00A71997" w:rsidRDefault="00A71997" w:rsidP="00A71997">
      <w:pPr>
        <w:jc w:val="both"/>
      </w:pPr>
      <w:r w:rsidRPr="00A71997">
        <w:t>La actualización continua mediante programas formativos, simulaciones clínicas y actividades de sensibilización favorece la adquisición de conocimientos y fortalece la confianza de los profesionales para intervenir de manera adecuada. Del mismo modo, las instituciones sanitarias deben promover una cultura organizacional comprometida con la prevención de la violencia de género y el apoyo permanente a los equipos asistenciales.</w:t>
      </w:r>
    </w:p>
    <w:p w14:paraId="01F46BE7" w14:textId="77777777" w:rsidR="00A71997" w:rsidRPr="00A71997" w:rsidRDefault="00A71997" w:rsidP="00A71997">
      <w:pPr>
        <w:jc w:val="both"/>
        <w:rPr>
          <w:b/>
        </w:rPr>
      </w:pPr>
      <w:r w:rsidRPr="00A71997">
        <w:rPr>
          <w:b/>
        </w:rPr>
        <w:t>Conclusión</w:t>
      </w:r>
    </w:p>
    <w:p w14:paraId="18DC23BC" w14:textId="77777777" w:rsidR="00A71997" w:rsidRPr="00A71997" w:rsidRDefault="00A71997" w:rsidP="00A71997">
      <w:pPr>
        <w:jc w:val="both"/>
      </w:pPr>
      <w:r w:rsidRPr="00A71997">
        <w:t>Los conocimientos y competencias del personal sanitario y no sanitario son determinantes para mejorar la detección precoz y la atención integral de las mujeres que sufren violencia de género. La formación continuada, el conocimiento de los protocolos de actuación, el desarrollo de habilidades comunicativas y el trabajo coordinado entre los distintos profesionales permiten ofrecer una respuesta más eficaz, segura y humanizada. Fortalecer estas competencias no solo contribuye a mejorar la calidad asistencial, sino que también favorece la protección de las víctimas, la prevención de nuevas situaciones de violencia y el compromiso de las instituciones sanitarias con la defensa de los derechos humanos y la igualdad.</w:t>
      </w:r>
    </w:p>
    <w:p w14:paraId="50539A39" w14:textId="77777777" w:rsidR="00A71997" w:rsidRPr="00A71997" w:rsidRDefault="00A71997" w:rsidP="00A71997">
      <w:pPr>
        <w:jc w:val="both"/>
        <w:rPr>
          <w:b/>
        </w:rPr>
      </w:pPr>
      <w:r w:rsidRPr="00A71997">
        <w:rPr>
          <w:b/>
        </w:rPr>
        <w:t>Bibliografía</w:t>
      </w:r>
    </w:p>
    <w:p w14:paraId="32504CA8" w14:textId="77777777" w:rsidR="00A71997" w:rsidRPr="00A71997" w:rsidRDefault="00A71997">
      <w:pPr>
        <w:numPr>
          <w:ilvl w:val="0"/>
          <w:numId w:val="114"/>
        </w:numPr>
        <w:jc w:val="both"/>
      </w:pPr>
      <w:r w:rsidRPr="00A71997">
        <w:t xml:space="preserve">Delegación del Gobierno contra la Violencia de Género. (2022). </w:t>
      </w:r>
      <w:r w:rsidRPr="00A71997">
        <w:rPr>
          <w:i/>
        </w:rPr>
        <w:t>Protocolo común para la actuación sanitaria ante la violencia de género</w:t>
      </w:r>
      <w:r w:rsidRPr="00A71997">
        <w:t xml:space="preserve">. Ministerio de Igualdad. </w:t>
      </w:r>
      <w:hyperlink r:id="rId8" w:history="1">
        <w:r w:rsidRPr="00A71997">
          <w:rPr>
            <w:rStyle w:val="Hipervnculo"/>
          </w:rPr>
          <w:t>https://violenciagenero.igualdad.gob.es/</w:t>
        </w:r>
      </w:hyperlink>
    </w:p>
    <w:p w14:paraId="4D999B9A" w14:textId="77777777" w:rsidR="00A71997" w:rsidRPr="00A71997" w:rsidRDefault="00A71997">
      <w:pPr>
        <w:numPr>
          <w:ilvl w:val="0"/>
          <w:numId w:val="114"/>
        </w:numPr>
        <w:jc w:val="both"/>
      </w:pPr>
      <w:r w:rsidRPr="00A71997">
        <w:t xml:space="preserve">Organización Mundial de la Salud. </w:t>
      </w:r>
      <w:r w:rsidRPr="00A71997">
        <w:rPr>
          <w:lang w:val="en-GB"/>
        </w:rPr>
        <w:t xml:space="preserve">(2021). </w:t>
      </w:r>
      <w:r w:rsidRPr="00A71997">
        <w:rPr>
          <w:i/>
          <w:lang w:val="en-GB"/>
        </w:rPr>
        <w:t>Violence against women prevalence estimates, 2018: Global, regional and national prevalence estimates for intimate partner violence against women and global and regional prevalence estimates for non-partner sexual violence against women</w:t>
      </w:r>
      <w:r w:rsidRPr="00A71997">
        <w:rPr>
          <w:lang w:val="en-GB"/>
        </w:rPr>
        <w:t xml:space="preserve">. </w:t>
      </w:r>
      <w:r w:rsidRPr="00A71997">
        <w:t xml:space="preserve">World Health </w:t>
      </w:r>
      <w:proofErr w:type="spellStart"/>
      <w:r w:rsidRPr="00A71997">
        <w:t>Organization</w:t>
      </w:r>
      <w:proofErr w:type="spellEnd"/>
      <w:r w:rsidRPr="00A71997">
        <w:t>.</w:t>
      </w:r>
    </w:p>
    <w:p w14:paraId="18F3433B" w14:textId="77777777" w:rsidR="00A71997" w:rsidRPr="00A71997" w:rsidRDefault="00A71997">
      <w:pPr>
        <w:numPr>
          <w:ilvl w:val="0"/>
          <w:numId w:val="114"/>
        </w:numPr>
        <w:jc w:val="both"/>
      </w:pPr>
      <w:r w:rsidRPr="00A71997">
        <w:t xml:space="preserve">Organización Mundial de la Salud. </w:t>
      </w:r>
      <w:r w:rsidRPr="00A71997">
        <w:rPr>
          <w:lang w:val="en-GB"/>
        </w:rPr>
        <w:t xml:space="preserve">(2013). </w:t>
      </w:r>
      <w:r w:rsidRPr="00A71997">
        <w:rPr>
          <w:i/>
          <w:lang w:val="en-GB"/>
        </w:rPr>
        <w:t>Responding to intimate partner violence and sexual violence against women: WHO clinical and policy guidelines</w:t>
      </w:r>
      <w:r w:rsidRPr="00A71997">
        <w:rPr>
          <w:lang w:val="en-GB"/>
        </w:rPr>
        <w:t xml:space="preserve">. </w:t>
      </w:r>
      <w:r w:rsidRPr="00A71997">
        <w:t xml:space="preserve">World Health </w:t>
      </w:r>
      <w:proofErr w:type="spellStart"/>
      <w:r w:rsidRPr="00A71997">
        <w:t>Organization</w:t>
      </w:r>
      <w:proofErr w:type="spellEnd"/>
      <w:r w:rsidRPr="00A71997">
        <w:t>.</w:t>
      </w:r>
    </w:p>
    <w:p w14:paraId="4766F192" w14:textId="77777777" w:rsidR="00A71997" w:rsidRPr="00A71997" w:rsidRDefault="00A71997">
      <w:pPr>
        <w:numPr>
          <w:ilvl w:val="0"/>
          <w:numId w:val="114"/>
        </w:numPr>
        <w:jc w:val="both"/>
      </w:pPr>
      <w:r w:rsidRPr="00A71997">
        <w:lastRenderedPageBreak/>
        <w:t xml:space="preserve">Ministerio de Sanidad. (2022). </w:t>
      </w:r>
      <w:r w:rsidRPr="00A71997">
        <w:rPr>
          <w:i/>
        </w:rPr>
        <w:t>Protocolo común para la actuación sanitaria ante la violencia de género en el Sistema Nacional de Salud</w:t>
      </w:r>
      <w:r w:rsidRPr="00A71997">
        <w:t>. Ministerio de Sanidad.</w:t>
      </w:r>
    </w:p>
    <w:p w14:paraId="534E3E49" w14:textId="77777777" w:rsidR="00A71997" w:rsidRPr="00A71997" w:rsidRDefault="00A71997">
      <w:pPr>
        <w:numPr>
          <w:ilvl w:val="0"/>
          <w:numId w:val="114"/>
        </w:numPr>
        <w:jc w:val="both"/>
      </w:pPr>
      <w:r w:rsidRPr="00A71997">
        <w:t xml:space="preserve">Federación Internacional de Ginecología y Obstetricia (FIGO). </w:t>
      </w:r>
      <w:r w:rsidRPr="00A71997">
        <w:rPr>
          <w:lang w:val="en-GB"/>
        </w:rPr>
        <w:t xml:space="preserve">(2021). </w:t>
      </w:r>
      <w:r w:rsidRPr="00A71997">
        <w:rPr>
          <w:i/>
          <w:lang w:val="en-GB"/>
        </w:rPr>
        <w:t>Violence against women and the role of the healthcare professional</w:t>
      </w:r>
      <w:r w:rsidRPr="00A71997">
        <w:rPr>
          <w:lang w:val="en-GB"/>
        </w:rPr>
        <w:t xml:space="preserve">. </w:t>
      </w:r>
      <w:r w:rsidRPr="00A71997">
        <w:t>FIGO.</w:t>
      </w:r>
    </w:p>
    <w:p w14:paraId="7BB864F6" w14:textId="77777777" w:rsidR="00A71997" w:rsidRPr="00A71997" w:rsidRDefault="00A71997">
      <w:pPr>
        <w:numPr>
          <w:ilvl w:val="0"/>
          <w:numId w:val="114"/>
        </w:numPr>
        <w:jc w:val="both"/>
        <w:rPr>
          <w:lang w:val="en-GB"/>
        </w:rPr>
      </w:pPr>
      <w:r w:rsidRPr="00A71997">
        <w:rPr>
          <w:lang w:val="en-GB"/>
        </w:rPr>
        <w:t xml:space="preserve">United Nations Entity for Gender Equality and the Empowerment of Women (UN Women). (2020). </w:t>
      </w:r>
      <w:r w:rsidRPr="00A71997">
        <w:rPr>
          <w:i/>
          <w:lang w:val="en-GB"/>
        </w:rPr>
        <w:t>Handbook for national action plans on violence against women</w:t>
      </w:r>
      <w:r w:rsidRPr="00A71997">
        <w:rPr>
          <w:lang w:val="en-GB"/>
        </w:rPr>
        <w:t>. UN Women.</w:t>
      </w:r>
    </w:p>
    <w:p w14:paraId="1ABA13DD" w14:textId="77777777" w:rsidR="00534004" w:rsidRDefault="00534004" w:rsidP="00823E58">
      <w:pPr>
        <w:jc w:val="both"/>
        <w:rPr>
          <w:lang w:val="en-GB"/>
        </w:rPr>
      </w:pPr>
    </w:p>
    <w:p w14:paraId="3D1555C0" w14:textId="77777777" w:rsidR="00A71997" w:rsidRDefault="00A71997" w:rsidP="00823E58">
      <w:pPr>
        <w:jc w:val="both"/>
        <w:rPr>
          <w:lang w:val="en-GB"/>
        </w:rPr>
      </w:pPr>
    </w:p>
    <w:p w14:paraId="47A4CF4B" w14:textId="77777777" w:rsidR="00A71997" w:rsidRDefault="00A71997" w:rsidP="00823E58">
      <w:pPr>
        <w:jc w:val="both"/>
        <w:rPr>
          <w:lang w:val="en-GB"/>
        </w:rPr>
      </w:pPr>
    </w:p>
    <w:p w14:paraId="66346B7D" w14:textId="77777777" w:rsidR="00A71997" w:rsidRDefault="00A71997" w:rsidP="00823E58">
      <w:pPr>
        <w:jc w:val="both"/>
        <w:rPr>
          <w:lang w:val="en-GB"/>
        </w:rPr>
      </w:pPr>
    </w:p>
    <w:p w14:paraId="6E27BDA9" w14:textId="77777777" w:rsidR="00A71997" w:rsidRDefault="00A71997" w:rsidP="00823E58">
      <w:pPr>
        <w:jc w:val="both"/>
        <w:rPr>
          <w:lang w:val="en-GB"/>
        </w:rPr>
      </w:pPr>
    </w:p>
    <w:p w14:paraId="7B2A78D9" w14:textId="77777777" w:rsidR="00A71997" w:rsidRDefault="00A71997" w:rsidP="00823E58">
      <w:pPr>
        <w:jc w:val="both"/>
        <w:rPr>
          <w:lang w:val="en-GB"/>
        </w:rPr>
      </w:pPr>
    </w:p>
    <w:p w14:paraId="532BD541" w14:textId="77777777" w:rsidR="00A71997" w:rsidRDefault="00A71997" w:rsidP="00823E58">
      <w:pPr>
        <w:jc w:val="both"/>
        <w:rPr>
          <w:lang w:val="en-GB"/>
        </w:rPr>
      </w:pPr>
    </w:p>
    <w:p w14:paraId="633CD6BB" w14:textId="77777777" w:rsidR="00A71997" w:rsidRDefault="00A71997" w:rsidP="00823E58">
      <w:pPr>
        <w:jc w:val="both"/>
        <w:rPr>
          <w:lang w:val="en-GB"/>
        </w:rPr>
      </w:pPr>
    </w:p>
    <w:p w14:paraId="0B9FC6EC" w14:textId="77777777" w:rsidR="00A71997" w:rsidRDefault="00A71997" w:rsidP="00823E58">
      <w:pPr>
        <w:jc w:val="both"/>
        <w:rPr>
          <w:lang w:val="en-GB"/>
        </w:rPr>
      </w:pPr>
    </w:p>
    <w:p w14:paraId="6BCBC225" w14:textId="77777777" w:rsidR="00A71997" w:rsidRDefault="00A71997" w:rsidP="00823E58">
      <w:pPr>
        <w:jc w:val="both"/>
        <w:rPr>
          <w:lang w:val="en-GB"/>
        </w:rPr>
      </w:pPr>
    </w:p>
    <w:p w14:paraId="7BCB7562" w14:textId="77777777" w:rsidR="00A71997" w:rsidRDefault="00A71997" w:rsidP="00823E58">
      <w:pPr>
        <w:jc w:val="both"/>
        <w:rPr>
          <w:lang w:val="en-GB"/>
        </w:rPr>
      </w:pPr>
    </w:p>
    <w:p w14:paraId="442BCDE3" w14:textId="77777777" w:rsidR="00A71997" w:rsidRDefault="00A71997" w:rsidP="00823E58">
      <w:pPr>
        <w:jc w:val="both"/>
        <w:rPr>
          <w:lang w:val="en-GB"/>
        </w:rPr>
      </w:pPr>
    </w:p>
    <w:p w14:paraId="3F1B0528" w14:textId="77777777" w:rsidR="00A71997" w:rsidRDefault="00A71997" w:rsidP="00823E58">
      <w:pPr>
        <w:jc w:val="both"/>
        <w:rPr>
          <w:lang w:val="en-GB"/>
        </w:rPr>
      </w:pPr>
    </w:p>
    <w:p w14:paraId="75842359" w14:textId="77777777" w:rsidR="00A71997" w:rsidRDefault="00A71997" w:rsidP="00823E58">
      <w:pPr>
        <w:jc w:val="both"/>
        <w:rPr>
          <w:lang w:val="en-GB"/>
        </w:rPr>
      </w:pPr>
    </w:p>
    <w:p w14:paraId="48B1991C" w14:textId="77777777" w:rsidR="00A71997" w:rsidRDefault="00A71997" w:rsidP="00823E58">
      <w:pPr>
        <w:jc w:val="both"/>
        <w:rPr>
          <w:lang w:val="en-GB"/>
        </w:rPr>
      </w:pPr>
    </w:p>
    <w:p w14:paraId="510ADAA6" w14:textId="77777777" w:rsidR="00A71997" w:rsidRDefault="00A71997" w:rsidP="00823E58">
      <w:pPr>
        <w:jc w:val="both"/>
        <w:rPr>
          <w:lang w:val="en-GB"/>
        </w:rPr>
      </w:pPr>
    </w:p>
    <w:p w14:paraId="5C4FF3CF" w14:textId="77777777" w:rsidR="00A71997" w:rsidRDefault="00A71997" w:rsidP="00823E58">
      <w:pPr>
        <w:jc w:val="both"/>
        <w:rPr>
          <w:lang w:val="en-GB"/>
        </w:rPr>
      </w:pPr>
    </w:p>
    <w:p w14:paraId="4EA098A3" w14:textId="77777777" w:rsidR="00A71997" w:rsidRDefault="00A71997" w:rsidP="00823E58">
      <w:pPr>
        <w:jc w:val="both"/>
        <w:rPr>
          <w:lang w:val="en-GB"/>
        </w:rPr>
      </w:pPr>
    </w:p>
    <w:p w14:paraId="33B28D6D" w14:textId="77777777" w:rsidR="00A71997" w:rsidRDefault="00A71997" w:rsidP="00823E58">
      <w:pPr>
        <w:jc w:val="both"/>
        <w:rPr>
          <w:lang w:val="en-GB"/>
        </w:rPr>
      </w:pPr>
    </w:p>
    <w:p w14:paraId="65B0BCB9" w14:textId="77777777" w:rsidR="00A71997" w:rsidRDefault="00A71997" w:rsidP="00823E58">
      <w:pPr>
        <w:jc w:val="both"/>
        <w:rPr>
          <w:lang w:val="en-GB"/>
        </w:rPr>
      </w:pPr>
    </w:p>
    <w:p w14:paraId="184F9CF4" w14:textId="77777777" w:rsidR="00A71997" w:rsidRDefault="00A71997" w:rsidP="00823E58">
      <w:pPr>
        <w:jc w:val="both"/>
        <w:rPr>
          <w:lang w:val="en-GB"/>
        </w:rPr>
      </w:pPr>
    </w:p>
    <w:p w14:paraId="0CD65F69" w14:textId="77777777" w:rsidR="00A71997" w:rsidRDefault="00A71997" w:rsidP="00823E58">
      <w:pPr>
        <w:jc w:val="both"/>
        <w:rPr>
          <w:lang w:val="en-GB"/>
        </w:rPr>
      </w:pPr>
    </w:p>
    <w:p w14:paraId="50AF6B3B" w14:textId="77777777" w:rsidR="00367BE1" w:rsidRPr="00367BE1" w:rsidRDefault="00367BE1" w:rsidP="00367BE1">
      <w:pPr>
        <w:jc w:val="both"/>
      </w:pPr>
      <w:r w:rsidRPr="00367BE1">
        <w:rPr>
          <w:b/>
        </w:rPr>
        <w:lastRenderedPageBreak/>
        <w:t>CONOCIMIENTOS Y COMPETENCIAS DEL PERSONAL SANITARIO Y NO SANITARIO SOBRE PROTECCIÓN DE DATOS PERSONALES</w:t>
      </w:r>
    </w:p>
    <w:p w14:paraId="74B1A3C0" w14:textId="77777777" w:rsidR="00367BE1" w:rsidRPr="00367BE1" w:rsidRDefault="00367BE1" w:rsidP="00367BE1">
      <w:pPr>
        <w:jc w:val="both"/>
        <w:rPr>
          <w:b/>
        </w:rPr>
      </w:pPr>
      <w:r w:rsidRPr="00367BE1">
        <w:rPr>
          <w:b/>
        </w:rPr>
        <w:t>Introducción</w:t>
      </w:r>
    </w:p>
    <w:p w14:paraId="5DE3FD7A" w14:textId="77777777" w:rsidR="00367BE1" w:rsidRPr="00367BE1" w:rsidRDefault="00367BE1" w:rsidP="00367BE1">
      <w:pPr>
        <w:jc w:val="both"/>
      </w:pPr>
      <w:r w:rsidRPr="00367BE1">
        <w:t xml:space="preserve">La protección de los datos personales constituye un elemento esencial para garantizar la privacidad, la confidencialidad y la seguridad de la información en el ámbito sanitario. Los centros de salud y hospitales gestionan diariamente una gran cantidad de datos, entre ellos información clínica especialmente sensible cuya divulgación no autorizada puede ocasionar importantes consecuencias para los pacientes y para las instituciones. En este contexto, tanto el personal sanitario como el no sanitario tienen la responsabilidad de cumplir la normativa vigente en materia de protección de datos y actuar conforme a los principios éticos que rigen la práctica profesional. El Reglamento (UE) 2016/679, conocido como Reglamento General de Protección de Datos (RGPD), y la Ley Orgánica 3/2018, de Protección de Datos Personales y garantía de los derechos digitales (LOPDGDD), establecen las obligaciones que deben cumplir todas las organizaciones y </w:t>
      </w:r>
    </w:p>
    <w:p w14:paraId="0E800D8F" w14:textId="77777777" w:rsidR="00367BE1" w:rsidRPr="00367BE1" w:rsidRDefault="00367BE1" w:rsidP="00367BE1">
      <w:pPr>
        <w:jc w:val="both"/>
      </w:pPr>
      <w:r w:rsidRPr="00367BE1">
        <w:t>profesionales que tratan información personal. El objetivo de este artículo es revisar los conocimientos y competencias que debe adquirir el personal sanitario y no sanitario para garantizar una gestión segura, legal y confidencial de los datos personales en el entorno sanitario.</w:t>
      </w:r>
    </w:p>
    <w:p w14:paraId="6194F16D" w14:textId="77777777" w:rsidR="00367BE1" w:rsidRPr="00367BE1" w:rsidRDefault="00367BE1" w:rsidP="00367BE1">
      <w:pPr>
        <w:jc w:val="both"/>
        <w:rPr>
          <w:b/>
        </w:rPr>
      </w:pPr>
      <w:r w:rsidRPr="00367BE1">
        <w:rPr>
          <w:b/>
        </w:rPr>
        <w:t>Desarrollo</w:t>
      </w:r>
    </w:p>
    <w:p w14:paraId="29FED191" w14:textId="77777777" w:rsidR="00367BE1" w:rsidRPr="00367BE1" w:rsidRDefault="00367BE1" w:rsidP="00367BE1">
      <w:pPr>
        <w:jc w:val="both"/>
      </w:pPr>
      <w:r w:rsidRPr="00367BE1">
        <w:t>La protección de datos personales no constituye una responsabilidad exclusiva de los profesionales sanitarios. Todo el personal que, por razón de sus funciones, accede a información de pacientes, trabajadores o usuarios debe conocer la normativa aplicable y adoptar las medidas necesarias para preservar la confidencialidad de la información. Esto incluye al personal administrativo, de admisión, documentación clínica, informática, celadores, mantenimiento y otros servicios de apoyo.</w:t>
      </w:r>
    </w:p>
    <w:p w14:paraId="2FBA81E4" w14:textId="77777777" w:rsidR="00367BE1" w:rsidRPr="00367BE1" w:rsidRDefault="00367BE1" w:rsidP="00367BE1">
      <w:pPr>
        <w:jc w:val="both"/>
      </w:pPr>
      <w:r w:rsidRPr="00367BE1">
        <w:t>Entre las competencias fundamentales destaca el conocimiento de los principios establecidos por el RGPD, como la licitud del tratamiento, la limitación de la finalidad, la minimización de los datos, la exactitud, la integridad, la confidencialidad y la responsabilidad proactiva. Asimismo, los profesionales deben comprender que los datos relativos a la salud pertenecen a las categorías especiales de datos personales y requieren un nivel de protección reforzado.</w:t>
      </w:r>
    </w:p>
    <w:p w14:paraId="2115D5FB" w14:textId="77777777" w:rsidR="00367BE1" w:rsidRPr="00367BE1" w:rsidRDefault="00367BE1" w:rsidP="00367BE1">
      <w:pPr>
        <w:jc w:val="both"/>
      </w:pPr>
      <w:r w:rsidRPr="00367BE1">
        <w:t xml:space="preserve">Otra competencia esencial consiste en aplicar buenas prácticas durante el tratamiento de la información. Entre ellas se incluyen verificar la identidad de las personas antes de facilitar información, mantener protegidos los historiales clínicos, utilizar contraseñas seguras, bloquear las sesiones informáticas cuando </w:t>
      </w:r>
      <w:r w:rsidRPr="00367BE1">
        <w:lastRenderedPageBreak/>
        <w:t>el puesto queda desatendido, evitar compartir credenciales de acceso y custodiar adecuadamente la documentación en formato papel y electrónico.</w:t>
      </w:r>
    </w:p>
    <w:p w14:paraId="5DBEC2F7" w14:textId="77777777" w:rsidR="00367BE1" w:rsidRPr="00367BE1" w:rsidRDefault="00367BE1" w:rsidP="00367BE1">
      <w:pPr>
        <w:jc w:val="both"/>
      </w:pPr>
      <w:r w:rsidRPr="00367BE1">
        <w:t>La formación continuada desempeña un papel determinante para reducir el riesgo de incidentes de seguridad. Diversos estudios muestran que una parte importante de las brechas de seguridad tiene su origen en errores humanos, como el envío de información a destinatarios incorrectos, el acceso no autorizado a historias clínicas o el uso inadecuado de dispositivos electrónicos. Por ello, los programas de capacitación deben actualizar periódicamente los conocimientos del personal sobre ciberseguridad, confidencialidad y tratamiento responsable de la información.</w:t>
      </w:r>
    </w:p>
    <w:p w14:paraId="7A4A7430" w14:textId="77777777" w:rsidR="00367BE1" w:rsidRPr="00367BE1" w:rsidRDefault="00367BE1" w:rsidP="00367BE1">
      <w:pPr>
        <w:jc w:val="both"/>
      </w:pPr>
      <w:r w:rsidRPr="00367BE1">
        <w:t>Las organizaciones sanitarias también deben fomentar una cultura de protección de datos mediante políticas internas claras, protocolos de actuación, auditorías periódicas y sistemas eficaces para la notificación y gestión de incidentes de seguridad. La implicación de los responsables de cada unidad y la colaboración entre todos los profesionales favorecen el cumplimiento normativo y fortalecen la confianza de los pacientes en el sistema sanitario.</w:t>
      </w:r>
    </w:p>
    <w:p w14:paraId="15585C50" w14:textId="77777777" w:rsidR="00367BE1" w:rsidRPr="00367BE1" w:rsidRDefault="00367BE1" w:rsidP="00367BE1">
      <w:pPr>
        <w:jc w:val="both"/>
        <w:rPr>
          <w:b/>
        </w:rPr>
      </w:pPr>
      <w:r w:rsidRPr="00367BE1">
        <w:rPr>
          <w:b/>
        </w:rPr>
        <w:t>Conclusión</w:t>
      </w:r>
    </w:p>
    <w:p w14:paraId="79DA1ABD" w14:textId="77777777" w:rsidR="00367BE1" w:rsidRPr="00367BE1" w:rsidRDefault="00367BE1" w:rsidP="00367BE1">
      <w:pPr>
        <w:jc w:val="both"/>
      </w:pPr>
      <w:r w:rsidRPr="00367BE1">
        <w:t>Los conocimientos y competencias sobre protección de datos personales son indispensables para todo el personal sanitario y no sanitario que desarrolla su actividad en instituciones sanitarias. El cumplimiento del Reglamento General de Protección de Datos y de la Ley Orgánica 3/2018 requiere una formación continua, la aplicación de buenas prácticas y el compromiso de las organizaciones con la seguridad de la información. Garantizar la confidencialidad de los datos personales no solo constituye una obligación legal, sino también un deber ético que contribuye a proteger los derechos de los pacientes, mejorar la calidad asistencial y fortalecer la confianza en los servicios sanitarios.</w:t>
      </w:r>
    </w:p>
    <w:p w14:paraId="3F40AEE9" w14:textId="77777777" w:rsidR="00367BE1" w:rsidRPr="00367BE1" w:rsidRDefault="00367BE1" w:rsidP="00367BE1">
      <w:pPr>
        <w:jc w:val="both"/>
        <w:rPr>
          <w:b/>
        </w:rPr>
      </w:pPr>
      <w:r w:rsidRPr="00367BE1">
        <w:rPr>
          <w:b/>
        </w:rPr>
        <w:t>Bibliografía</w:t>
      </w:r>
    </w:p>
    <w:p w14:paraId="2F82EA00" w14:textId="77777777" w:rsidR="00367BE1" w:rsidRPr="00367BE1" w:rsidRDefault="00367BE1">
      <w:pPr>
        <w:numPr>
          <w:ilvl w:val="0"/>
          <w:numId w:val="115"/>
        </w:numPr>
        <w:jc w:val="both"/>
      </w:pPr>
      <w:r w:rsidRPr="00367BE1">
        <w:t xml:space="preserve">Parlamento Europeo y Consejo de la Unión Europea. (2016). </w:t>
      </w:r>
      <w:r w:rsidRPr="00367BE1">
        <w:rPr>
          <w:b/>
        </w:rPr>
        <w:t>Reglamento (UE) 2016/679 del Parlamento Europeo y del Consejo, de 27 de abril de 2016</w:t>
      </w:r>
      <w:r w:rsidRPr="00367BE1">
        <w:t>, relativo a la protección de las personas físicas en lo que respecta al tratamiento de datos personales y a la libre circulación de estos datos (Reglamento General de Protección de Datos).</w:t>
      </w:r>
    </w:p>
    <w:p w14:paraId="4C57D52C" w14:textId="77777777" w:rsidR="00367BE1" w:rsidRPr="00367BE1" w:rsidRDefault="00367BE1">
      <w:pPr>
        <w:numPr>
          <w:ilvl w:val="0"/>
          <w:numId w:val="115"/>
        </w:numPr>
        <w:jc w:val="both"/>
      </w:pPr>
      <w:r w:rsidRPr="00367BE1">
        <w:t xml:space="preserve">España. Ley Orgánica 3/2018, de 5 de diciembre, de Protección de Datos Personales y garantía de los derechos digitales. </w:t>
      </w:r>
      <w:r w:rsidRPr="00367BE1">
        <w:rPr>
          <w:i/>
        </w:rPr>
        <w:t>Boletín Oficial del Estado</w:t>
      </w:r>
      <w:r w:rsidRPr="00367BE1">
        <w:t>, núm. 294, de 6 de diciembre de 2018.</w:t>
      </w:r>
    </w:p>
    <w:p w14:paraId="6099C449" w14:textId="77777777" w:rsidR="00367BE1" w:rsidRPr="00367BE1" w:rsidRDefault="00367BE1">
      <w:pPr>
        <w:numPr>
          <w:ilvl w:val="0"/>
          <w:numId w:val="115"/>
        </w:numPr>
        <w:jc w:val="both"/>
      </w:pPr>
      <w:r w:rsidRPr="00367BE1">
        <w:lastRenderedPageBreak/>
        <w:t xml:space="preserve">Agencia Española de Protección de Datos. (2021). </w:t>
      </w:r>
      <w:r w:rsidRPr="00367BE1">
        <w:rPr>
          <w:i/>
        </w:rPr>
        <w:t>Guía para pacientes y usuarios de la sanidad</w:t>
      </w:r>
      <w:r w:rsidRPr="00367BE1">
        <w:t>. Agencia Española de Protección de Datos.</w:t>
      </w:r>
    </w:p>
    <w:p w14:paraId="060C136B" w14:textId="77777777" w:rsidR="00367BE1" w:rsidRPr="00367BE1" w:rsidRDefault="00367BE1">
      <w:pPr>
        <w:numPr>
          <w:ilvl w:val="0"/>
          <w:numId w:val="115"/>
        </w:numPr>
        <w:jc w:val="both"/>
      </w:pPr>
      <w:r w:rsidRPr="00367BE1">
        <w:t xml:space="preserve">Agencia Española de Protección de Datos. (2023). </w:t>
      </w:r>
      <w:r w:rsidRPr="00367BE1">
        <w:rPr>
          <w:i/>
        </w:rPr>
        <w:t>Guía de protección de datos en el ámbito sanitario</w:t>
      </w:r>
      <w:r w:rsidRPr="00367BE1">
        <w:t>. Agencia Española de Protección de Datos.</w:t>
      </w:r>
    </w:p>
    <w:p w14:paraId="18519CC2" w14:textId="77777777" w:rsidR="00367BE1" w:rsidRPr="00367BE1" w:rsidRDefault="00367BE1">
      <w:pPr>
        <w:numPr>
          <w:ilvl w:val="0"/>
          <w:numId w:val="115"/>
        </w:numPr>
        <w:jc w:val="both"/>
      </w:pPr>
      <w:r w:rsidRPr="00367BE1">
        <w:rPr>
          <w:lang w:val="en-GB"/>
        </w:rPr>
        <w:t xml:space="preserve">European Union Agency for Cybersecurity. (2022). </w:t>
      </w:r>
      <w:r w:rsidRPr="00367BE1">
        <w:rPr>
          <w:i/>
          <w:lang w:val="en-GB"/>
        </w:rPr>
        <w:t>Cybersecurity and resilience in the healthcare sector</w:t>
      </w:r>
      <w:r w:rsidRPr="00367BE1">
        <w:rPr>
          <w:lang w:val="en-GB"/>
        </w:rPr>
        <w:t xml:space="preserve">. </w:t>
      </w:r>
      <w:r w:rsidRPr="00367BE1">
        <w:t>ENISA.</w:t>
      </w:r>
    </w:p>
    <w:p w14:paraId="0DF76A63" w14:textId="77777777" w:rsidR="00367BE1" w:rsidRPr="00367BE1" w:rsidRDefault="00367BE1">
      <w:pPr>
        <w:numPr>
          <w:ilvl w:val="0"/>
          <w:numId w:val="115"/>
        </w:numPr>
        <w:jc w:val="both"/>
      </w:pPr>
      <w:r w:rsidRPr="00367BE1">
        <w:t xml:space="preserve">Organización Mundial de la Salud. </w:t>
      </w:r>
      <w:r w:rsidRPr="00367BE1">
        <w:rPr>
          <w:lang w:val="en-GB"/>
        </w:rPr>
        <w:t xml:space="preserve">(2021). </w:t>
      </w:r>
      <w:r w:rsidRPr="00367BE1">
        <w:rPr>
          <w:i/>
          <w:lang w:val="en-GB"/>
        </w:rPr>
        <w:t>Ethics and governance of artificial intelligence for health</w:t>
      </w:r>
      <w:r w:rsidRPr="00367BE1">
        <w:rPr>
          <w:lang w:val="en-GB"/>
        </w:rPr>
        <w:t xml:space="preserve">. </w:t>
      </w:r>
      <w:r w:rsidRPr="00367BE1">
        <w:t xml:space="preserve">World Health </w:t>
      </w:r>
      <w:proofErr w:type="spellStart"/>
      <w:r w:rsidRPr="00367BE1">
        <w:t>Organization</w:t>
      </w:r>
      <w:proofErr w:type="spellEnd"/>
      <w:r w:rsidRPr="00367BE1">
        <w:t>.</w:t>
      </w:r>
    </w:p>
    <w:p w14:paraId="66862E02" w14:textId="77777777" w:rsidR="00A71997" w:rsidRDefault="00A71997" w:rsidP="00823E58">
      <w:pPr>
        <w:jc w:val="both"/>
        <w:rPr>
          <w:lang w:val="en-GB"/>
        </w:rPr>
      </w:pPr>
    </w:p>
    <w:p w14:paraId="78A42698" w14:textId="77777777" w:rsidR="00367BE1" w:rsidRDefault="00367BE1" w:rsidP="00823E58">
      <w:pPr>
        <w:jc w:val="both"/>
        <w:rPr>
          <w:lang w:val="en-GB"/>
        </w:rPr>
      </w:pPr>
    </w:p>
    <w:p w14:paraId="0693C4A5" w14:textId="77777777" w:rsidR="00367BE1" w:rsidRDefault="00367BE1" w:rsidP="00823E58">
      <w:pPr>
        <w:jc w:val="both"/>
        <w:rPr>
          <w:lang w:val="en-GB"/>
        </w:rPr>
      </w:pPr>
    </w:p>
    <w:p w14:paraId="035FFA43" w14:textId="77777777" w:rsidR="00367BE1" w:rsidRDefault="00367BE1" w:rsidP="00823E58">
      <w:pPr>
        <w:jc w:val="both"/>
        <w:rPr>
          <w:lang w:val="en-GB"/>
        </w:rPr>
      </w:pPr>
    </w:p>
    <w:p w14:paraId="5BD4464D" w14:textId="77777777" w:rsidR="00367BE1" w:rsidRDefault="00367BE1" w:rsidP="00823E58">
      <w:pPr>
        <w:jc w:val="both"/>
        <w:rPr>
          <w:lang w:val="en-GB"/>
        </w:rPr>
      </w:pPr>
    </w:p>
    <w:p w14:paraId="1FADCC3C" w14:textId="77777777" w:rsidR="00367BE1" w:rsidRDefault="00367BE1" w:rsidP="00823E58">
      <w:pPr>
        <w:jc w:val="both"/>
        <w:rPr>
          <w:lang w:val="en-GB"/>
        </w:rPr>
      </w:pPr>
    </w:p>
    <w:p w14:paraId="0DB74373" w14:textId="77777777" w:rsidR="00367BE1" w:rsidRDefault="00367BE1" w:rsidP="00823E58">
      <w:pPr>
        <w:jc w:val="both"/>
        <w:rPr>
          <w:lang w:val="en-GB"/>
        </w:rPr>
      </w:pPr>
    </w:p>
    <w:p w14:paraId="757D3544" w14:textId="77777777" w:rsidR="00367BE1" w:rsidRDefault="00367BE1" w:rsidP="00823E58">
      <w:pPr>
        <w:jc w:val="both"/>
        <w:rPr>
          <w:lang w:val="en-GB"/>
        </w:rPr>
      </w:pPr>
    </w:p>
    <w:p w14:paraId="1A4ECF85" w14:textId="77777777" w:rsidR="00367BE1" w:rsidRDefault="00367BE1" w:rsidP="00823E58">
      <w:pPr>
        <w:jc w:val="both"/>
        <w:rPr>
          <w:lang w:val="en-GB"/>
        </w:rPr>
      </w:pPr>
    </w:p>
    <w:p w14:paraId="16545946" w14:textId="77777777" w:rsidR="00367BE1" w:rsidRDefault="00367BE1" w:rsidP="00823E58">
      <w:pPr>
        <w:jc w:val="both"/>
        <w:rPr>
          <w:lang w:val="en-GB"/>
        </w:rPr>
      </w:pPr>
    </w:p>
    <w:p w14:paraId="19EFB858" w14:textId="77777777" w:rsidR="00367BE1" w:rsidRDefault="00367BE1" w:rsidP="00823E58">
      <w:pPr>
        <w:jc w:val="both"/>
        <w:rPr>
          <w:lang w:val="en-GB"/>
        </w:rPr>
      </w:pPr>
    </w:p>
    <w:p w14:paraId="6A69800B" w14:textId="77777777" w:rsidR="00367BE1" w:rsidRDefault="00367BE1" w:rsidP="00823E58">
      <w:pPr>
        <w:jc w:val="both"/>
        <w:rPr>
          <w:lang w:val="en-GB"/>
        </w:rPr>
      </w:pPr>
    </w:p>
    <w:p w14:paraId="081ED538" w14:textId="77777777" w:rsidR="00367BE1" w:rsidRDefault="00367BE1" w:rsidP="00823E58">
      <w:pPr>
        <w:jc w:val="both"/>
        <w:rPr>
          <w:lang w:val="en-GB"/>
        </w:rPr>
      </w:pPr>
    </w:p>
    <w:p w14:paraId="2000F59F" w14:textId="77777777" w:rsidR="00367BE1" w:rsidRDefault="00367BE1" w:rsidP="00823E58">
      <w:pPr>
        <w:jc w:val="both"/>
        <w:rPr>
          <w:lang w:val="en-GB"/>
        </w:rPr>
      </w:pPr>
    </w:p>
    <w:p w14:paraId="05D808E3" w14:textId="77777777" w:rsidR="00367BE1" w:rsidRDefault="00367BE1" w:rsidP="00823E58">
      <w:pPr>
        <w:jc w:val="both"/>
        <w:rPr>
          <w:lang w:val="en-GB"/>
        </w:rPr>
      </w:pPr>
    </w:p>
    <w:p w14:paraId="74784DA3" w14:textId="77777777" w:rsidR="00367BE1" w:rsidRDefault="00367BE1" w:rsidP="00823E58">
      <w:pPr>
        <w:jc w:val="both"/>
        <w:rPr>
          <w:lang w:val="en-GB"/>
        </w:rPr>
      </w:pPr>
    </w:p>
    <w:p w14:paraId="3AD23865" w14:textId="77777777" w:rsidR="00367BE1" w:rsidRDefault="00367BE1" w:rsidP="00823E58">
      <w:pPr>
        <w:jc w:val="both"/>
        <w:rPr>
          <w:lang w:val="en-GB"/>
        </w:rPr>
      </w:pPr>
    </w:p>
    <w:p w14:paraId="47AF04D8" w14:textId="77777777" w:rsidR="00367BE1" w:rsidRDefault="00367BE1" w:rsidP="00823E58">
      <w:pPr>
        <w:jc w:val="both"/>
        <w:rPr>
          <w:lang w:val="en-GB"/>
        </w:rPr>
      </w:pPr>
    </w:p>
    <w:p w14:paraId="2A4B4ED9" w14:textId="77777777" w:rsidR="00367BE1" w:rsidRDefault="00367BE1" w:rsidP="00823E58">
      <w:pPr>
        <w:jc w:val="both"/>
        <w:rPr>
          <w:lang w:val="en-GB"/>
        </w:rPr>
      </w:pPr>
    </w:p>
    <w:p w14:paraId="3482F0B8" w14:textId="77777777" w:rsidR="00367BE1" w:rsidRDefault="00367BE1" w:rsidP="00823E58">
      <w:pPr>
        <w:jc w:val="both"/>
        <w:rPr>
          <w:lang w:val="en-GB"/>
        </w:rPr>
      </w:pPr>
    </w:p>
    <w:p w14:paraId="6F4152B8" w14:textId="77777777" w:rsidR="00367BE1" w:rsidRDefault="00367BE1" w:rsidP="00823E58">
      <w:pPr>
        <w:jc w:val="both"/>
        <w:rPr>
          <w:lang w:val="en-GB"/>
        </w:rPr>
      </w:pPr>
    </w:p>
    <w:p w14:paraId="5C676BB6" w14:textId="77777777" w:rsidR="007324CC" w:rsidRPr="007324CC" w:rsidRDefault="007324CC" w:rsidP="007324CC">
      <w:pPr>
        <w:jc w:val="both"/>
      </w:pPr>
      <w:r w:rsidRPr="007324CC">
        <w:rPr>
          <w:b/>
        </w:rPr>
        <w:lastRenderedPageBreak/>
        <w:t>ACOSO SEXUAL EN EL LUGAR DE TRABAJO: IMPLICACIONES PARA PERSONAL SANITARIO Y NO SANITARIO</w:t>
      </w:r>
    </w:p>
    <w:p w14:paraId="069C13DD" w14:textId="77777777" w:rsidR="007324CC" w:rsidRPr="007324CC" w:rsidRDefault="007324CC" w:rsidP="007324CC">
      <w:pPr>
        <w:jc w:val="both"/>
        <w:rPr>
          <w:b/>
        </w:rPr>
      </w:pPr>
      <w:r w:rsidRPr="007324CC">
        <w:rPr>
          <w:b/>
        </w:rPr>
        <w:t>Introducción</w:t>
      </w:r>
    </w:p>
    <w:p w14:paraId="2CB2CA98" w14:textId="77777777" w:rsidR="007324CC" w:rsidRPr="007324CC" w:rsidRDefault="007324CC" w:rsidP="007324CC">
      <w:pPr>
        <w:jc w:val="both"/>
      </w:pPr>
      <w:r w:rsidRPr="007324CC">
        <w:t>El acoso sexual en el lugar de trabajo constituye una forma de violencia y discriminación que vulnera la dignidad, la integridad y los derechos fundamentales de las personas trabajadoras. La Organización Internacional del Trabajo (OIT) lo define como cualquier conducta de naturaleza sexual, verbal, no verbal o física, no deseada por la persona que la recibe, cuyo propósito o efecto sea atentar contra su dignidad o crear un entorno intimidatorio, hostil, degradante, humillante u ofensivo. En el ámbito sanitario, este problema puede afectar tanto al personal sanitario como al no sanitario, independientemente de su categoría profesional, género o experiencia laboral. Las características propias de los centros sanitarios, como el trabajo en equipo, los turnos prolongados, el contacto continuo con pacientes y familiares y las estructuras jerárquicas, pueden aumentar la exposición a situaciones de acoso sexual. Además de perjudicar la salud física y psicológica de las víctimas, estas conductas deterioran el clima laboral, disminuyen la productividad y comprometen la calidad asistencial. El objetivo de este artículo es revisar las principales implicaciones del acoso sexual en el entorno laboral sanitario y destacar la importancia de su prevención.</w:t>
      </w:r>
    </w:p>
    <w:p w14:paraId="621303BB" w14:textId="77777777" w:rsidR="007324CC" w:rsidRPr="007324CC" w:rsidRDefault="007324CC" w:rsidP="007324CC">
      <w:pPr>
        <w:jc w:val="both"/>
        <w:rPr>
          <w:b/>
        </w:rPr>
      </w:pPr>
      <w:r w:rsidRPr="007324CC">
        <w:rPr>
          <w:b/>
        </w:rPr>
        <w:t>Desarrollo</w:t>
      </w:r>
    </w:p>
    <w:p w14:paraId="0E8306F6" w14:textId="77777777" w:rsidR="007324CC" w:rsidRPr="007324CC" w:rsidRDefault="007324CC" w:rsidP="007324CC">
      <w:pPr>
        <w:jc w:val="both"/>
      </w:pPr>
      <w:r w:rsidRPr="007324CC">
        <w:t>La evidencia científica señala que el acoso sexual puede manifestarse mediante comentarios o insinuaciones de contenido sexual, bromas ofensivas, miradas o gestos inapropiados, contacto físico no consentido, solicitudes de favores sexuales o cualquier conducta reiterada que genere incomodidad o intimidación. Estas situaciones pueden producirse entre compañeros de trabajo, superiores jerárquicos, subordinados e incluso por parte de pacientes o familiares hacia los profesionales.</w:t>
      </w:r>
    </w:p>
    <w:p w14:paraId="53AEBFAB" w14:textId="77777777" w:rsidR="007324CC" w:rsidRPr="007324CC" w:rsidRDefault="007324CC" w:rsidP="007324CC">
      <w:pPr>
        <w:jc w:val="both"/>
      </w:pPr>
      <w:r w:rsidRPr="007324CC">
        <w:t>Diversos estudios han demostrado que las consecuencias del acoso sexual afectan de manera significativa a la salud física y mental de las víctimas. Entre las alteraciones más frecuentes se encuentran la ansiedad, la depresión, el estrés crónico, los trastornos del sueño, la disminución de la autoestima y el síndrome de burnout. Asimismo, estas experiencias pueden provocar absentismo laboral, disminución del rendimiento, desmotivación e intención de abandonar el puesto de trabajo o la profesión.</w:t>
      </w:r>
    </w:p>
    <w:p w14:paraId="71FBD4B7" w14:textId="77777777" w:rsidR="007324CC" w:rsidRPr="007324CC" w:rsidRDefault="007324CC" w:rsidP="007324CC">
      <w:pPr>
        <w:jc w:val="both"/>
      </w:pPr>
      <w:r w:rsidRPr="007324CC">
        <w:t xml:space="preserve">El personal no sanitario, como administrativos, celadores, personal de limpieza, mantenimiento, seguridad o servicios generales, también puede verse expuesto a estas conductas. Sin embargo, su situación suele recibir menor atención en la investigación y en los programas preventivos, a pesar de desempeñar un papel </w:t>
      </w:r>
      <w:r w:rsidRPr="007324CC">
        <w:lastRenderedPageBreak/>
        <w:t>esencial en el funcionamiento de los centros sanitarios. Por ello, las estrategias de prevención deben incluir a todos los trabajadores sin distinción de categoría profesional.</w:t>
      </w:r>
    </w:p>
    <w:p w14:paraId="651C6943" w14:textId="77777777" w:rsidR="007324CC" w:rsidRPr="007324CC" w:rsidRDefault="007324CC" w:rsidP="007324CC">
      <w:pPr>
        <w:jc w:val="both"/>
      </w:pPr>
      <w:r w:rsidRPr="007324CC">
        <w:t>Las organizaciones sanitarias desempeñan un papel fundamental en la prevención del acoso sexual. La implantación de protocolos específicos de actuación, canales confidenciales de denuncia, procedimientos de investigación imparciales y medidas de protección para las víctimas contribuyen a crear entornos laborales más seguros. Del mismo modo, la formación periódica sobre igualdad, respeto, comunicación interpersonal y prevención del acoso permite identificar precozmente conductas inapropiadas y favorece una cultura organizacional basada en la tolerancia cero frente a cualquier forma de violencia.</w:t>
      </w:r>
    </w:p>
    <w:p w14:paraId="0DFF280D" w14:textId="77777777" w:rsidR="007324CC" w:rsidRPr="007324CC" w:rsidRDefault="007324CC" w:rsidP="007324CC">
      <w:pPr>
        <w:jc w:val="both"/>
      </w:pPr>
      <w:r w:rsidRPr="007324CC">
        <w:t>El liderazgo también resulta determinante. Los responsables de los equipos deben promover un ambiente de confianza, intervenir de forma inmediata ante cualquier indicio de acoso y garantizar que todas las denuncias sean tratadas con confidencialidad, imparcialidad y respeto hacia las personas implicadas.</w:t>
      </w:r>
    </w:p>
    <w:p w14:paraId="10B0461B" w14:textId="77777777" w:rsidR="007324CC" w:rsidRPr="007324CC" w:rsidRDefault="007324CC" w:rsidP="007324CC">
      <w:pPr>
        <w:jc w:val="both"/>
        <w:rPr>
          <w:b/>
        </w:rPr>
      </w:pPr>
      <w:r w:rsidRPr="007324CC">
        <w:rPr>
          <w:b/>
        </w:rPr>
        <w:t>Conclusión</w:t>
      </w:r>
    </w:p>
    <w:p w14:paraId="557E22F1" w14:textId="77777777" w:rsidR="007324CC" w:rsidRPr="007324CC" w:rsidRDefault="007324CC" w:rsidP="007324CC">
      <w:pPr>
        <w:jc w:val="both"/>
      </w:pPr>
      <w:r w:rsidRPr="007324CC">
        <w:t>El acoso sexual en el lugar de trabajo representa un importante riesgo psicosocial que afecta tanto al personal sanitario como al no sanitario y compromete la salud de los trabajadores, el clima organizacional y la calidad de la atención prestada. La evidencia científica demuestra que su prevención requiere el compromiso activo de las instituciones sanitarias mediante políticas de tolerancia cero, formación continuada, protocolos de actuación eficaces y mecanismos seguros de denuncia y protección. Promover una cultura de respeto, igualdad y seguridad favorece el bienestar de los profesionales, fortalece el trabajo en equipo y contribuye a garantizar entornos laborales saludables, libres de cualquier forma de violencia o discriminación.</w:t>
      </w:r>
    </w:p>
    <w:p w14:paraId="630F6D09" w14:textId="77777777" w:rsidR="007324CC" w:rsidRPr="007324CC" w:rsidRDefault="007324CC" w:rsidP="007324CC">
      <w:pPr>
        <w:jc w:val="both"/>
        <w:rPr>
          <w:b/>
        </w:rPr>
      </w:pPr>
      <w:r w:rsidRPr="007324CC">
        <w:rPr>
          <w:b/>
        </w:rPr>
        <w:t>Bibliografía</w:t>
      </w:r>
    </w:p>
    <w:p w14:paraId="61D6EB47" w14:textId="77777777" w:rsidR="007324CC" w:rsidRPr="007324CC" w:rsidRDefault="007324CC">
      <w:pPr>
        <w:numPr>
          <w:ilvl w:val="0"/>
          <w:numId w:val="116"/>
        </w:numPr>
        <w:jc w:val="both"/>
      </w:pPr>
      <w:r w:rsidRPr="007324CC">
        <w:rPr>
          <w:lang w:val="en-GB"/>
        </w:rPr>
        <w:t xml:space="preserve">International Labour Organization. (2019). </w:t>
      </w:r>
      <w:r w:rsidRPr="007324CC">
        <w:rPr>
          <w:i/>
          <w:lang w:val="en-GB"/>
        </w:rPr>
        <w:t>Violence and harassment convention, 2019 (No. 190)</w:t>
      </w:r>
      <w:r w:rsidRPr="007324CC">
        <w:rPr>
          <w:lang w:val="en-GB"/>
        </w:rPr>
        <w:t xml:space="preserve">. </w:t>
      </w:r>
      <w:r w:rsidRPr="007324CC">
        <w:t xml:space="preserve">International </w:t>
      </w:r>
      <w:proofErr w:type="spellStart"/>
      <w:r w:rsidRPr="007324CC">
        <w:t>Labour</w:t>
      </w:r>
      <w:proofErr w:type="spellEnd"/>
      <w:r w:rsidRPr="007324CC">
        <w:t xml:space="preserve"> </w:t>
      </w:r>
      <w:proofErr w:type="spellStart"/>
      <w:r w:rsidRPr="007324CC">
        <w:t>Organization</w:t>
      </w:r>
      <w:proofErr w:type="spellEnd"/>
      <w:r w:rsidRPr="007324CC">
        <w:t>.</w:t>
      </w:r>
    </w:p>
    <w:p w14:paraId="0D0CEA0C" w14:textId="77777777" w:rsidR="007324CC" w:rsidRPr="007324CC" w:rsidRDefault="007324CC">
      <w:pPr>
        <w:numPr>
          <w:ilvl w:val="0"/>
          <w:numId w:val="116"/>
        </w:numPr>
        <w:jc w:val="both"/>
      </w:pPr>
      <w:r w:rsidRPr="007324CC">
        <w:rPr>
          <w:lang w:val="en-GB"/>
        </w:rPr>
        <w:t xml:space="preserve">International Labour Organization. (2020). </w:t>
      </w:r>
      <w:r w:rsidRPr="007324CC">
        <w:rPr>
          <w:i/>
          <w:lang w:val="en-GB"/>
        </w:rPr>
        <w:t>Ending violence and harassment against women and men in the world of work</w:t>
      </w:r>
      <w:r w:rsidRPr="007324CC">
        <w:rPr>
          <w:lang w:val="en-GB"/>
        </w:rPr>
        <w:t xml:space="preserve">. </w:t>
      </w:r>
      <w:r w:rsidRPr="007324CC">
        <w:t xml:space="preserve">International </w:t>
      </w:r>
      <w:proofErr w:type="spellStart"/>
      <w:r w:rsidRPr="007324CC">
        <w:t>Labour</w:t>
      </w:r>
      <w:proofErr w:type="spellEnd"/>
      <w:r w:rsidRPr="007324CC">
        <w:t xml:space="preserve"> </w:t>
      </w:r>
      <w:proofErr w:type="spellStart"/>
      <w:r w:rsidRPr="007324CC">
        <w:t>Organization</w:t>
      </w:r>
      <w:proofErr w:type="spellEnd"/>
      <w:r w:rsidRPr="007324CC">
        <w:t>.</w:t>
      </w:r>
    </w:p>
    <w:p w14:paraId="437B8D60" w14:textId="77777777" w:rsidR="007324CC" w:rsidRPr="007324CC" w:rsidRDefault="007324CC">
      <w:pPr>
        <w:numPr>
          <w:ilvl w:val="0"/>
          <w:numId w:val="116"/>
        </w:numPr>
        <w:jc w:val="both"/>
      </w:pPr>
      <w:r w:rsidRPr="007324CC">
        <w:t xml:space="preserve">Organización Mundial de la Salud. </w:t>
      </w:r>
      <w:r w:rsidRPr="007324CC">
        <w:rPr>
          <w:lang w:val="en-GB"/>
        </w:rPr>
        <w:t xml:space="preserve">(2022). </w:t>
      </w:r>
      <w:r w:rsidRPr="007324CC">
        <w:rPr>
          <w:i/>
          <w:lang w:val="en-GB"/>
        </w:rPr>
        <w:t>WHO guidelines on mental health at work</w:t>
      </w:r>
      <w:r w:rsidRPr="007324CC">
        <w:rPr>
          <w:lang w:val="en-GB"/>
        </w:rPr>
        <w:t xml:space="preserve">. </w:t>
      </w:r>
      <w:r w:rsidRPr="007324CC">
        <w:t xml:space="preserve">World Health </w:t>
      </w:r>
      <w:proofErr w:type="spellStart"/>
      <w:r w:rsidRPr="007324CC">
        <w:t>Organization</w:t>
      </w:r>
      <w:proofErr w:type="spellEnd"/>
      <w:r w:rsidRPr="007324CC">
        <w:t>.</w:t>
      </w:r>
    </w:p>
    <w:p w14:paraId="75EB6C7F" w14:textId="77777777" w:rsidR="007324CC" w:rsidRPr="007324CC" w:rsidRDefault="007324CC">
      <w:pPr>
        <w:numPr>
          <w:ilvl w:val="0"/>
          <w:numId w:val="116"/>
        </w:numPr>
        <w:jc w:val="both"/>
      </w:pPr>
      <w:r w:rsidRPr="007324CC">
        <w:rPr>
          <w:lang w:val="en-GB"/>
        </w:rPr>
        <w:t xml:space="preserve">Comisión Europea. (2021). </w:t>
      </w:r>
      <w:r w:rsidRPr="007324CC">
        <w:rPr>
          <w:i/>
          <w:lang w:val="en-GB"/>
        </w:rPr>
        <w:t>Strategic framework on health and safety at work 2021–2027</w:t>
      </w:r>
      <w:r w:rsidRPr="007324CC">
        <w:rPr>
          <w:lang w:val="en-GB"/>
        </w:rPr>
        <w:t xml:space="preserve">. </w:t>
      </w:r>
      <w:proofErr w:type="spellStart"/>
      <w:r w:rsidRPr="007324CC">
        <w:t>European</w:t>
      </w:r>
      <w:proofErr w:type="spellEnd"/>
      <w:r w:rsidRPr="007324CC">
        <w:t xml:space="preserve"> </w:t>
      </w:r>
      <w:proofErr w:type="spellStart"/>
      <w:r w:rsidRPr="007324CC">
        <w:t>Commission</w:t>
      </w:r>
      <w:proofErr w:type="spellEnd"/>
      <w:r w:rsidRPr="007324CC">
        <w:t>.</w:t>
      </w:r>
    </w:p>
    <w:p w14:paraId="63AE2F0F" w14:textId="77777777" w:rsidR="007324CC" w:rsidRPr="007324CC" w:rsidRDefault="007324CC">
      <w:pPr>
        <w:numPr>
          <w:ilvl w:val="0"/>
          <w:numId w:val="116"/>
        </w:numPr>
        <w:jc w:val="both"/>
      </w:pPr>
      <w:r w:rsidRPr="007324CC">
        <w:lastRenderedPageBreak/>
        <w:t xml:space="preserve">Ministerio de Igualdad. (2023). </w:t>
      </w:r>
      <w:r w:rsidRPr="007324CC">
        <w:rPr>
          <w:i/>
        </w:rPr>
        <w:t>Guía para la elaboración e implantación de protocolos frente al acoso sexual y al acoso por razón de sexo en las empresas</w:t>
      </w:r>
      <w:r w:rsidRPr="007324CC">
        <w:t>. Gobierno de España.</w:t>
      </w:r>
    </w:p>
    <w:p w14:paraId="2C503415" w14:textId="77777777" w:rsidR="007324CC" w:rsidRPr="007324CC" w:rsidRDefault="007324CC">
      <w:pPr>
        <w:numPr>
          <w:ilvl w:val="0"/>
          <w:numId w:val="116"/>
        </w:numPr>
        <w:jc w:val="both"/>
      </w:pPr>
      <w:r w:rsidRPr="007324CC">
        <w:rPr>
          <w:lang w:val="en-GB"/>
        </w:rPr>
        <w:t xml:space="preserve">Einarsen, S. V., Hoel, H., Zapf, D., &amp; Cooper, C. L. (Eds.). (2020). </w:t>
      </w:r>
      <w:r w:rsidRPr="007324CC">
        <w:rPr>
          <w:i/>
          <w:lang w:val="en-GB"/>
        </w:rPr>
        <w:t>Bullying and harassment in the workplace: Theory, research and practice</w:t>
      </w:r>
      <w:r w:rsidRPr="007324CC">
        <w:rPr>
          <w:lang w:val="en-GB"/>
        </w:rPr>
        <w:t xml:space="preserve"> (3.ª ed.). </w:t>
      </w:r>
      <w:r w:rsidRPr="007324CC">
        <w:t>CRC Press.</w:t>
      </w:r>
    </w:p>
    <w:p w14:paraId="194FACBF" w14:textId="77777777" w:rsidR="00367BE1" w:rsidRDefault="00367BE1" w:rsidP="00823E58">
      <w:pPr>
        <w:jc w:val="both"/>
        <w:rPr>
          <w:lang w:val="en-GB"/>
        </w:rPr>
      </w:pPr>
    </w:p>
    <w:p w14:paraId="4E3E00EE" w14:textId="77777777" w:rsidR="007324CC" w:rsidRDefault="007324CC" w:rsidP="00823E58">
      <w:pPr>
        <w:jc w:val="both"/>
        <w:rPr>
          <w:lang w:val="en-GB"/>
        </w:rPr>
      </w:pPr>
    </w:p>
    <w:p w14:paraId="649C6888" w14:textId="77777777" w:rsidR="007324CC" w:rsidRDefault="007324CC" w:rsidP="00823E58">
      <w:pPr>
        <w:jc w:val="both"/>
        <w:rPr>
          <w:lang w:val="en-GB"/>
        </w:rPr>
      </w:pPr>
    </w:p>
    <w:p w14:paraId="74F63441" w14:textId="77777777" w:rsidR="007324CC" w:rsidRDefault="007324CC" w:rsidP="00823E58">
      <w:pPr>
        <w:jc w:val="both"/>
        <w:rPr>
          <w:lang w:val="en-GB"/>
        </w:rPr>
      </w:pPr>
    </w:p>
    <w:p w14:paraId="35CB5C4B" w14:textId="77777777" w:rsidR="007324CC" w:rsidRDefault="007324CC" w:rsidP="00823E58">
      <w:pPr>
        <w:jc w:val="both"/>
        <w:rPr>
          <w:lang w:val="en-GB"/>
        </w:rPr>
      </w:pPr>
    </w:p>
    <w:p w14:paraId="0B27C547" w14:textId="77777777" w:rsidR="007324CC" w:rsidRDefault="007324CC" w:rsidP="00823E58">
      <w:pPr>
        <w:jc w:val="both"/>
        <w:rPr>
          <w:lang w:val="en-GB"/>
        </w:rPr>
      </w:pPr>
    </w:p>
    <w:p w14:paraId="0454432A" w14:textId="77777777" w:rsidR="007324CC" w:rsidRDefault="007324CC" w:rsidP="00823E58">
      <w:pPr>
        <w:jc w:val="both"/>
        <w:rPr>
          <w:lang w:val="en-GB"/>
        </w:rPr>
      </w:pPr>
    </w:p>
    <w:p w14:paraId="59B6923D" w14:textId="77777777" w:rsidR="007324CC" w:rsidRDefault="007324CC" w:rsidP="00823E58">
      <w:pPr>
        <w:jc w:val="both"/>
        <w:rPr>
          <w:lang w:val="en-GB"/>
        </w:rPr>
      </w:pPr>
    </w:p>
    <w:p w14:paraId="5DD81A0F" w14:textId="77777777" w:rsidR="007324CC" w:rsidRDefault="007324CC" w:rsidP="00823E58">
      <w:pPr>
        <w:jc w:val="both"/>
        <w:rPr>
          <w:lang w:val="en-GB"/>
        </w:rPr>
      </w:pPr>
    </w:p>
    <w:p w14:paraId="4EF172FE" w14:textId="77777777" w:rsidR="007324CC" w:rsidRDefault="007324CC" w:rsidP="00823E58">
      <w:pPr>
        <w:jc w:val="both"/>
        <w:rPr>
          <w:lang w:val="en-GB"/>
        </w:rPr>
      </w:pPr>
    </w:p>
    <w:p w14:paraId="55819449" w14:textId="77777777" w:rsidR="007324CC" w:rsidRDefault="007324CC" w:rsidP="00823E58">
      <w:pPr>
        <w:jc w:val="both"/>
        <w:rPr>
          <w:lang w:val="en-GB"/>
        </w:rPr>
      </w:pPr>
    </w:p>
    <w:p w14:paraId="33F2CEA3" w14:textId="77777777" w:rsidR="007324CC" w:rsidRDefault="007324CC" w:rsidP="00823E58">
      <w:pPr>
        <w:jc w:val="both"/>
        <w:rPr>
          <w:lang w:val="en-GB"/>
        </w:rPr>
      </w:pPr>
    </w:p>
    <w:p w14:paraId="3D8FD740" w14:textId="77777777" w:rsidR="007324CC" w:rsidRDefault="007324CC" w:rsidP="00823E58">
      <w:pPr>
        <w:jc w:val="both"/>
        <w:rPr>
          <w:lang w:val="en-GB"/>
        </w:rPr>
      </w:pPr>
    </w:p>
    <w:p w14:paraId="37044766" w14:textId="77777777" w:rsidR="007324CC" w:rsidRDefault="007324CC" w:rsidP="00823E58">
      <w:pPr>
        <w:jc w:val="both"/>
        <w:rPr>
          <w:lang w:val="en-GB"/>
        </w:rPr>
      </w:pPr>
    </w:p>
    <w:p w14:paraId="75DE147D" w14:textId="77777777" w:rsidR="007324CC" w:rsidRDefault="007324CC" w:rsidP="00823E58">
      <w:pPr>
        <w:jc w:val="both"/>
        <w:rPr>
          <w:lang w:val="en-GB"/>
        </w:rPr>
      </w:pPr>
    </w:p>
    <w:p w14:paraId="16C8A4C8" w14:textId="77777777" w:rsidR="007324CC" w:rsidRDefault="007324CC" w:rsidP="00823E58">
      <w:pPr>
        <w:jc w:val="both"/>
        <w:rPr>
          <w:lang w:val="en-GB"/>
        </w:rPr>
      </w:pPr>
    </w:p>
    <w:p w14:paraId="341B1775" w14:textId="77777777" w:rsidR="007324CC" w:rsidRDefault="007324CC" w:rsidP="00823E58">
      <w:pPr>
        <w:jc w:val="both"/>
        <w:rPr>
          <w:lang w:val="en-GB"/>
        </w:rPr>
      </w:pPr>
    </w:p>
    <w:p w14:paraId="09DB8B8D" w14:textId="77777777" w:rsidR="007324CC" w:rsidRDefault="007324CC" w:rsidP="00823E58">
      <w:pPr>
        <w:jc w:val="both"/>
        <w:rPr>
          <w:lang w:val="en-GB"/>
        </w:rPr>
      </w:pPr>
    </w:p>
    <w:p w14:paraId="026A7CE7" w14:textId="77777777" w:rsidR="007324CC" w:rsidRDefault="007324CC" w:rsidP="00823E58">
      <w:pPr>
        <w:jc w:val="both"/>
        <w:rPr>
          <w:lang w:val="en-GB"/>
        </w:rPr>
      </w:pPr>
    </w:p>
    <w:p w14:paraId="0A0F0B22" w14:textId="77777777" w:rsidR="007324CC" w:rsidRDefault="007324CC" w:rsidP="00823E58">
      <w:pPr>
        <w:jc w:val="both"/>
        <w:rPr>
          <w:lang w:val="en-GB"/>
        </w:rPr>
      </w:pPr>
    </w:p>
    <w:p w14:paraId="4D3D9B76" w14:textId="77777777" w:rsidR="007324CC" w:rsidRDefault="007324CC" w:rsidP="00823E58">
      <w:pPr>
        <w:jc w:val="both"/>
        <w:rPr>
          <w:lang w:val="en-GB"/>
        </w:rPr>
      </w:pPr>
    </w:p>
    <w:p w14:paraId="41939F91" w14:textId="77777777" w:rsidR="007324CC" w:rsidRDefault="007324CC" w:rsidP="00823E58">
      <w:pPr>
        <w:jc w:val="both"/>
        <w:rPr>
          <w:lang w:val="en-GB"/>
        </w:rPr>
      </w:pPr>
    </w:p>
    <w:p w14:paraId="324C7C21" w14:textId="77777777" w:rsidR="007324CC" w:rsidRDefault="007324CC" w:rsidP="00823E58">
      <w:pPr>
        <w:jc w:val="both"/>
        <w:rPr>
          <w:lang w:val="en-GB"/>
        </w:rPr>
      </w:pPr>
    </w:p>
    <w:p w14:paraId="34E81A16" w14:textId="4639002F" w:rsidR="00DC4906" w:rsidRPr="00DC4906" w:rsidRDefault="00DC4906" w:rsidP="00DC4906">
      <w:pPr>
        <w:jc w:val="both"/>
      </w:pPr>
      <w:r w:rsidRPr="00DC4906">
        <w:rPr>
          <w:b/>
        </w:rPr>
        <w:lastRenderedPageBreak/>
        <w:t>ESTRATEGIAS PARA MEJORAR EL BIENESTAR EMOCIONAL EN EL ENTORNO HOSPITALARIO DEL PERSONAL SANITARIO Y NO SANITARIO</w:t>
      </w:r>
    </w:p>
    <w:p w14:paraId="473D9F40" w14:textId="77777777" w:rsidR="00DC4906" w:rsidRPr="00DC4906" w:rsidRDefault="00DC4906" w:rsidP="00DC4906">
      <w:pPr>
        <w:jc w:val="both"/>
        <w:rPr>
          <w:b/>
        </w:rPr>
      </w:pPr>
      <w:r w:rsidRPr="00DC4906">
        <w:rPr>
          <w:b/>
        </w:rPr>
        <w:t>Introducción</w:t>
      </w:r>
    </w:p>
    <w:p w14:paraId="22132B40" w14:textId="77777777" w:rsidR="00DC4906" w:rsidRPr="00DC4906" w:rsidRDefault="00DC4906" w:rsidP="00DC4906">
      <w:pPr>
        <w:jc w:val="both"/>
      </w:pPr>
      <w:r w:rsidRPr="00DC4906">
        <w:t>El bienestar emocional de los trabajadores constituye un factor esencial para el adecuado funcionamiento de las organizaciones sanitarias. Tanto el personal sanitario como el no sanitario están expuestos a situaciones que generan estrés, presión asistencial, sobrecarga laboral y demandas emocionales derivadas del contacto continuo con pacientes, familiares y compañeros. Aunque los profesionales sanitarios afrontan la responsabilidad directa del cuidado de la salud, el personal administrativo, de limpieza, mantenimiento, seguridad, cocina o servicios generales también desempeña funciones imprescindibles que pueden verse afectadas por el desgaste emocional. Promover estrategias dirigidas a mejorar el bienestar psicológico de todos los trabajadores favorece un entorno laboral saludable, incrementa la satisfacción profesional y repercute positivamente en la calidad de la atención prestada.</w:t>
      </w:r>
    </w:p>
    <w:p w14:paraId="546EF749" w14:textId="77777777" w:rsidR="00DC4906" w:rsidRPr="00DC4906" w:rsidRDefault="00DC4906" w:rsidP="00DC4906">
      <w:pPr>
        <w:jc w:val="both"/>
        <w:rPr>
          <w:b/>
        </w:rPr>
      </w:pPr>
      <w:r w:rsidRPr="00DC4906">
        <w:rPr>
          <w:b/>
        </w:rPr>
        <w:t>Desarrollo</w:t>
      </w:r>
    </w:p>
    <w:p w14:paraId="40119ED6" w14:textId="77777777" w:rsidR="00DC4906" w:rsidRPr="00DC4906" w:rsidRDefault="00DC4906" w:rsidP="00DC4906">
      <w:pPr>
        <w:jc w:val="both"/>
      </w:pPr>
      <w:r w:rsidRPr="00DC4906">
        <w:t>Las estrategias orientadas al bienestar emocional deben abordarse desde una perspectiva organizacional e individual. Entre las intervenciones organizativas destaca la creación de un clima laboral basado en el respeto, la comunicación efectiva y el reconocimiento del trabajo realizado. Los profesionales que perciben apoyo por parte de sus responsables y compañeros presentan menores niveles de estrés y mayor compromiso con la institución.</w:t>
      </w:r>
    </w:p>
    <w:p w14:paraId="7F07401F" w14:textId="77777777" w:rsidR="00DC4906" w:rsidRPr="00DC4906" w:rsidRDefault="00DC4906" w:rsidP="00DC4906">
      <w:pPr>
        <w:jc w:val="both"/>
      </w:pPr>
      <w:r w:rsidRPr="00DC4906">
        <w:t>Otra estrategia consiste en promover programas de apoyo psicológico confidenciales, accesibles tanto para personal sanitario como no sanitario. Estos servicios permiten detectar precozmente problemas relacionados con ansiedad, agotamiento emocional o estrés laboral, facilitando herramientas de afrontamiento antes de que evolucionen hacia situaciones más graves.</w:t>
      </w:r>
    </w:p>
    <w:p w14:paraId="5433D0EF" w14:textId="77777777" w:rsidR="00DC4906" w:rsidRPr="00DC4906" w:rsidRDefault="00DC4906" w:rsidP="00DC4906">
      <w:pPr>
        <w:jc w:val="both"/>
      </w:pPr>
      <w:r w:rsidRPr="00DC4906">
        <w:t>La formación en inteligencia emocional y manejo del estrés también ha demostrado beneficios relevantes. Talleres sobre regulación emocional, resolución de conflictos, comunicación asertiva y técnicas de relajación fortalecen las habilidades personales para afrontar situaciones complejas habituales en el entorno hospitalario. Asimismo, la incorporación de programas de mindfulness o atención plena ha mostrado resultados positivos en la reducción del estrés percibido y la mejora del bienestar psicológico.</w:t>
      </w:r>
    </w:p>
    <w:p w14:paraId="62E33B69" w14:textId="77777777" w:rsidR="00DC4906" w:rsidRPr="00DC4906" w:rsidRDefault="00DC4906" w:rsidP="00DC4906">
      <w:pPr>
        <w:jc w:val="both"/>
      </w:pPr>
      <w:r w:rsidRPr="00DC4906">
        <w:t xml:space="preserve">La organización del trabajo representa otro elemento determinante. Una distribución equilibrada de las cargas laborales, la planificación adecuada de turnos, el respeto a los tiempos de descanso y la conciliación entre la vida laboral y personal contribuyen significativamente a disminuir el riesgo de agotamiento </w:t>
      </w:r>
      <w:r w:rsidRPr="00DC4906">
        <w:lastRenderedPageBreak/>
        <w:t>profesional. Estas medidas deben contemplar las necesidades específicas de todas las categorías profesionales presentes en el hospital.</w:t>
      </w:r>
    </w:p>
    <w:p w14:paraId="426B1C23" w14:textId="77777777" w:rsidR="00DC4906" w:rsidRPr="00DC4906" w:rsidRDefault="00DC4906" w:rsidP="00DC4906">
      <w:pPr>
        <w:jc w:val="both"/>
      </w:pPr>
      <w:r w:rsidRPr="00DC4906">
        <w:t xml:space="preserve">El fortalecimiento del trabajo en equipo constituye igualmente una estrategia eficaz. </w:t>
      </w:r>
    </w:p>
    <w:p w14:paraId="22234142" w14:textId="77777777" w:rsidR="00DC4906" w:rsidRPr="00DC4906" w:rsidRDefault="00DC4906" w:rsidP="00DC4906">
      <w:pPr>
        <w:jc w:val="both"/>
      </w:pPr>
      <w:r w:rsidRPr="00DC4906">
        <w:t>Fomentar reuniones periódicas, espacios de diálogo y actividades de integración mejora la comunicación entre servicios, reduce conflictos interpersonales y favorece el apoyo social, considerado uno de los principales factores protectores frente al estrés laboral.</w:t>
      </w:r>
    </w:p>
    <w:p w14:paraId="3D8B52F3" w14:textId="77777777" w:rsidR="00DC4906" w:rsidRPr="00DC4906" w:rsidRDefault="00DC4906" w:rsidP="00DC4906">
      <w:pPr>
        <w:jc w:val="both"/>
      </w:pPr>
      <w:r w:rsidRPr="00DC4906">
        <w:t>El reconocimiento institucional también influye positivamente sobre el bienestar emocional. Valorar el esfuerzo, celebrar logros colectivos e individuales e implicar a los trabajadores en la toma de decisiones incrementa la motivación, el sentido de pertenencia y la satisfacción laboral.</w:t>
      </w:r>
    </w:p>
    <w:p w14:paraId="24FA032E" w14:textId="77777777" w:rsidR="00DC4906" w:rsidRPr="00DC4906" w:rsidRDefault="00DC4906" w:rsidP="00DC4906">
      <w:pPr>
        <w:jc w:val="both"/>
      </w:pPr>
      <w:r w:rsidRPr="00DC4906">
        <w:t>Finalmente, la promoción de hábitos de vida saludables dentro del entorno laboral, mediante programas de actividad física, alimentación equilibrada, descanso adecuado y campañas de promoción de la salud mental, contribuye a mejorar el bienestar integral de los profesionales.</w:t>
      </w:r>
    </w:p>
    <w:p w14:paraId="2658B974" w14:textId="77777777" w:rsidR="00DC4906" w:rsidRPr="00DC4906" w:rsidRDefault="00DC4906" w:rsidP="00DC4906">
      <w:pPr>
        <w:jc w:val="both"/>
        <w:rPr>
          <w:b/>
        </w:rPr>
      </w:pPr>
      <w:r w:rsidRPr="00DC4906">
        <w:rPr>
          <w:b/>
        </w:rPr>
        <w:t>Conclusión</w:t>
      </w:r>
    </w:p>
    <w:p w14:paraId="34CF6465" w14:textId="77777777" w:rsidR="00DC4906" w:rsidRPr="00DC4906" w:rsidRDefault="00DC4906" w:rsidP="00DC4906">
      <w:pPr>
        <w:jc w:val="both"/>
      </w:pPr>
      <w:r w:rsidRPr="00DC4906">
        <w:t xml:space="preserve">El bienestar emocional del personal sanitario y no sanitario constituye un componente esencial para garantizar organizaciones sanitarias saludables, resilientes y orientadas a la calidad asistencial. La implementación de estrategias que combinen apoyo </w:t>
      </w:r>
    </w:p>
    <w:p w14:paraId="134B3496" w14:textId="77777777" w:rsidR="00DC4906" w:rsidRPr="00DC4906" w:rsidRDefault="00DC4906" w:rsidP="00DC4906">
      <w:pPr>
        <w:jc w:val="both"/>
      </w:pPr>
      <w:r w:rsidRPr="00DC4906">
        <w:t>organizacional, formación, comunicación efectiva, reconocimiento profesional y promoción de hábitos saludables permite reducir el impacto del estrés laboral y prevenir el agotamiento emocional. Invertir en el bienestar de todos los trabajadores no solo mejora su salud física y psicológica, sino que también fortalece el compromiso con la institución, favorece el trabajo colaborativo y repercute directamente en una atención más segura, eficiente y humanizada para los pacientes.</w:t>
      </w:r>
    </w:p>
    <w:p w14:paraId="472D1351" w14:textId="77777777" w:rsidR="00DC4906" w:rsidRPr="00DC4906" w:rsidRDefault="00DC4906" w:rsidP="00DC4906">
      <w:pPr>
        <w:jc w:val="both"/>
        <w:rPr>
          <w:b/>
        </w:rPr>
      </w:pPr>
      <w:r w:rsidRPr="00DC4906">
        <w:rPr>
          <w:b/>
        </w:rPr>
        <w:t>Bibliografía</w:t>
      </w:r>
    </w:p>
    <w:p w14:paraId="274AE671" w14:textId="77777777" w:rsidR="00DC4906" w:rsidRPr="00DC4906" w:rsidRDefault="00DC4906">
      <w:pPr>
        <w:numPr>
          <w:ilvl w:val="0"/>
          <w:numId w:val="117"/>
        </w:numPr>
        <w:jc w:val="both"/>
      </w:pPr>
      <w:r w:rsidRPr="00DC4906">
        <w:rPr>
          <w:lang w:val="en-GB"/>
        </w:rPr>
        <w:t xml:space="preserve">Maslach, C., &amp; Leiter, M. P. (2016). </w:t>
      </w:r>
      <w:r w:rsidRPr="00DC4906">
        <w:rPr>
          <w:i/>
          <w:lang w:val="en-GB"/>
        </w:rPr>
        <w:t>Burnout</w:t>
      </w:r>
      <w:r w:rsidRPr="00DC4906">
        <w:rPr>
          <w:lang w:val="en-GB"/>
        </w:rPr>
        <w:t xml:space="preserve">. In G. Fink (Ed.), </w:t>
      </w:r>
      <w:r w:rsidRPr="00DC4906">
        <w:rPr>
          <w:i/>
          <w:lang w:val="en-GB"/>
        </w:rPr>
        <w:t xml:space="preserve">Stress: Concepts, Cognition, Emotion, and </w:t>
      </w:r>
      <w:proofErr w:type="spellStart"/>
      <w:r w:rsidRPr="00DC4906">
        <w:rPr>
          <w:i/>
          <w:lang w:val="en-GB"/>
        </w:rPr>
        <w:t>Behavior</w:t>
      </w:r>
      <w:proofErr w:type="spellEnd"/>
      <w:r w:rsidRPr="00DC4906">
        <w:rPr>
          <w:lang w:val="en-GB"/>
        </w:rPr>
        <w:t xml:space="preserve"> (pp. 351–357). </w:t>
      </w:r>
      <w:proofErr w:type="spellStart"/>
      <w:r w:rsidRPr="00DC4906">
        <w:t>Academic</w:t>
      </w:r>
      <w:proofErr w:type="spellEnd"/>
      <w:r w:rsidRPr="00DC4906">
        <w:t xml:space="preserve"> Press.</w:t>
      </w:r>
    </w:p>
    <w:p w14:paraId="7F77329F" w14:textId="77777777" w:rsidR="00DC4906" w:rsidRPr="00DC4906" w:rsidRDefault="00DC4906">
      <w:pPr>
        <w:numPr>
          <w:ilvl w:val="0"/>
          <w:numId w:val="117"/>
        </w:numPr>
        <w:jc w:val="both"/>
        <w:rPr>
          <w:lang w:val="en-GB"/>
        </w:rPr>
      </w:pPr>
      <w:r w:rsidRPr="00DC4906">
        <w:t xml:space="preserve">Organización Mundial de la Salud. </w:t>
      </w:r>
      <w:r w:rsidRPr="00DC4906">
        <w:rPr>
          <w:lang w:val="en-GB"/>
        </w:rPr>
        <w:t xml:space="preserve">(2022). </w:t>
      </w:r>
      <w:r w:rsidRPr="00DC4906">
        <w:rPr>
          <w:i/>
          <w:lang w:val="en-GB"/>
        </w:rPr>
        <w:t>Mental health at work</w:t>
      </w:r>
      <w:r w:rsidRPr="00DC4906">
        <w:rPr>
          <w:lang w:val="en-GB"/>
        </w:rPr>
        <w:t xml:space="preserve">. </w:t>
      </w:r>
      <w:hyperlink r:id="rId9" w:history="1">
        <w:r w:rsidRPr="00DC4906">
          <w:rPr>
            <w:rStyle w:val="Hipervnculo"/>
            <w:lang w:val="en-GB"/>
          </w:rPr>
          <w:t>https://www.who.int/news-room/fact-sheets/detail/mental-health-at-work</w:t>
        </w:r>
      </w:hyperlink>
    </w:p>
    <w:p w14:paraId="1ADDF919" w14:textId="77777777" w:rsidR="00DC4906" w:rsidRPr="00DC4906" w:rsidRDefault="00DC4906">
      <w:pPr>
        <w:numPr>
          <w:ilvl w:val="0"/>
          <w:numId w:val="117"/>
        </w:numPr>
        <w:jc w:val="both"/>
      </w:pPr>
      <w:r w:rsidRPr="00DC4906">
        <w:t xml:space="preserve">Organización Mundial de la Salud. </w:t>
      </w:r>
      <w:r w:rsidRPr="00DC4906">
        <w:rPr>
          <w:lang w:val="en-GB"/>
        </w:rPr>
        <w:t xml:space="preserve">(2020). </w:t>
      </w:r>
      <w:r w:rsidRPr="00DC4906">
        <w:rPr>
          <w:i/>
          <w:lang w:val="en-GB"/>
        </w:rPr>
        <w:t>State of the world's nursing 2020: Investing in education, jobs and leadership</w:t>
      </w:r>
      <w:r w:rsidRPr="00DC4906">
        <w:rPr>
          <w:lang w:val="en-GB"/>
        </w:rPr>
        <w:t xml:space="preserve">. </w:t>
      </w:r>
      <w:r w:rsidRPr="00DC4906">
        <w:t xml:space="preserve">World Health </w:t>
      </w:r>
      <w:proofErr w:type="spellStart"/>
      <w:r w:rsidRPr="00DC4906">
        <w:t>Organization</w:t>
      </w:r>
      <w:proofErr w:type="spellEnd"/>
      <w:r w:rsidRPr="00DC4906">
        <w:t>.</w:t>
      </w:r>
    </w:p>
    <w:p w14:paraId="50A9E6F5" w14:textId="77777777" w:rsidR="00DC4906" w:rsidRPr="00DC4906" w:rsidRDefault="00DC4906">
      <w:pPr>
        <w:numPr>
          <w:ilvl w:val="0"/>
          <w:numId w:val="117"/>
        </w:numPr>
        <w:jc w:val="both"/>
      </w:pPr>
      <w:r w:rsidRPr="00DC4906">
        <w:lastRenderedPageBreak/>
        <w:t xml:space="preserve">Ruiz-Fernández, M. D., Ramos-Pichardo, J. D., Ibáñez-Masero, O., Cabrera-Troya, J., Carmona-Rega, M. I., &amp; Ortega-Galán, Á. M. (2020). </w:t>
      </w:r>
      <w:r w:rsidRPr="00DC4906">
        <w:rPr>
          <w:lang w:val="en-GB"/>
        </w:rPr>
        <w:t xml:space="preserve">Compassion fatigue, burnout, compassion satisfaction and perceived stress in healthcare professionals during the COVID-19 health crisis in Spain. </w:t>
      </w:r>
      <w:proofErr w:type="spellStart"/>
      <w:r w:rsidRPr="00DC4906">
        <w:rPr>
          <w:i/>
        </w:rPr>
        <w:t>Journal</w:t>
      </w:r>
      <w:proofErr w:type="spellEnd"/>
      <w:r w:rsidRPr="00DC4906">
        <w:rPr>
          <w:i/>
        </w:rPr>
        <w:t xml:space="preserve"> </w:t>
      </w:r>
      <w:proofErr w:type="spellStart"/>
      <w:r w:rsidRPr="00DC4906">
        <w:rPr>
          <w:i/>
        </w:rPr>
        <w:t>of</w:t>
      </w:r>
      <w:proofErr w:type="spellEnd"/>
      <w:r w:rsidRPr="00DC4906">
        <w:rPr>
          <w:i/>
        </w:rPr>
        <w:t xml:space="preserve"> </w:t>
      </w:r>
      <w:proofErr w:type="spellStart"/>
      <w:r w:rsidRPr="00DC4906">
        <w:rPr>
          <w:i/>
        </w:rPr>
        <w:t>Clinical</w:t>
      </w:r>
      <w:proofErr w:type="spellEnd"/>
      <w:r w:rsidRPr="00DC4906">
        <w:rPr>
          <w:i/>
        </w:rPr>
        <w:t xml:space="preserve"> </w:t>
      </w:r>
      <w:proofErr w:type="spellStart"/>
      <w:r w:rsidRPr="00DC4906">
        <w:rPr>
          <w:i/>
        </w:rPr>
        <w:t>Nursing</w:t>
      </w:r>
      <w:proofErr w:type="spellEnd"/>
      <w:r w:rsidRPr="00DC4906">
        <w:rPr>
          <w:i/>
        </w:rPr>
        <w:t>, 29</w:t>
      </w:r>
      <w:r w:rsidRPr="00DC4906">
        <w:t xml:space="preserve">(21–22), 4321–4330. </w:t>
      </w:r>
      <w:hyperlink r:id="rId10" w:history="1">
        <w:r w:rsidRPr="00DC4906">
          <w:rPr>
            <w:rStyle w:val="Hipervnculo"/>
          </w:rPr>
          <w:t>https://doi.org/10.1111/jocn.15469</w:t>
        </w:r>
      </w:hyperlink>
    </w:p>
    <w:p w14:paraId="210E2BA8" w14:textId="77777777" w:rsidR="00DC4906" w:rsidRPr="00DC4906" w:rsidRDefault="00DC4906">
      <w:pPr>
        <w:numPr>
          <w:ilvl w:val="0"/>
          <w:numId w:val="117"/>
        </w:numPr>
        <w:jc w:val="both"/>
      </w:pPr>
      <w:r w:rsidRPr="00DC4906">
        <w:rPr>
          <w:lang w:val="en-GB"/>
        </w:rPr>
        <w:t xml:space="preserve">West, C. P., Dyrbye, L. N., Erwin, P. J., &amp; Shanafelt, T. D. (2016). Interventions to prevent and reduce physician burnout: A systematic review and meta-analysis. </w:t>
      </w:r>
      <w:r w:rsidRPr="00DC4906">
        <w:rPr>
          <w:i/>
        </w:rPr>
        <w:t>The Lancet, 388</w:t>
      </w:r>
      <w:r w:rsidRPr="00DC4906">
        <w:t xml:space="preserve">(10057), 2272–2281. </w:t>
      </w:r>
      <w:hyperlink r:id="rId11" w:history="1">
        <w:r w:rsidRPr="00DC4906">
          <w:rPr>
            <w:rStyle w:val="Hipervnculo"/>
          </w:rPr>
          <w:t>https://doi.org/10.1016/S0140-6736(16)31279-X</w:t>
        </w:r>
      </w:hyperlink>
    </w:p>
    <w:p w14:paraId="09E0E56C" w14:textId="77777777" w:rsidR="007324CC" w:rsidRDefault="007324CC" w:rsidP="00823E58">
      <w:pPr>
        <w:jc w:val="both"/>
        <w:rPr>
          <w:lang w:val="en-GB"/>
        </w:rPr>
      </w:pPr>
    </w:p>
    <w:p w14:paraId="56FA4845" w14:textId="77777777" w:rsidR="00DC4906" w:rsidRDefault="00DC4906" w:rsidP="00823E58">
      <w:pPr>
        <w:jc w:val="both"/>
        <w:rPr>
          <w:lang w:val="en-GB"/>
        </w:rPr>
      </w:pPr>
    </w:p>
    <w:p w14:paraId="3193DDD8" w14:textId="77777777" w:rsidR="00DC4906" w:rsidRDefault="00DC4906" w:rsidP="00823E58">
      <w:pPr>
        <w:jc w:val="both"/>
        <w:rPr>
          <w:lang w:val="en-GB"/>
        </w:rPr>
      </w:pPr>
    </w:p>
    <w:p w14:paraId="2B3FC390" w14:textId="77777777" w:rsidR="00DC4906" w:rsidRDefault="00DC4906" w:rsidP="00823E58">
      <w:pPr>
        <w:jc w:val="both"/>
        <w:rPr>
          <w:lang w:val="en-GB"/>
        </w:rPr>
      </w:pPr>
    </w:p>
    <w:p w14:paraId="14F8DCFC" w14:textId="77777777" w:rsidR="00DC4906" w:rsidRDefault="00DC4906" w:rsidP="00823E58">
      <w:pPr>
        <w:jc w:val="both"/>
        <w:rPr>
          <w:lang w:val="en-GB"/>
        </w:rPr>
      </w:pPr>
    </w:p>
    <w:p w14:paraId="51DD57D5" w14:textId="77777777" w:rsidR="00DC4906" w:rsidRDefault="00DC4906" w:rsidP="00823E58">
      <w:pPr>
        <w:jc w:val="both"/>
        <w:rPr>
          <w:lang w:val="en-GB"/>
        </w:rPr>
      </w:pPr>
    </w:p>
    <w:p w14:paraId="37D79ED0" w14:textId="77777777" w:rsidR="00DC4906" w:rsidRDefault="00DC4906" w:rsidP="00823E58">
      <w:pPr>
        <w:jc w:val="both"/>
        <w:rPr>
          <w:lang w:val="en-GB"/>
        </w:rPr>
      </w:pPr>
    </w:p>
    <w:p w14:paraId="68B88EE7" w14:textId="77777777" w:rsidR="00DC4906" w:rsidRDefault="00DC4906" w:rsidP="00823E58">
      <w:pPr>
        <w:jc w:val="both"/>
        <w:rPr>
          <w:lang w:val="en-GB"/>
        </w:rPr>
      </w:pPr>
    </w:p>
    <w:p w14:paraId="77D76335" w14:textId="77777777" w:rsidR="00DC4906" w:rsidRDefault="00DC4906" w:rsidP="00823E58">
      <w:pPr>
        <w:jc w:val="both"/>
        <w:rPr>
          <w:lang w:val="en-GB"/>
        </w:rPr>
      </w:pPr>
    </w:p>
    <w:p w14:paraId="05EA6B4F" w14:textId="77777777" w:rsidR="00DC4906" w:rsidRDefault="00DC4906" w:rsidP="00823E58">
      <w:pPr>
        <w:jc w:val="both"/>
        <w:rPr>
          <w:lang w:val="en-GB"/>
        </w:rPr>
      </w:pPr>
    </w:p>
    <w:p w14:paraId="20BDA996" w14:textId="77777777" w:rsidR="00DC4906" w:rsidRDefault="00DC4906" w:rsidP="00823E58">
      <w:pPr>
        <w:jc w:val="both"/>
        <w:rPr>
          <w:lang w:val="en-GB"/>
        </w:rPr>
      </w:pPr>
    </w:p>
    <w:p w14:paraId="01BAA13E" w14:textId="77777777" w:rsidR="00DC4906" w:rsidRDefault="00DC4906" w:rsidP="00823E58">
      <w:pPr>
        <w:jc w:val="both"/>
        <w:rPr>
          <w:lang w:val="en-GB"/>
        </w:rPr>
      </w:pPr>
    </w:p>
    <w:p w14:paraId="7A73D18A" w14:textId="77777777" w:rsidR="00DC4906" w:rsidRDefault="00DC4906" w:rsidP="00823E58">
      <w:pPr>
        <w:jc w:val="both"/>
        <w:rPr>
          <w:lang w:val="en-GB"/>
        </w:rPr>
      </w:pPr>
    </w:p>
    <w:p w14:paraId="0B82C2B3" w14:textId="77777777" w:rsidR="00DC4906" w:rsidRDefault="00DC4906" w:rsidP="00823E58">
      <w:pPr>
        <w:jc w:val="both"/>
        <w:rPr>
          <w:lang w:val="en-GB"/>
        </w:rPr>
      </w:pPr>
    </w:p>
    <w:p w14:paraId="27D10033" w14:textId="77777777" w:rsidR="00DC4906" w:rsidRDefault="00DC4906" w:rsidP="00823E58">
      <w:pPr>
        <w:jc w:val="both"/>
        <w:rPr>
          <w:lang w:val="en-GB"/>
        </w:rPr>
      </w:pPr>
    </w:p>
    <w:p w14:paraId="0AC4600F" w14:textId="77777777" w:rsidR="00DC4906" w:rsidRDefault="00DC4906" w:rsidP="00823E58">
      <w:pPr>
        <w:jc w:val="both"/>
        <w:rPr>
          <w:lang w:val="en-GB"/>
        </w:rPr>
      </w:pPr>
    </w:p>
    <w:p w14:paraId="375FF6D9" w14:textId="77777777" w:rsidR="00DC4906" w:rsidRDefault="00DC4906" w:rsidP="00823E58">
      <w:pPr>
        <w:jc w:val="both"/>
        <w:rPr>
          <w:lang w:val="en-GB"/>
        </w:rPr>
      </w:pPr>
    </w:p>
    <w:p w14:paraId="111C2039" w14:textId="77777777" w:rsidR="00DC4906" w:rsidRDefault="00DC4906" w:rsidP="00823E58">
      <w:pPr>
        <w:jc w:val="both"/>
        <w:rPr>
          <w:lang w:val="en-GB"/>
        </w:rPr>
      </w:pPr>
    </w:p>
    <w:p w14:paraId="2D6F2ED5" w14:textId="77777777" w:rsidR="00DC4906" w:rsidRDefault="00DC4906" w:rsidP="00823E58">
      <w:pPr>
        <w:jc w:val="both"/>
        <w:rPr>
          <w:lang w:val="en-GB"/>
        </w:rPr>
      </w:pPr>
    </w:p>
    <w:p w14:paraId="2FA789BF" w14:textId="77777777" w:rsidR="00DC4906" w:rsidRDefault="00DC4906" w:rsidP="00823E58">
      <w:pPr>
        <w:jc w:val="both"/>
        <w:rPr>
          <w:lang w:val="en-GB"/>
        </w:rPr>
      </w:pPr>
    </w:p>
    <w:p w14:paraId="6FE66A1B" w14:textId="77777777" w:rsidR="00DC4906" w:rsidRDefault="00DC4906" w:rsidP="00823E58">
      <w:pPr>
        <w:jc w:val="both"/>
        <w:rPr>
          <w:lang w:val="en-GB"/>
        </w:rPr>
      </w:pPr>
    </w:p>
    <w:p w14:paraId="4CD93F1C" w14:textId="77777777" w:rsidR="004E73EE" w:rsidRPr="004E73EE" w:rsidRDefault="004E73EE" w:rsidP="004E73EE">
      <w:pPr>
        <w:jc w:val="both"/>
      </w:pPr>
      <w:r w:rsidRPr="004E73EE">
        <w:rPr>
          <w:b/>
        </w:rPr>
        <w:lastRenderedPageBreak/>
        <w:t xml:space="preserve">EL </w:t>
      </w:r>
      <w:proofErr w:type="gramStart"/>
      <w:r w:rsidRPr="004E73EE">
        <w:rPr>
          <w:b/>
        </w:rPr>
        <w:t>MOBBING</w:t>
      </w:r>
      <w:proofErr w:type="gramEnd"/>
      <w:r w:rsidRPr="004E73EE">
        <w:rPr>
          <w:b/>
        </w:rPr>
        <w:t xml:space="preserve"> COMO RIESGO PSICOSOCIAL EN EL PERSONAL SANITARIO Y NO SANITARIO: UNA REVISIÓN DE LA EVIDENCIA</w:t>
      </w:r>
    </w:p>
    <w:p w14:paraId="4556F561" w14:textId="77777777" w:rsidR="004E73EE" w:rsidRPr="004E73EE" w:rsidRDefault="004E73EE" w:rsidP="004E73EE">
      <w:pPr>
        <w:jc w:val="both"/>
        <w:rPr>
          <w:b/>
        </w:rPr>
      </w:pPr>
      <w:r w:rsidRPr="004E73EE">
        <w:rPr>
          <w:b/>
        </w:rPr>
        <w:t>Introducción</w:t>
      </w:r>
    </w:p>
    <w:p w14:paraId="34106CC5" w14:textId="77777777" w:rsidR="004E73EE" w:rsidRPr="004E73EE" w:rsidRDefault="004E73EE" w:rsidP="004E73EE">
      <w:pPr>
        <w:jc w:val="both"/>
      </w:pPr>
      <w:r w:rsidRPr="004E73EE">
        <w:t xml:space="preserve">El </w:t>
      </w:r>
      <w:proofErr w:type="spellStart"/>
      <w:proofErr w:type="gramStart"/>
      <w:r w:rsidRPr="004E73EE">
        <w:t>mobbing</w:t>
      </w:r>
      <w:proofErr w:type="spellEnd"/>
      <w:proofErr w:type="gramEnd"/>
      <w:r w:rsidRPr="004E73EE">
        <w:t xml:space="preserve"> o acoso laboral constituye uno de los principales riesgos psicosociales presentes en las organizaciones modernas y representa un importante problema de salud laboral en el ámbito sanitario. Se define como la exposición repetida y prolongada a conductas hostiles, intimidatorias o humillantes dirigidas hacia un trabajador, con el objetivo o efecto de deteriorar su bienestar psicológico, su desempeño profesional o favorecer su abandono del puesto de trabajo. Aunque tradicionalmente el interés investigador se ha centrado en el personal sanitario, la evidencia científica demuestra que el personal no sanitario —administrativos, celadores, personal de limpieza, mantenimiento, cocina, seguridad y otros servicios de apoyo— también puede ser víctima de estas conductas. La naturaleza compleja de los centros sanitarios, caracterizada por elevados niveles de estrés, jerarquías organizativas y trabajo multidisciplinar, favorece la aparición de conflictos interpersonales que, cuando se mantienen en el tiempo, pueden derivar en situaciones de acoso laboral. El objetivo de esta revisión es analizar la evidencia disponible sobre el </w:t>
      </w:r>
      <w:proofErr w:type="spellStart"/>
      <w:proofErr w:type="gramStart"/>
      <w:r w:rsidRPr="004E73EE">
        <w:t>mobbing</w:t>
      </w:r>
      <w:proofErr w:type="spellEnd"/>
      <w:proofErr w:type="gramEnd"/>
      <w:r w:rsidRPr="004E73EE">
        <w:t xml:space="preserve"> como riesgo psicosocial y sus principales consecuencias para el personal sanitario y no sanitario.</w:t>
      </w:r>
    </w:p>
    <w:p w14:paraId="752995EF" w14:textId="77777777" w:rsidR="004E73EE" w:rsidRPr="004E73EE" w:rsidRDefault="004E73EE" w:rsidP="004E73EE">
      <w:pPr>
        <w:jc w:val="both"/>
        <w:rPr>
          <w:b/>
        </w:rPr>
      </w:pPr>
      <w:r w:rsidRPr="004E73EE">
        <w:rPr>
          <w:b/>
        </w:rPr>
        <w:t>Desarrollo</w:t>
      </w:r>
    </w:p>
    <w:p w14:paraId="5769DFE5" w14:textId="77777777" w:rsidR="004E73EE" w:rsidRPr="004E73EE" w:rsidRDefault="004E73EE" w:rsidP="004E73EE">
      <w:pPr>
        <w:jc w:val="both"/>
      </w:pPr>
      <w:r w:rsidRPr="004E73EE">
        <w:t xml:space="preserve">La literatura científica identifica múltiples factores que favorecen la aparición del </w:t>
      </w:r>
      <w:proofErr w:type="spellStart"/>
      <w:proofErr w:type="gramStart"/>
      <w:r w:rsidRPr="004E73EE">
        <w:t>mobbing</w:t>
      </w:r>
      <w:proofErr w:type="spellEnd"/>
      <w:proofErr w:type="gramEnd"/>
      <w:r w:rsidRPr="004E73EE">
        <w:t xml:space="preserve"> en las instituciones sanitarias. Entre ellos destacan una organización deficiente del trabajo, liderazgo inadecuado, escasa comunicación interna, sobrecarga laboral, conflictos entre profesionales, ambigüedad de funciones y ausencia de protocolos eficaces para la gestión de conflictos. Estos factores afectan por igual a trabajadores asistenciales y no asistenciales, aunque las manifestaciones pueden variar según las responsabilidades desempeñadas.</w:t>
      </w:r>
    </w:p>
    <w:p w14:paraId="13BF2797" w14:textId="77777777" w:rsidR="004E73EE" w:rsidRPr="004E73EE" w:rsidRDefault="004E73EE" w:rsidP="004E73EE">
      <w:pPr>
        <w:jc w:val="both"/>
      </w:pPr>
      <w:r w:rsidRPr="004E73EE">
        <w:t>Las conductas de acoso laboral incluyen aislamiento social, descalificación profesional, difusión de rumores, críticas constantes, asignación de tareas degradantes o imposibles de realizar, exclusión de reuniones y limitación deliberada de la comunicación. La repetición sistemática de estas acciones genera un deterioro progresivo de la salud física y mental de las personas afectadas.</w:t>
      </w:r>
    </w:p>
    <w:p w14:paraId="275E85B4" w14:textId="77777777" w:rsidR="004E73EE" w:rsidRPr="004E73EE" w:rsidRDefault="004E73EE" w:rsidP="004E73EE">
      <w:pPr>
        <w:jc w:val="both"/>
      </w:pPr>
      <w:r w:rsidRPr="004E73EE">
        <w:t xml:space="preserve">Diversos estudios muestran que las víctimas de </w:t>
      </w:r>
      <w:proofErr w:type="spellStart"/>
      <w:proofErr w:type="gramStart"/>
      <w:r w:rsidRPr="004E73EE">
        <w:t>mobbing</w:t>
      </w:r>
      <w:proofErr w:type="spellEnd"/>
      <w:proofErr w:type="gramEnd"/>
      <w:r w:rsidRPr="004E73EE">
        <w:t xml:space="preserve"> presentan mayores niveles de ansiedad, depresión, estrés crónico, agotamiento emocional, trastornos del sueño y disminución de la autoestima. Además, el acoso laboral se asocia con un incremento del absentismo, menor productividad, intención de abandonar el empleo y mayor riesgo de desarrollar síndrome de burnout. Estas consecuencias no solo afectan al trabajador, sino también a la organización sanitaria, </w:t>
      </w:r>
      <w:r w:rsidRPr="004E73EE">
        <w:lastRenderedPageBreak/>
        <w:t>incrementando los costes derivados de bajas laborales, rotación del personal y disminución de la calidad asistencial.</w:t>
      </w:r>
    </w:p>
    <w:p w14:paraId="703C068E" w14:textId="77777777" w:rsidR="004E73EE" w:rsidRPr="004E73EE" w:rsidRDefault="004E73EE" w:rsidP="004E73EE">
      <w:pPr>
        <w:jc w:val="both"/>
      </w:pPr>
      <w:r w:rsidRPr="004E73EE">
        <w:t xml:space="preserve">La evidencia también destaca que el apoyo organizacional constituye uno de los principales factores protectores frente al </w:t>
      </w:r>
      <w:proofErr w:type="spellStart"/>
      <w:proofErr w:type="gramStart"/>
      <w:r w:rsidRPr="004E73EE">
        <w:t>mobbing</w:t>
      </w:r>
      <w:proofErr w:type="spellEnd"/>
      <w:proofErr w:type="gramEnd"/>
      <w:r w:rsidRPr="004E73EE">
        <w:t>. La implantación de políticas de tolerancia cero, canales confidenciales de denuncia, formación en prevención de riesgos psicosociales, liderazgo participativo y promoción de una cultura basada en el respeto favorecen la detección precoz y la resolución de conflictos antes de que evolucionen hacia situaciones de acoso.</w:t>
      </w:r>
    </w:p>
    <w:p w14:paraId="49D47051" w14:textId="77777777" w:rsidR="004E73EE" w:rsidRPr="004E73EE" w:rsidRDefault="004E73EE" w:rsidP="004E73EE">
      <w:pPr>
        <w:jc w:val="both"/>
      </w:pPr>
      <w:r w:rsidRPr="004E73EE">
        <w:t>Asimismo, resulta fundamental fomentar la sensibilización de todos los profesionales, independientemente de su categoría laboral, para reconocer conductas inapropiadas, promover el respeto mutuo y fortalecer el trabajo colaborativo dentro de los equipos multidisciplinares.</w:t>
      </w:r>
    </w:p>
    <w:p w14:paraId="75E5C1A4" w14:textId="77777777" w:rsidR="004E73EE" w:rsidRPr="004E73EE" w:rsidRDefault="004E73EE" w:rsidP="004E73EE">
      <w:pPr>
        <w:jc w:val="both"/>
        <w:rPr>
          <w:b/>
        </w:rPr>
      </w:pPr>
      <w:r w:rsidRPr="004E73EE">
        <w:rPr>
          <w:b/>
        </w:rPr>
        <w:t>Conclusión</w:t>
      </w:r>
    </w:p>
    <w:p w14:paraId="0A42B834" w14:textId="77777777" w:rsidR="004E73EE" w:rsidRPr="004E73EE" w:rsidRDefault="004E73EE" w:rsidP="004E73EE">
      <w:pPr>
        <w:jc w:val="both"/>
      </w:pPr>
      <w:r w:rsidRPr="004E73EE">
        <w:t xml:space="preserve">El </w:t>
      </w:r>
      <w:proofErr w:type="spellStart"/>
      <w:proofErr w:type="gramStart"/>
      <w:r w:rsidRPr="004E73EE">
        <w:t>mobbing</w:t>
      </w:r>
      <w:proofErr w:type="spellEnd"/>
      <w:proofErr w:type="gramEnd"/>
      <w:r w:rsidRPr="004E73EE">
        <w:t xml:space="preserve"> representa un importante riesgo psicosocial que afecta tanto al personal sanitario como al no sanitario, con repercusiones significativas sobre la salud de los trabajadores y el funcionamiento de las organizaciones sanitarias. La evidencia científica demuestra que la prevención del acoso laboral requiere un enfoque integral basado en la mejora del clima organizacional, el liderazgo saludable, la comunicación efectiva y la implantación de protocolos específicos de actuación. Promover entornos laborales seguros, respetuosos y libres de violencia constituye una responsabilidad institucional que favorece el bienestar de los profesionales, mejora la satisfacción laboral y contribuye a ofrecer una atención sanitaria de mayor calidad y seguridad para los pacientes.</w:t>
      </w:r>
    </w:p>
    <w:p w14:paraId="3CA14DAD" w14:textId="77777777" w:rsidR="004E73EE" w:rsidRPr="004E73EE" w:rsidRDefault="004E73EE" w:rsidP="004E73EE">
      <w:pPr>
        <w:jc w:val="both"/>
        <w:rPr>
          <w:b/>
        </w:rPr>
      </w:pPr>
      <w:r w:rsidRPr="004E73EE">
        <w:rPr>
          <w:b/>
        </w:rPr>
        <w:t>Bibliografía</w:t>
      </w:r>
    </w:p>
    <w:p w14:paraId="132DB4D3" w14:textId="77777777" w:rsidR="004E73EE" w:rsidRPr="004E73EE" w:rsidRDefault="004E73EE">
      <w:pPr>
        <w:numPr>
          <w:ilvl w:val="0"/>
          <w:numId w:val="118"/>
        </w:numPr>
        <w:jc w:val="both"/>
      </w:pPr>
      <w:r w:rsidRPr="004E73EE">
        <w:rPr>
          <w:lang w:val="en-GB"/>
        </w:rPr>
        <w:t xml:space="preserve">Einarsen, S. V., Hoel, H., Zapf, D., &amp; Cooper, C. L. (Eds.). (2020). </w:t>
      </w:r>
      <w:r w:rsidRPr="004E73EE">
        <w:rPr>
          <w:i/>
          <w:lang w:val="en-GB"/>
        </w:rPr>
        <w:t>Bullying and harassment in the workplace: Theory, research and practice</w:t>
      </w:r>
      <w:r w:rsidRPr="004E73EE">
        <w:rPr>
          <w:lang w:val="en-GB"/>
        </w:rPr>
        <w:t xml:space="preserve"> (3rd ed.). </w:t>
      </w:r>
      <w:r w:rsidRPr="004E73EE">
        <w:t>CRC Press.</w:t>
      </w:r>
    </w:p>
    <w:p w14:paraId="5B7EC75C" w14:textId="77777777" w:rsidR="004E73EE" w:rsidRPr="004E73EE" w:rsidRDefault="004E73EE">
      <w:pPr>
        <w:numPr>
          <w:ilvl w:val="0"/>
          <w:numId w:val="118"/>
        </w:numPr>
        <w:jc w:val="both"/>
        <w:rPr>
          <w:lang w:val="en-GB"/>
        </w:rPr>
      </w:pPr>
      <w:r w:rsidRPr="004E73EE">
        <w:rPr>
          <w:lang w:val="en-GB"/>
        </w:rPr>
        <w:t xml:space="preserve">Leymann, H. (1996). The content and development of mobbing at work. </w:t>
      </w:r>
      <w:r w:rsidRPr="004E73EE">
        <w:rPr>
          <w:i/>
          <w:lang w:val="en-GB"/>
        </w:rPr>
        <w:t>European Journal of Work and Organizational Psychology, 5</w:t>
      </w:r>
      <w:r w:rsidRPr="004E73EE">
        <w:rPr>
          <w:lang w:val="en-GB"/>
        </w:rPr>
        <w:t xml:space="preserve">(2), 165–184. </w:t>
      </w:r>
      <w:hyperlink r:id="rId12" w:history="1">
        <w:r w:rsidRPr="004E73EE">
          <w:rPr>
            <w:rStyle w:val="Hipervnculo"/>
            <w:lang w:val="en-GB"/>
          </w:rPr>
          <w:t>https://doi.org/10.1080/13594329608414853</w:t>
        </w:r>
      </w:hyperlink>
    </w:p>
    <w:p w14:paraId="29B303EB" w14:textId="77777777" w:rsidR="004E73EE" w:rsidRPr="004E73EE" w:rsidRDefault="004E73EE">
      <w:pPr>
        <w:numPr>
          <w:ilvl w:val="0"/>
          <w:numId w:val="118"/>
        </w:numPr>
        <w:jc w:val="both"/>
      </w:pPr>
      <w:r w:rsidRPr="004E73EE">
        <w:t xml:space="preserve">Nielsen, M. B., &amp; Einarsen, S. V. (2018). </w:t>
      </w:r>
      <w:r w:rsidRPr="004E73EE">
        <w:rPr>
          <w:lang w:val="en-GB"/>
        </w:rPr>
        <w:t xml:space="preserve">What we know, what we do not know, and what we should and could have known about workplace bullying: An overview of the literature and agenda for future research. </w:t>
      </w:r>
      <w:proofErr w:type="spellStart"/>
      <w:r w:rsidRPr="004E73EE">
        <w:rPr>
          <w:i/>
        </w:rPr>
        <w:t>Aggression</w:t>
      </w:r>
      <w:proofErr w:type="spellEnd"/>
      <w:r w:rsidRPr="004E73EE">
        <w:rPr>
          <w:i/>
        </w:rPr>
        <w:t xml:space="preserve"> and </w:t>
      </w:r>
      <w:proofErr w:type="spellStart"/>
      <w:r w:rsidRPr="004E73EE">
        <w:rPr>
          <w:i/>
        </w:rPr>
        <w:t>Violent</w:t>
      </w:r>
      <w:proofErr w:type="spellEnd"/>
      <w:r w:rsidRPr="004E73EE">
        <w:rPr>
          <w:i/>
        </w:rPr>
        <w:t xml:space="preserve"> </w:t>
      </w:r>
      <w:proofErr w:type="spellStart"/>
      <w:r w:rsidRPr="004E73EE">
        <w:rPr>
          <w:i/>
        </w:rPr>
        <w:t>Behavior</w:t>
      </w:r>
      <w:proofErr w:type="spellEnd"/>
      <w:r w:rsidRPr="004E73EE">
        <w:rPr>
          <w:i/>
        </w:rPr>
        <w:t>, 42</w:t>
      </w:r>
      <w:r w:rsidRPr="004E73EE">
        <w:t xml:space="preserve">, 71–83. </w:t>
      </w:r>
      <w:hyperlink r:id="rId13" w:history="1">
        <w:r w:rsidRPr="004E73EE">
          <w:rPr>
            <w:rStyle w:val="Hipervnculo"/>
          </w:rPr>
          <w:t>https://doi.org/10.1016/j.avb.2018.06.007</w:t>
        </w:r>
      </w:hyperlink>
    </w:p>
    <w:p w14:paraId="53AA0CA3" w14:textId="77777777" w:rsidR="004E73EE" w:rsidRPr="004E73EE" w:rsidRDefault="004E73EE">
      <w:pPr>
        <w:numPr>
          <w:ilvl w:val="0"/>
          <w:numId w:val="118"/>
        </w:numPr>
        <w:jc w:val="both"/>
      </w:pPr>
      <w:r w:rsidRPr="004E73EE">
        <w:t xml:space="preserve">Organización Internacional del Trabajo. (2022). </w:t>
      </w:r>
      <w:r w:rsidRPr="004E73EE">
        <w:rPr>
          <w:i/>
        </w:rPr>
        <w:t>Entornos de trabajo seguros y saludables: Principios fundamentales y derechos en el trabajo</w:t>
      </w:r>
      <w:r w:rsidRPr="004E73EE">
        <w:t>. OIT.</w:t>
      </w:r>
    </w:p>
    <w:p w14:paraId="3DB3A0E2" w14:textId="77777777" w:rsidR="004E73EE" w:rsidRPr="004E73EE" w:rsidRDefault="004E73EE">
      <w:pPr>
        <w:numPr>
          <w:ilvl w:val="0"/>
          <w:numId w:val="118"/>
        </w:numPr>
        <w:jc w:val="both"/>
      </w:pPr>
      <w:r w:rsidRPr="004E73EE">
        <w:lastRenderedPageBreak/>
        <w:t xml:space="preserve">Organización Mundial de la Salud. </w:t>
      </w:r>
      <w:r w:rsidRPr="004E73EE">
        <w:rPr>
          <w:lang w:val="en-GB"/>
        </w:rPr>
        <w:t xml:space="preserve">(2022). </w:t>
      </w:r>
      <w:r w:rsidRPr="004E73EE">
        <w:rPr>
          <w:i/>
          <w:lang w:val="en-GB"/>
        </w:rPr>
        <w:t>WHO guidelines on mental health at work</w:t>
      </w:r>
      <w:r w:rsidRPr="004E73EE">
        <w:rPr>
          <w:lang w:val="en-GB"/>
        </w:rPr>
        <w:t xml:space="preserve">. </w:t>
      </w:r>
      <w:r w:rsidRPr="004E73EE">
        <w:t xml:space="preserve">World Health </w:t>
      </w:r>
      <w:proofErr w:type="spellStart"/>
      <w:r w:rsidRPr="004E73EE">
        <w:t>Organization</w:t>
      </w:r>
      <w:proofErr w:type="spellEnd"/>
      <w:r w:rsidRPr="004E73EE">
        <w:t>.</w:t>
      </w:r>
    </w:p>
    <w:p w14:paraId="2F2FC582" w14:textId="77777777" w:rsidR="004E73EE" w:rsidRPr="004E73EE" w:rsidRDefault="004E73EE">
      <w:pPr>
        <w:numPr>
          <w:ilvl w:val="0"/>
          <w:numId w:val="118"/>
        </w:numPr>
        <w:jc w:val="both"/>
      </w:pPr>
      <w:r w:rsidRPr="004E73EE">
        <w:t xml:space="preserve">Zapf, D., Escartín, J., Einarsen, S. V., Hoel, H., &amp; </w:t>
      </w:r>
      <w:proofErr w:type="spellStart"/>
      <w:r w:rsidRPr="004E73EE">
        <w:t>Vartia</w:t>
      </w:r>
      <w:proofErr w:type="spellEnd"/>
      <w:r w:rsidRPr="004E73EE">
        <w:t xml:space="preserve">, M. (2020). </w:t>
      </w:r>
      <w:r w:rsidRPr="004E73EE">
        <w:rPr>
          <w:lang w:val="en-GB"/>
        </w:rPr>
        <w:t xml:space="preserve">Empirical findings on prevalence and risk groups of bullying in the workplace. En S. V. Einarsen et al. (Eds.), </w:t>
      </w:r>
      <w:r w:rsidRPr="004E73EE">
        <w:rPr>
          <w:i/>
          <w:lang w:val="en-GB"/>
        </w:rPr>
        <w:t>Bullying and harassment in the workplace: Theory, research and practice</w:t>
      </w:r>
      <w:r w:rsidRPr="004E73EE">
        <w:rPr>
          <w:lang w:val="en-GB"/>
        </w:rPr>
        <w:t xml:space="preserve"> (3rd ed., pp. 105– 162). </w:t>
      </w:r>
      <w:r w:rsidRPr="004E73EE">
        <w:t>CRC Press.</w:t>
      </w:r>
    </w:p>
    <w:p w14:paraId="047CEE80" w14:textId="77777777" w:rsidR="00DC4906" w:rsidRDefault="00DC4906" w:rsidP="00823E58">
      <w:pPr>
        <w:jc w:val="both"/>
        <w:rPr>
          <w:lang w:val="en-GB"/>
        </w:rPr>
      </w:pPr>
    </w:p>
    <w:p w14:paraId="3BA1D14D" w14:textId="77777777" w:rsidR="004E73EE" w:rsidRDefault="004E73EE" w:rsidP="00823E58">
      <w:pPr>
        <w:jc w:val="both"/>
        <w:rPr>
          <w:lang w:val="en-GB"/>
        </w:rPr>
      </w:pPr>
    </w:p>
    <w:p w14:paraId="47E0A695" w14:textId="77777777" w:rsidR="004E73EE" w:rsidRDefault="004E73EE" w:rsidP="00823E58">
      <w:pPr>
        <w:jc w:val="both"/>
        <w:rPr>
          <w:lang w:val="en-GB"/>
        </w:rPr>
      </w:pPr>
    </w:p>
    <w:p w14:paraId="53D6E7EB" w14:textId="77777777" w:rsidR="004E73EE" w:rsidRDefault="004E73EE" w:rsidP="00823E58">
      <w:pPr>
        <w:jc w:val="both"/>
        <w:rPr>
          <w:lang w:val="en-GB"/>
        </w:rPr>
      </w:pPr>
    </w:p>
    <w:p w14:paraId="76EF4BE7" w14:textId="77777777" w:rsidR="004E73EE" w:rsidRDefault="004E73EE" w:rsidP="00823E58">
      <w:pPr>
        <w:jc w:val="both"/>
        <w:rPr>
          <w:lang w:val="en-GB"/>
        </w:rPr>
      </w:pPr>
    </w:p>
    <w:p w14:paraId="0BDF595C" w14:textId="77777777" w:rsidR="004E73EE" w:rsidRDefault="004E73EE" w:rsidP="00823E58">
      <w:pPr>
        <w:jc w:val="both"/>
        <w:rPr>
          <w:lang w:val="en-GB"/>
        </w:rPr>
      </w:pPr>
    </w:p>
    <w:p w14:paraId="0192C75C" w14:textId="77777777" w:rsidR="004E73EE" w:rsidRDefault="004E73EE" w:rsidP="00823E58">
      <w:pPr>
        <w:jc w:val="both"/>
        <w:rPr>
          <w:lang w:val="en-GB"/>
        </w:rPr>
      </w:pPr>
    </w:p>
    <w:p w14:paraId="72460C69" w14:textId="77777777" w:rsidR="004E73EE" w:rsidRDefault="004E73EE" w:rsidP="00823E58">
      <w:pPr>
        <w:jc w:val="both"/>
        <w:rPr>
          <w:lang w:val="en-GB"/>
        </w:rPr>
      </w:pPr>
    </w:p>
    <w:p w14:paraId="18BBC935" w14:textId="77777777" w:rsidR="004E73EE" w:rsidRDefault="004E73EE" w:rsidP="00823E58">
      <w:pPr>
        <w:jc w:val="both"/>
        <w:rPr>
          <w:lang w:val="en-GB"/>
        </w:rPr>
      </w:pPr>
    </w:p>
    <w:p w14:paraId="09BC06C1" w14:textId="77777777" w:rsidR="004E73EE" w:rsidRDefault="004E73EE" w:rsidP="00823E58">
      <w:pPr>
        <w:jc w:val="both"/>
        <w:rPr>
          <w:lang w:val="en-GB"/>
        </w:rPr>
      </w:pPr>
    </w:p>
    <w:p w14:paraId="14F97665" w14:textId="77777777" w:rsidR="004E73EE" w:rsidRDefault="004E73EE" w:rsidP="00823E58">
      <w:pPr>
        <w:jc w:val="both"/>
        <w:rPr>
          <w:lang w:val="en-GB"/>
        </w:rPr>
      </w:pPr>
    </w:p>
    <w:p w14:paraId="4400E684" w14:textId="77777777" w:rsidR="004E73EE" w:rsidRDefault="004E73EE" w:rsidP="00823E58">
      <w:pPr>
        <w:jc w:val="both"/>
        <w:rPr>
          <w:lang w:val="en-GB"/>
        </w:rPr>
      </w:pPr>
    </w:p>
    <w:p w14:paraId="786839A7" w14:textId="77777777" w:rsidR="004E73EE" w:rsidRDefault="004E73EE" w:rsidP="00823E58">
      <w:pPr>
        <w:jc w:val="both"/>
        <w:rPr>
          <w:lang w:val="en-GB"/>
        </w:rPr>
      </w:pPr>
    </w:p>
    <w:p w14:paraId="204AA612" w14:textId="77777777" w:rsidR="004E73EE" w:rsidRDefault="004E73EE" w:rsidP="00823E58">
      <w:pPr>
        <w:jc w:val="both"/>
        <w:rPr>
          <w:lang w:val="en-GB"/>
        </w:rPr>
      </w:pPr>
    </w:p>
    <w:p w14:paraId="0C8051C5" w14:textId="77777777" w:rsidR="004E73EE" w:rsidRDefault="004E73EE" w:rsidP="00823E58">
      <w:pPr>
        <w:jc w:val="both"/>
        <w:rPr>
          <w:lang w:val="en-GB"/>
        </w:rPr>
      </w:pPr>
    </w:p>
    <w:p w14:paraId="3CE2DD94" w14:textId="77777777" w:rsidR="004E73EE" w:rsidRDefault="004E73EE" w:rsidP="00823E58">
      <w:pPr>
        <w:jc w:val="both"/>
        <w:rPr>
          <w:lang w:val="en-GB"/>
        </w:rPr>
      </w:pPr>
    </w:p>
    <w:p w14:paraId="566430AC" w14:textId="77777777" w:rsidR="004E73EE" w:rsidRDefault="004E73EE" w:rsidP="00823E58">
      <w:pPr>
        <w:jc w:val="both"/>
        <w:rPr>
          <w:lang w:val="en-GB"/>
        </w:rPr>
      </w:pPr>
    </w:p>
    <w:p w14:paraId="50FDC62F" w14:textId="77777777" w:rsidR="004E73EE" w:rsidRDefault="004E73EE" w:rsidP="00823E58">
      <w:pPr>
        <w:jc w:val="both"/>
        <w:rPr>
          <w:lang w:val="en-GB"/>
        </w:rPr>
      </w:pPr>
    </w:p>
    <w:p w14:paraId="13879779" w14:textId="77777777" w:rsidR="004E73EE" w:rsidRDefault="004E73EE" w:rsidP="00823E58">
      <w:pPr>
        <w:jc w:val="both"/>
        <w:rPr>
          <w:lang w:val="en-GB"/>
        </w:rPr>
      </w:pPr>
    </w:p>
    <w:p w14:paraId="24018B6D" w14:textId="77777777" w:rsidR="004E73EE" w:rsidRDefault="004E73EE" w:rsidP="00823E58">
      <w:pPr>
        <w:jc w:val="both"/>
        <w:rPr>
          <w:lang w:val="en-GB"/>
        </w:rPr>
      </w:pPr>
    </w:p>
    <w:p w14:paraId="6519EC4B" w14:textId="77777777" w:rsidR="004E73EE" w:rsidRDefault="004E73EE" w:rsidP="00823E58">
      <w:pPr>
        <w:jc w:val="both"/>
        <w:rPr>
          <w:lang w:val="en-GB"/>
        </w:rPr>
      </w:pPr>
    </w:p>
    <w:p w14:paraId="1FEA77FE" w14:textId="77777777" w:rsidR="004E73EE" w:rsidRDefault="004E73EE" w:rsidP="00823E58">
      <w:pPr>
        <w:jc w:val="both"/>
        <w:rPr>
          <w:lang w:val="en-GB"/>
        </w:rPr>
      </w:pPr>
    </w:p>
    <w:p w14:paraId="7A253EE6" w14:textId="77777777" w:rsidR="004E73EE" w:rsidRDefault="004E73EE" w:rsidP="00823E58">
      <w:pPr>
        <w:jc w:val="both"/>
        <w:rPr>
          <w:lang w:val="en-GB"/>
        </w:rPr>
      </w:pPr>
    </w:p>
    <w:p w14:paraId="05CF5960" w14:textId="77777777" w:rsidR="00B66F95" w:rsidRPr="00B66F95" w:rsidRDefault="00B66F95" w:rsidP="00B66F95">
      <w:pPr>
        <w:jc w:val="both"/>
      </w:pPr>
      <w:r w:rsidRPr="00B66F95">
        <w:rPr>
          <w:b/>
        </w:rPr>
        <w:lastRenderedPageBreak/>
        <w:t>IMPORTANCIA DE LA HIGIENE DE MANOS EN LA PREVENCIÓN DE INFECCIONES PARA EL PERSONAL SANITARIO Y NO SANITARIO</w:t>
      </w:r>
    </w:p>
    <w:p w14:paraId="7EA46953" w14:textId="77777777" w:rsidR="00B66F95" w:rsidRPr="00B66F95" w:rsidRDefault="00B66F95" w:rsidP="00B66F95">
      <w:pPr>
        <w:jc w:val="both"/>
        <w:rPr>
          <w:b/>
        </w:rPr>
      </w:pPr>
      <w:r w:rsidRPr="00B66F95">
        <w:rPr>
          <w:b/>
        </w:rPr>
        <w:t>Introducción</w:t>
      </w:r>
    </w:p>
    <w:p w14:paraId="046990DD" w14:textId="77777777" w:rsidR="00B66F95" w:rsidRPr="00B66F95" w:rsidRDefault="00B66F95" w:rsidP="00B66F95">
      <w:pPr>
        <w:jc w:val="both"/>
      </w:pPr>
      <w:r w:rsidRPr="00B66F95">
        <w:t>La higiene de manos es considerada la medida más eficaz para prevenir la transmisión de microorganismos y reducir la incidencia de las infecciones relacionadas con la asistencia sanitaria. Su correcta realización protege tanto a los pacientes como al personal sanitario y no sanitario, limitando la propagación de bacterias, virus y otros agentes infecciosos presentes en el entorno asistencial. La Organización Mundial de la Salud (OMS) identifica la higiene de manos como uno de los pilares fundamentales de los programas de seguridad del paciente y control de infecciones. Sin embargo, diversos estudios evidencian que el grado de cumplimiento de esta práctica continúa siendo inferior al recomendado debido a factores como la sobrecarga asistencial, la falta de formación o la escasa percepción del riesgo. Promover la educación continuada y la aplicación de protocolos basados en la evidencia resulta esencial para mejorar la adherencia y garantizar una atención sanitaria segura y de calidad.</w:t>
      </w:r>
    </w:p>
    <w:p w14:paraId="60E71D90" w14:textId="77777777" w:rsidR="00B66F95" w:rsidRPr="00B66F95" w:rsidRDefault="00B66F95" w:rsidP="00B66F95">
      <w:pPr>
        <w:jc w:val="both"/>
        <w:rPr>
          <w:b/>
        </w:rPr>
      </w:pPr>
      <w:r w:rsidRPr="00B66F95">
        <w:rPr>
          <w:b/>
        </w:rPr>
        <w:t>Material y métodos</w:t>
      </w:r>
    </w:p>
    <w:p w14:paraId="1D660EC2" w14:textId="77777777" w:rsidR="00B66F95" w:rsidRPr="00B66F95" w:rsidRDefault="00B66F95" w:rsidP="00B66F95">
      <w:pPr>
        <w:jc w:val="both"/>
      </w:pPr>
      <w:r w:rsidRPr="00B66F95">
        <w:t xml:space="preserve">Se realizó una revisión narrativa de la literatura científica sobre la importancia de la higiene de manos en la prevención de infecciones en el ámbito sanitario. Se consultaron las bases de datos PubMed, </w:t>
      </w:r>
      <w:proofErr w:type="spellStart"/>
      <w:r w:rsidRPr="00B66F95">
        <w:t>Scopus</w:t>
      </w:r>
      <w:proofErr w:type="spellEnd"/>
      <w:r w:rsidRPr="00B66F95">
        <w:t xml:space="preserve"> y SciELO, además de las recomendaciones publicadas por la Organización </w:t>
      </w:r>
    </w:p>
    <w:p w14:paraId="6F50DC19" w14:textId="77777777" w:rsidR="00B66F95" w:rsidRPr="00B66F95" w:rsidRDefault="00B66F95" w:rsidP="00B66F95">
      <w:pPr>
        <w:jc w:val="both"/>
      </w:pPr>
      <w:r w:rsidRPr="00B66F95">
        <w:t>Mundial de la Salud (OMS), el Ministerio de Sanidad de España y los Centros para el Control y la Prevención de Enfermedades (CDC). Se incluyeron revisiones sistemáticas, guías clínicas y estudios observacionales publicados en español e inglés relacionados con la adherencia a la higiene de manos, los factores que condicionan su cumplimiento y su impacto sobre la prevención de infecciones asociadas a la atención sanitaria. La información obtenida se organizó atendiendo a los beneficios clínicos, las recomendaciones internacionales y las principales estrategias para mejorar el cumplimiento.</w:t>
      </w:r>
    </w:p>
    <w:p w14:paraId="0C18B10F" w14:textId="77777777" w:rsidR="00B66F95" w:rsidRPr="00B66F95" w:rsidRDefault="00B66F95" w:rsidP="00B66F95">
      <w:pPr>
        <w:jc w:val="both"/>
        <w:rPr>
          <w:b/>
        </w:rPr>
      </w:pPr>
      <w:r w:rsidRPr="00B66F95">
        <w:rPr>
          <w:b/>
        </w:rPr>
        <w:t>Resultados</w:t>
      </w:r>
    </w:p>
    <w:p w14:paraId="2A4D373C" w14:textId="77777777" w:rsidR="00B66F95" w:rsidRPr="00B66F95" w:rsidRDefault="00B66F95" w:rsidP="00B66F95">
      <w:pPr>
        <w:jc w:val="both"/>
      </w:pPr>
      <w:r w:rsidRPr="00B66F95">
        <w:t>La evidencia científica demuestra que una adecuada higiene de manos disminuye de forma significativa la transmisión cruzada de microorganismos y reduce la incidencia de infecciones relacionadas con la asistencia sanitaria. El uso de soluciones hidroalcohólicas como método de elección, cuando las manos no presentan suciedad visible, y el lavado con agua y jabón en las situaciones indicadas constituyen las principales medidas recomendadas para prevenir la propagación de agentes infecciosos.</w:t>
      </w:r>
    </w:p>
    <w:p w14:paraId="6F4CC7C5" w14:textId="77777777" w:rsidR="00B66F95" w:rsidRPr="00B66F95" w:rsidRDefault="00B66F95" w:rsidP="00B66F95">
      <w:pPr>
        <w:jc w:val="both"/>
      </w:pPr>
      <w:r w:rsidRPr="00B66F95">
        <w:lastRenderedPageBreak/>
        <w:t>Los estudios revisados muestran que el cumplimiento de los "Cinco momentos para la higiene de las manos" establecidos por la OMS mejora la seguridad del paciente, protege al personal frente a la exposición a microorganismos y disminuye la aparición de brotes infecciosos en los centros sanitarios. Asimismo, la formación continuada, las campañas de sensibilización, la disponibilidad de productos para la higiene de manos y la monitorización periódica de la adherencia incrementan significativamente el cumplimiento de las recomendaciones.</w:t>
      </w:r>
    </w:p>
    <w:p w14:paraId="6F98BBA3" w14:textId="77777777" w:rsidR="00B66F95" w:rsidRPr="00B66F95" w:rsidRDefault="00B66F95" w:rsidP="00B66F95">
      <w:pPr>
        <w:jc w:val="both"/>
      </w:pPr>
      <w:r w:rsidRPr="00B66F95">
        <w:t>Entre las principales barreras identificadas destacan la elevada carga de trabajo, la falta de tiempo, la irritación cutánea ocasionada por el uso repetido de antisépticos y el desconocimiento de los protocolos vigentes. La implantación de programas institucionales de seguridad, auditorías periódicas y estrategias de retroalimentación favorece la consolidación de una cultura preventiva orientada a la reducción de infecciones evitables.</w:t>
      </w:r>
    </w:p>
    <w:p w14:paraId="51634BC8" w14:textId="77777777" w:rsidR="00B66F95" w:rsidRPr="00B66F95" w:rsidRDefault="00B66F95" w:rsidP="00B66F95">
      <w:pPr>
        <w:jc w:val="both"/>
        <w:rPr>
          <w:b/>
        </w:rPr>
      </w:pPr>
      <w:r w:rsidRPr="00B66F95">
        <w:rPr>
          <w:b/>
        </w:rPr>
        <w:t>Conclusiones</w:t>
      </w:r>
    </w:p>
    <w:p w14:paraId="695F2353" w14:textId="77777777" w:rsidR="00B66F95" w:rsidRPr="00B66F95" w:rsidRDefault="00B66F95" w:rsidP="00B66F95">
      <w:pPr>
        <w:jc w:val="both"/>
      </w:pPr>
      <w:r w:rsidRPr="00B66F95">
        <w:t>La higiene de manos constituye una intervención esencial para prevenir infecciones y garantizar la seguridad de pacientes, profesionales sanitarios y personal no sanitario. Su correcta aplicación, junto con el cumplimiento de las recomendaciones internacionales, contribuye a disminuir la transmisión de microorganismos y mejorar la calidad de la atención sanitaria. La formación continuada, la disponibilidad de recursos adecuados y el compromiso de las organizaciones con la seguridad del paciente son factores determinantes para incrementar la adherencia a esta práctica. Promover una cultura de higiene de manos basada en la responsabilidad compartida y la mejora continua representa una estrategia eficaz para reducir las infecciones asociadas a la atención sanitaria y fortalecer la seguridad en todos los niveles asistenciales.</w:t>
      </w:r>
    </w:p>
    <w:p w14:paraId="01DB2808" w14:textId="77777777" w:rsidR="00B66F95" w:rsidRPr="00B66F95" w:rsidRDefault="00B66F95" w:rsidP="00B66F95">
      <w:pPr>
        <w:jc w:val="both"/>
        <w:rPr>
          <w:b/>
        </w:rPr>
      </w:pPr>
      <w:r w:rsidRPr="00B66F95">
        <w:rPr>
          <w:b/>
        </w:rPr>
        <w:t>Bibliografía</w:t>
      </w:r>
    </w:p>
    <w:p w14:paraId="4F9B7E91" w14:textId="77777777" w:rsidR="00B66F95" w:rsidRPr="00B66F95" w:rsidRDefault="00B66F95">
      <w:pPr>
        <w:numPr>
          <w:ilvl w:val="0"/>
          <w:numId w:val="119"/>
        </w:numPr>
        <w:jc w:val="both"/>
      </w:pPr>
      <w:r w:rsidRPr="00B66F95">
        <w:rPr>
          <w:lang w:val="en-GB"/>
        </w:rPr>
        <w:t xml:space="preserve">World Health Organization. </w:t>
      </w:r>
      <w:r w:rsidRPr="00B66F95">
        <w:rPr>
          <w:i/>
          <w:lang w:val="en-GB"/>
        </w:rPr>
        <w:t>WHO Guidelines on Hand Hygiene in Health Care</w:t>
      </w:r>
      <w:r w:rsidRPr="00B66F95">
        <w:rPr>
          <w:lang w:val="en-GB"/>
        </w:rPr>
        <w:t xml:space="preserve">. </w:t>
      </w:r>
      <w:r w:rsidRPr="00B66F95">
        <w:t>Geneva: WHO; 2009.</w:t>
      </w:r>
    </w:p>
    <w:p w14:paraId="1B535B58" w14:textId="77777777" w:rsidR="00B66F95" w:rsidRPr="00B66F95" w:rsidRDefault="00B66F95">
      <w:pPr>
        <w:numPr>
          <w:ilvl w:val="0"/>
          <w:numId w:val="119"/>
        </w:numPr>
        <w:jc w:val="both"/>
      </w:pPr>
      <w:r w:rsidRPr="00B66F95">
        <w:rPr>
          <w:lang w:val="en-GB"/>
        </w:rPr>
        <w:t xml:space="preserve">World Health Organization. </w:t>
      </w:r>
      <w:r w:rsidRPr="00B66F95">
        <w:rPr>
          <w:i/>
          <w:lang w:val="en-GB"/>
        </w:rPr>
        <w:t>SAVE LIVES: Clean Your Hands</w:t>
      </w:r>
      <w:r w:rsidRPr="00B66F95">
        <w:rPr>
          <w:lang w:val="en-GB"/>
        </w:rPr>
        <w:t xml:space="preserve">. </w:t>
      </w:r>
      <w:r w:rsidRPr="00B66F95">
        <w:t>Geneva: WHO.</w:t>
      </w:r>
    </w:p>
    <w:p w14:paraId="67E40134" w14:textId="77777777" w:rsidR="00B66F95" w:rsidRPr="00B66F95" w:rsidRDefault="00B66F95">
      <w:pPr>
        <w:numPr>
          <w:ilvl w:val="0"/>
          <w:numId w:val="119"/>
        </w:numPr>
        <w:jc w:val="both"/>
      </w:pPr>
      <w:proofErr w:type="spellStart"/>
      <w:r w:rsidRPr="00B66F95">
        <w:rPr>
          <w:lang w:val="en-GB"/>
        </w:rPr>
        <w:t>Centers</w:t>
      </w:r>
      <w:proofErr w:type="spellEnd"/>
      <w:r w:rsidRPr="00B66F95">
        <w:rPr>
          <w:lang w:val="en-GB"/>
        </w:rPr>
        <w:t xml:space="preserve"> for Disease Control and Prevention. </w:t>
      </w:r>
      <w:r w:rsidRPr="00B66F95">
        <w:rPr>
          <w:i/>
          <w:lang w:val="en-GB"/>
        </w:rPr>
        <w:t>Hand Hygiene in Healthcare Settings</w:t>
      </w:r>
      <w:r w:rsidRPr="00B66F95">
        <w:rPr>
          <w:lang w:val="en-GB"/>
        </w:rPr>
        <w:t xml:space="preserve">. </w:t>
      </w:r>
      <w:r w:rsidRPr="00B66F95">
        <w:t xml:space="preserve">Atlanta: </w:t>
      </w:r>
    </w:p>
    <w:p w14:paraId="310F179C" w14:textId="77777777" w:rsidR="00B66F95" w:rsidRPr="00B66F95" w:rsidRDefault="00B66F95" w:rsidP="00B66F95">
      <w:pPr>
        <w:jc w:val="both"/>
      </w:pPr>
      <w:r w:rsidRPr="00B66F95">
        <w:t>CDC.</w:t>
      </w:r>
    </w:p>
    <w:p w14:paraId="2B098ED8" w14:textId="77777777" w:rsidR="00B66F95" w:rsidRPr="00B66F95" w:rsidRDefault="00B66F95">
      <w:pPr>
        <w:numPr>
          <w:ilvl w:val="0"/>
          <w:numId w:val="119"/>
        </w:numPr>
        <w:jc w:val="both"/>
      </w:pPr>
      <w:r w:rsidRPr="00B66F95">
        <w:t xml:space="preserve">Ministerio de Sanidad. </w:t>
      </w:r>
      <w:r w:rsidRPr="00B66F95">
        <w:rPr>
          <w:i/>
        </w:rPr>
        <w:t>Estrategia de Seguridad del Paciente del Sistema Nacional de Salud 2025-2035</w:t>
      </w:r>
      <w:r w:rsidRPr="00B66F95">
        <w:t>. Madrid: Ministerio de Sanidad.</w:t>
      </w:r>
    </w:p>
    <w:p w14:paraId="28B9BFC6" w14:textId="77777777" w:rsidR="00B66F95" w:rsidRPr="00B66F95" w:rsidRDefault="00B66F95">
      <w:pPr>
        <w:numPr>
          <w:ilvl w:val="0"/>
          <w:numId w:val="119"/>
        </w:numPr>
        <w:jc w:val="both"/>
      </w:pPr>
      <w:r w:rsidRPr="00B66F95">
        <w:rPr>
          <w:lang w:val="en-GB"/>
        </w:rPr>
        <w:lastRenderedPageBreak/>
        <w:t xml:space="preserve">Pittet D, </w:t>
      </w:r>
      <w:proofErr w:type="spellStart"/>
      <w:r w:rsidRPr="00B66F95">
        <w:rPr>
          <w:lang w:val="en-GB"/>
        </w:rPr>
        <w:t>Allegranzi</w:t>
      </w:r>
      <w:proofErr w:type="spellEnd"/>
      <w:r w:rsidRPr="00B66F95">
        <w:rPr>
          <w:lang w:val="en-GB"/>
        </w:rPr>
        <w:t xml:space="preserve"> B, Boyce JM. The World Health Organization Guidelines on Hand Hygiene in Health Care and their consensus recommendations. </w:t>
      </w:r>
      <w:proofErr w:type="spellStart"/>
      <w:r w:rsidRPr="00B66F95">
        <w:rPr>
          <w:i/>
        </w:rPr>
        <w:t>Infection</w:t>
      </w:r>
      <w:proofErr w:type="spellEnd"/>
      <w:r w:rsidRPr="00B66F95">
        <w:rPr>
          <w:i/>
        </w:rPr>
        <w:t xml:space="preserve"> Control &amp; Hospital </w:t>
      </w:r>
      <w:proofErr w:type="spellStart"/>
      <w:r w:rsidRPr="00B66F95">
        <w:rPr>
          <w:i/>
        </w:rPr>
        <w:t>Epidemiology</w:t>
      </w:r>
      <w:proofErr w:type="spellEnd"/>
      <w:r w:rsidRPr="00B66F95">
        <w:t>. 2009;30(7):611-622.</w:t>
      </w:r>
    </w:p>
    <w:p w14:paraId="2CFF30D2" w14:textId="77777777" w:rsidR="004E73EE" w:rsidRDefault="004E73EE" w:rsidP="00823E58">
      <w:pPr>
        <w:jc w:val="both"/>
        <w:rPr>
          <w:lang w:val="en-GB"/>
        </w:rPr>
      </w:pPr>
    </w:p>
    <w:p w14:paraId="593FD0E9" w14:textId="77777777" w:rsidR="00B66F95" w:rsidRDefault="00B66F95" w:rsidP="00823E58">
      <w:pPr>
        <w:jc w:val="both"/>
        <w:rPr>
          <w:lang w:val="en-GB"/>
        </w:rPr>
      </w:pPr>
    </w:p>
    <w:p w14:paraId="74837076" w14:textId="77777777" w:rsidR="00B66F95" w:rsidRDefault="00B66F95" w:rsidP="00823E58">
      <w:pPr>
        <w:jc w:val="both"/>
        <w:rPr>
          <w:lang w:val="en-GB"/>
        </w:rPr>
      </w:pPr>
    </w:p>
    <w:p w14:paraId="191D6993" w14:textId="77777777" w:rsidR="00B66F95" w:rsidRDefault="00B66F95" w:rsidP="00823E58">
      <w:pPr>
        <w:jc w:val="both"/>
        <w:rPr>
          <w:lang w:val="en-GB"/>
        </w:rPr>
      </w:pPr>
    </w:p>
    <w:p w14:paraId="634C94AF" w14:textId="77777777" w:rsidR="00B66F95" w:rsidRDefault="00B66F95" w:rsidP="00823E58">
      <w:pPr>
        <w:jc w:val="both"/>
        <w:rPr>
          <w:lang w:val="en-GB"/>
        </w:rPr>
      </w:pPr>
    </w:p>
    <w:p w14:paraId="367B5605" w14:textId="77777777" w:rsidR="00B66F95" w:rsidRDefault="00B66F95" w:rsidP="00823E58">
      <w:pPr>
        <w:jc w:val="both"/>
        <w:rPr>
          <w:lang w:val="en-GB"/>
        </w:rPr>
      </w:pPr>
    </w:p>
    <w:p w14:paraId="704CBA4A" w14:textId="77777777" w:rsidR="00B66F95" w:rsidRDefault="00B66F95" w:rsidP="00823E58">
      <w:pPr>
        <w:jc w:val="both"/>
        <w:rPr>
          <w:lang w:val="en-GB"/>
        </w:rPr>
      </w:pPr>
    </w:p>
    <w:p w14:paraId="1E20BEDD" w14:textId="77777777" w:rsidR="00B66F95" w:rsidRDefault="00B66F95" w:rsidP="00823E58">
      <w:pPr>
        <w:jc w:val="both"/>
        <w:rPr>
          <w:lang w:val="en-GB"/>
        </w:rPr>
      </w:pPr>
    </w:p>
    <w:p w14:paraId="5D828901" w14:textId="77777777" w:rsidR="00B66F95" w:rsidRDefault="00B66F95" w:rsidP="00823E58">
      <w:pPr>
        <w:jc w:val="both"/>
        <w:rPr>
          <w:lang w:val="en-GB"/>
        </w:rPr>
      </w:pPr>
    </w:p>
    <w:p w14:paraId="5DCC54EF" w14:textId="77777777" w:rsidR="00B66F95" w:rsidRDefault="00B66F95" w:rsidP="00823E58">
      <w:pPr>
        <w:jc w:val="both"/>
        <w:rPr>
          <w:lang w:val="en-GB"/>
        </w:rPr>
      </w:pPr>
    </w:p>
    <w:p w14:paraId="6128B9ED" w14:textId="77777777" w:rsidR="00B66F95" w:rsidRDefault="00B66F95" w:rsidP="00823E58">
      <w:pPr>
        <w:jc w:val="both"/>
        <w:rPr>
          <w:lang w:val="en-GB"/>
        </w:rPr>
      </w:pPr>
    </w:p>
    <w:p w14:paraId="0E7A37B0" w14:textId="77777777" w:rsidR="00B66F95" w:rsidRDefault="00B66F95" w:rsidP="00823E58">
      <w:pPr>
        <w:jc w:val="both"/>
        <w:rPr>
          <w:lang w:val="en-GB"/>
        </w:rPr>
      </w:pPr>
    </w:p>
    <w:p w14:paraId="671E0543" w14:textId="77777777" w:rsidR="00B66F95" w:rsidRDefault="00B66F95" w:rsidP="00823E58">
      <w:pPr>
        <w:jc w:val="both"/>
        <w:rPr>
          <w:lang w:val="en-GB"/>
        </w:rPr>
      </w:pPr>
    </w:p>
    <w:p w14:paraId="38B55261" w14:textId="77777777" w:rsidR="00B66F95" w:rsidRDefault="00B66F95" w:rsidP="00823E58">
      <w:pPr>
        <w:jc w:val="both"/>
        <w:rPr>
          <w:lang w:val="en-GB"/>
        </w:rPr>
      </w:pPr>
    </w:p>
    <w:p w14:paraId="16151005" w14:textId="77777777" w:rsidR="00B66F95" w:rsidRDefault="00B66F95" w:rsidP="00823E58">
      <w:pPr>
        <w:jc w:val="both"/>
        <w:rPr>
          <w:lang w:val="en-GB"/>
        </w:rPr>
      </w:pPr>
    </w:p>
    <w:p w14:paraId="419D0376" w14:textId="77777777" w:rsidR="00B66F95" w:rsidRDefault="00B66F95" w:rsidP="00823E58">
      <w:pPr>
        <w:jc w:val="both"/>
        <w:rPr>
          <w:lang w:val="en-GB"/>
        </w:rPr>
      </w:pPr>
    </w:p>
    <w:p w14:paraId="29A017EB" w14:textId="77777777" w:rsidR="00B66F95" w:rsidRDefault="00B66F95" w:rsidP="00823E58">
      <w:pPr>
        <w:jc w:val="both"/>
        <w:rPr>
          <w:lang w:val="en-GB"/>
        </w:rPr>
      </w:pPr>
    </w:p>
    <w:p w14:paraId="261A4CAA" w14:textId="77777777" w:rsidR="00B66F95" w:rsidRDefault="00B66F95" w:rsidP="00823E58">
      <w:pPr>
        <w:jc w:val="both"/>
        <w:rPr>
          <w:lang w:val="en-GB"/>
        </w:rPr>
      </w:pPr>
    </w:p>
    <w:p w14:paraId="2C0A8CF8" w14:textId="77777777" w:rsidR="00B66F95" w:rsidRDefault="00B66F95" w:rsidP="00823E58">
      <w:pPr>
        <w:jc w:val="both"/>
        <w:rPr>
          <w:lang w:val="en-GB"/>
        </w:rPr>
      </w:pPr>
    </w:p>
    <w:p w14:paraId="390D3589" w14:textId="77777777" w:rsidR="00B66F95" w:rsidRDefault="00B66F95" w:rsidP="00823E58">
      <w:pPr>
        <w:jc w:val="both"/>
        <w:rPr>
          <w:lang w:val="en-GB"/>
        </w:rPr>
      </w:pPr>
    </w:p>
    <w:p w14:paraId="7D307A1F" w14:textId="77777777" w:rsidR="00B66F95" w:rsidRDefault="00B66F95" w:rsidP="00823E58">
      <w:pPr>
        <w:jc w:val="both"/>
        <w:rPr>
          <w:lang w:val="en-GB"/>
        </w:rPr>
      </w:pPr>
    </w:p>
    <w:p w14:paraId="2A3E60F2" w14:textId="77777777" w:rsidR="00B66F95" w:rsidRDefault="00B66F95" w:rsidP="00823E58">
      <w:pPr>
        <w:jc w:val="both"/>
        <w:rPr>
          <w:lang w:val="en-GB"/>
        </w:rPr>
      </w:pPr>
    </w:p>
    <w:p w14:paraId="1A31F471" w14:textId="77777777" w:rsidR="00B66F95" w:rsidRDefault="00B66F95" w:rsidP="00823E58">
      <w:pPr>
        <w:jc w:val="both"/>
        <w:rPr>
          <w:lang w:val="en-GB"/>
        </w:rPr>
      </w:pPr>
    </w:p>
    <w:p w14:paraId="58C660CB" w14:textId="77777777" w:rsidR="00B66F95" w:rsidRDefault="00B66F95" w:rsidP="00823E58">
      <w:pPr>
        <w:jc w:val="both"/>
        <w:rPr>
          <w:lang w:val="en-GB"/>
        </w:rPr>
      </w:pPr>
    </w:p>
    <w:p w14:paraId="2EF15AB5" w14:textId="77777777" w:rsidR="00B66F95" w:rsidRDefault="00B66F95" w:rsidP="00823E58">
      <w:pPr>
        <w:jc w:val="both"/>
        <w:rPr>
          <w:lang w:val="en-GB"/>
        </w:rPr>
      </w:pPr>
    </w:p>
    <w:p w14:paraId="1CA27466" w14:textId="77777777" w:rsidR="00E951EF" w:rsidRPr="00E951EF" w:rsidRDefault="00E951EF" w:rsidP="00E951EF">
      <w:pPr>
        <w:jc w:val="both"/>
      </w:pPr>
      <w:r w:rsidRPr="00E951EF">
        <w:rPr>
          <w:b/>
        </w:rPr>
        <w:lastRenderedPageBreak/>
        <w:t xml:space="preserve">EL </w:t>
      </w:r>
      <w:proofErr w:type="gramStart"/>
      <w:r w:rsidRPr="00E951EF">
        <w:rPr>
          <w:b/>
        </w:rPr>
        <w:t>MOBBING</w:t>
      </w:r>
      <w:proofErr w:type="gramEnd"/>
      <w:r w:rsidRPr="00E951EF">
        <w:rPr>
          <w:b/>
        </w:rPr>
        <w:t xml:space="preserve"> COMO RIESGO PSICOSOCIAL EN EL PERSONAL NO SANITARIO DE CENTROS SANITARIOS</w:t>
      </w:r>
    </w:p>
    <w:p w14:paraId="1F582EC5" w14:textId="77777777" w:rsidR="00E951EF" w:rsidRPr="00E951EF" w:rsidRDefault="00E951EF" w:rsidP="00E951EF">
      <w:pPr>
        <w:jc w:val="both"/>
        <w:rPr>
          <w:b/>
        </w:rPr>
      </w:pPr>
      <w:r w:rsidRPr="00E951EF">
        <w:rPr>
          <w:b/>
        </w:rPr>
        <w:t>Introducción</w:t>
      </w:r>
    </w:p>
    <w:p w14:paraId="1506FA82" w14:textId="77777777" w:rsidR="00E951EF" w:rsidRPr="00E951EF" w:rsidRDefault="00E951EF" w:rsidP="00E951EF">
      <w:pPr>
        <w:jc w:val="both"/>
      </w:pPr>
      <w:r w:rsidRPr="00E951EF">
        <w:t xml:space="preserve">El </w:t>
      </w:r>
      <w:proofErr w:type="spellStart"/>
      <w:proofErr w:type="gramStart"/>
      <w:r w:rsidRPr="00E951EF">
        <w:t>mobbing</w:t>
      </w:r>
      <w:proofErr w:type="spellEnd"/>
      <w:proofErr w:type="gramEnd"/>
      <w:r w:rsidRPr="00E951EF">
        <w:t xml:space="preserve"> o acoso psicológico en el trabajo constituye uno de los principales riesgos psicosociales en las organizaciones y se caracteriza por la exposición continuada a conductas hostiles, intimidatorias o humillantes dirigidas hacia un trabajador. En los centros sanitarios, el personal no sanitario —como profesionales de administración, admisión, atención al usuario, mantenimiento, limpieza, celadores, cocina, lavandería o seguridad— desempeña funciones esenciales para el correcto funcionamiento de la organización y mantiene un contacto permanente tanto con usuarios como con otros profesionales. Las exigencias organizativas, la presión asistencial, la sobrecarga de trabajo y los conflictos interpersonales pueden favorecer la aparición de situaciones de acoso laboral con importantes repercusiones sobre la salud, el bienestar y el rendimiento profesional. Identificar el </w:t>
      </w:r>
      <w:proofErr w:type="spellStart"/>
      <w:proofErr w:type="gramStart"/>
      <w:r w:rsidRPr="00E951EF">
        <w:t>mobbing</w:t>
      </w:r>
      <w:proofErr w:type="spellEnd"/>
      <w:proofErr w:type="gramEnd"/>
      <w:r w:rsidRPr="00E951EF">
        <w:t xml:space="preserve"> como un riesgo psicosocial y desarrollar estrategias preventivas resulta fundamental para promover entornos laborales saludables y mejorar la calidad de los servicios prestados.</w:t>
      </w:r>
    </w:p>
    <w:p w14:paraId="47C516E2" w14:textId="77777777" w:rsidR="00E951EF" w:rsidRPr="00E951EF" w:rsidRDefault="00E951EF" w:rsidP="00E951EF">
      <w:pPr>
        <w:jc w:val="both"/>
        <w:rPr>
          <w:b/>
        </w:rPr>
      </w:pPr>
      <w:r w:rsidRPr="00E951EF">
        <w:rPr>
          <w:b/>
        </w:rPr>
        <w:t>Material y métodos</w:t>
      </w:r>
    </w:p>
    <w:p w14:paraId="6F0BA4C8" w14:textId="77777777" w:rsidR="00E951EF" w:rsidRPr="00E951EF" w:rsidRDefault="00E951EF" w:rsidP="00E951EF">
      <w:pPr>
        <w:jc w:val="both"/>
      </w:pPr>
      <w:r w:rsidRPr="00E951EF">
        <w:t xml:space="preserve">Se realizó una revisión narrativa de la literatura científica sobre el </w:t>
      </w:r>
      <w:proofErr w:type="spellStart"/>
      <w:proofErr w:type="gramStart"/>
      <w:r w:rsidRPr="00E951EF">
        <w:t>mobbing</w:t>
      </w:r>
      <w:proofErr w:type="spellEnd"/>
      <w:proofErr w:type="gramEnd"/>
      <w:r w:rsidRPr="00E951EF">
        <w:t xml:space="preserve"> en el personal no sanitario de centros sanitarios. Se consultaron las bases de datos PubMed, </w:t>
      </w:r>
      <w:proofErr w:type="spellStart"/>
      <w:r w:rsidRPr="00E951EF">
        <w:t>Scopus</w:t>
      </w:r>
      <w:proofErr w:type="spellEnd"/>
      <w:r w:rsidRPr="00E951EF">
        <w:t xml:space="preserve"> y SciELO, así como documentos técnicos publicados por la Organización Internacional del Trabajo (OIT), la Organización Mundial de la Salud (OMS) y el Instituto Nacional de Seguridad y Salud en el Trabajo (INSST). Se incluyeron revisiones sistemáticas, estudios observacionales, guías de práctica y documentos normativos publicados en español e inglés relacionados con los riesgos psicosociales, el acoso laboral y las medidas preventivas en el ámbito sanitario. La información se clasificó según los factores de riesgo, las consecuencias para la salud y las estrategias de prevención e intervención dirigidas al personal no sanitario.</w:t>
      </w:r>
    </w:p>
    <w:p w14:paraId="2CBD6DD7" w14:textId="77777777" w:rsidR="00E951EF" w:rsidRPr="00E951EF" w:rsidRDefault="00E951EF" w:rsidP="00E951EF">
      <w:pPr>
        <w:jc w:val="both"/>
        <w:rPr>
          <w:b/>
        </w:rPr>
      </w:pPr>
      <w:r w:rsidRPr="00E951EF">
        <w:rPr>
          <w:b/>
        </w:rPr>
        <w:t>Resultados</w:t>
      </w:r>
    </w:p>
    <w:p w14:paraId="7A2B9B35" w14:textId="77777777" w:rsidR="00E951EF" w:rsidRPr="00E951EF" w:rsidRDefault="00E951EF" w:rsidP="00E951EF">
      <w:pPr>
        <w:jc w:val="both"/>
      </w:pPr>
      <w:r w:rsidRPr="00E951EF">
        <w:t xml:space="preserve">La evidencia científica muestra que el </w:t>
      </w:r>
      <w:proofErr w:type="spellStart"/>
      <w:proofErr w:type="gramStart"/>
      <w:r w:rsidRPr="00E951EF">
        <w:t>mobbing</w:t>
      </w:r>
      <w:proofErr w:type="spellEnd"/>
      <w:proofErr w:type="gramEnd"/>
      <w:r w:rsidRPr="00E951EF">
        <w:t xml:space="preserve"> afecta de forma significativa al bienestar físico, psicológico y social de los trabajadores. Entre las consecuencias más frecuentes destacan el estrés crónico, la ansiedad, la depresión, el agotamiento emocional, la disminución de la autoestima y las alteraciones del sueño. También se han descrito manifestaciones físicas como cefaleas, trastornos gastrointestinales, fatiga persistente y problemas musculoesqueléticos relacionados con la exposición continuada al estrés laboral.</w:t>
      </w:r>
    </w:p>
    <w:p w14:paraId="75EE32BE" w14:textId="77777777" w:rsidR="00E951EF" w:rsidRPr="00E951EF" w:rsidRDefault="00E951EF" w:rsidP="00E951EF">
      <w:pPr>
        <w:jc w:val="both"/>
      </w:pPr>
      <w:r w:rsidRPr="00E951EF">
        <w:lastRenderedPageBreak/>
        <w:t>En el ámbito organizativo, el acoso laboral se asocia con un aumento del absentismo, una menor satisfacción laboral, disminución del compromiso con la institución, incremento de la rotación del personal y deterioro del clima de trabajo. Estos efectos repercuten de forma indirecta en la calidad de los servicios ofrecidos y en la atención a los usuarios de los centros sanitarios.</w:t>
      </w:r>
    </w:p>
    <w:p w14:paraId="4E1D91D8" w14:textId="77777777" w:rsidR="00E951EF" w:rsidRPr="00E951EF" w:rsidRDefault="00E951EF" w:rsidP="00E951EF">
      <w:pPr>
        <w:jc w:val="both"/>
      </w:pPr>
      <w:r w:rsidRPr="00E951EF">
        <w:t xml:space="preserve">Los principales factores asociados incluyen estilos de liderazgo inadecuados, deficiencias en la comunicación interna, sobrecarga de trabajo, conflictos interpersonales y ausencia de protocolos específicos para la prevención y gestión del acoso. Los estudios revisados coinciden en que la implantación de políticas de tolerancia cero, la formación en riesgos psicosociales, la existencia de canales confidenciales de comunicación y el apoyo institucional reducen la incidencia del </w:t>
      </w:r>
      <w:proofErr w:type="spellStart"/>
      <w:proofErr w:type="gramStart"/>
      <w:r w:rsidRPr="00E951EF">
        <w:t>mobbing</w:t>
      </w:r>
      <w:proofErr w:type="spellEnd"/>
      <w:proofErr w:type="gramEnd"/>
      <w:r w:rsidRPr="00E951EF">
        <w:t xml:space="preserve"> y favorecen un entorno laboral más seguro y respetuoso.</w:t>
      </w:r>
    </w:p>
    <w:p w14:paraId="5F70D7D2" w14:textId="77777777" w:rsidR="00E951EF" w:rsidRPr="00E951EF" w:rsidRDefault="00E951EF" w:rsidP="00E951EF">
      <w:pPr>
        <w:jc w:val="both"/>
        <w:rPr>
          <w:b/>
        </w:rPr>
      </w:pPr>
      <w:r w:rsidRPr="00E951EF">
        <w:rPr>
          <w:b/>
        </w:rPr>
        <w:t>Conclusiones</w:t>
      </w:r>
    </w:p>
    <w:p w14:paraId="071470A7" w14:textId="77777777" w:rsidR="00E951EF" w:rsidRPr="00E951EF" w:rsidRDefault="00E951EF" w:rsidP="00E951EF">
      <w:pPr>
        <w:jc w:val="both"/>
      </w:pPr>
      <w:r w:rsidRPr="00E951EF">
        <w:t xml:space="preserve">El </w:t>
      </w:r>
      <w:proofErr w:type="spellStart"/>
      <w:proofErr w:type="gramStart"/>
      <w:r w:rsidRPr="00E951EF">
        <w:t>mobbing</w:t>
      </w:r>
      <w:proofErr w:type="spellEnd"/>
      <w:proofErr w:type="gramEnd"/>
      <w:r w:rsidRPr="00E951EF">
        <w:t xml:space="preserve"> representa un importante riesgo psicosocial para el personal no sanitario de los centros sanitarios, con repercusiones negativas sobre la salud de los trabajadores, el clima organizacional y la calidad de los servicios. La prevención debe integrarse en las políticas de gestión de riesgos laborales mediante la identificación precoz de factores de riesgo, la implantación de protocolos de actuación y la promoción de una cultura organizacional basada en el respeto y la colaboración. La formación continuada de mandos intermedios y trabajadores, junto con el compromiso institucional y la evaluación periódica de los riesgos psicosociales, constituye una estrategia eficaz para prevenir el acoso laboral, proteger el bienestar de los profesionales y favorecer entornos de trabajo saludables, seguros y libres de violencia.</w:t>
      </w:r>
    </w:p>
    <w:p w14:paraId="36327695" w14:textId="77777777" w:rsidR="00E951EF" w:rsidRPr="00E951EF" w:rsidRDefault="00E951EF" w:rsidP="00E951EF">
      <w:pPr>
        <w:jc w:val="both"/>
        <w:rPr>
          <w:b/>
        </w:rPr>
      </w:pPr>
      <w:r w:rsidRPr="00E951EF">
        <w:rPr>
          <w:b/>
        </w:rPr>
        <w:t>Bibliografía</w:t>
      </w:r>
    </w:p>
    <w:p w14:paraId="48FC09A5" w14:textId="77777777" w:rsidR="00E951EF" w:rsidRPr="00E951EF" w:rsidRDefault="00E951EF">
      <w:pPr>
        <w:numPr>
          <w:ilvl w:val="0"/>
          <w:numId w:val="120"/>
        </w:numPr>
        <w:jc w:val="both"/>
      </w:pPr>
      <w:r w:rsidRPr="00E951EF">
        <w:t xml:space="preserve">Organización Internacional del Trabajo. </w:t>
      </w:r>
      <w:r w:rsidRPr="00E951EF">
        <w:rPr>
          <w:b/>
        </w:rPr>
        <w:t>Convenio sobre la violencia y el acoso, 2019 (núm. 190).</w:t>
      </w:r>
      <w:r w:rsidRPr="00E951EF">
        <w:t xml:space="preserve"> Ginebra: OIT; 2019.</w:t>
      </w:r>
    </w:p>
    <w:p w14:paraId="080ADEC7" w14:textId="77777777" w:rsidR="00E951EF" w:rsidRPr="00E951EF" w:rsidRDefault="00E951EF">
      <w:pPr>
        <w:numPr>
          <w:ilvl w:val="0"/>
          <w:numId w:val="120"/>
        </w:numPr>
        <w:jc w:val="both"/>
      </w:pPr>
      <w:r w:rsidRPr="00E951EF">
        <w:t xml:space="preserve">Instituto Nacional de Seguridad y Salud en el Trabajo. </w:t>
      </w:r>
      <w:r w:rsidRPr="00E951EF">
        <w:rPr>
          <w:b/>
        </w:rPr>
        <w:t>Acoso psicológico en el trabajo (</w:t>
      </w:r>
      <w:proofErr w:type="spellStart"/>
      <w:proofErr w:type="gramStart"/>
      <w:r w:rsidRPr="00E951EF">
        <w:rPr>
          <w:b/>
        </w:rPr>
        <w:t>mobbing</w:t>
      </w:r>
      <w:proofErr w:type="spellEnd"/>
      <w:proofErr w:type="gramEnd"/>
      <w:r w:rsidRPr="00E951EF">
        <w:rPr>
          <w:b/>
        </w:rPr>
        <w:t>): evaluación y prevención.</w:t>
      </w:r>
      <w:r w:rsidRPr="00E951EF">
        <w:t xml:space="preserve"> Madrid: INSST.</w:t>
      </w:r>
    </w:p>
    <w:p w14:paraId="241137FC" w14:textId="77777777" w:rsidR="00E951EF" w:rsidRPr="00E951EF" w:rsidRDefault="00E951EF">
      <w:pPr>
        <w:numPr>
          <w:ilvl w:val="0"/>
          <w:numId w:val="120"/>
        </w:numPr>
        <w:jc w:val="both"/>
      </w:pPr>
      <w:r w:rsidRPr="00E951EF">
        <w:t xml:space="preserve">Ley 31/1995, de 8 de noviembre, de Prevención de Riesgos Laborales. </w:t>
      </w:r>
      <w:r w:rsidRPr="00E951EF">
        <w:rPr>
          <w:i/>
        </w:rPr>
        <w:t>Boletín Oficial del Estado</w:t>
      </w:r>
      <w:r w:rsidRPr="00E951EF">
        <w:t>. 1995;269.</w:t>
      </w:r>
    </w:p>
    <w:p w14:paraId="439D8129" w14:textId="77777777" w:rsidR="00E951EF" w:rsidRPr="00E951EF" w:rsidRDefault="00E951EF">
      <w:pPr>
        <w:numPr>
          <w:ilvl w:val="0"/>
          <w:numId w:val="120"/>
        </w:numPr>
        <w:jc w:val="both"/>
        <w:rPr>
          <w:lang w:val="en-GB"/>
        </w:rPr>
      </w:pPr>
      <w:r w:rsidRPr="00E951EF">
        <w:t xml:space="preserve">Organización Mundial de la Salud. </w:t>
      </w:r>
      <w:r w:rsidRPr="00E951EF">
        <w:rPr>
          <w:b/>
          <w:lang w:val="en-GB"/>
        </w:rPr>
        <w:t>Mental health at work.</w:t>
      </w:r>
      <w:r w:rsidRPr="00E951EF">
        <w:rPr>
          <w:lang w:val="en-GB"/>
        </w:rPr>
        <w:t xml:space="preserve"> Ginebra: OMS; 2022.</w:t>
      </w:r>
    </w:p>
    <w:p w14:paraId="0C70C7BB" w14:textId="77777777" w:rsidR="00E951EF" w:rsidRPr="00E951EF" w:rsidRDefault="00E951EF">
      <w:pPr>
        <w:numPr>
          <w:ilvl w:val="0"/>
          <w:numId w:val="120"/>
        </w:numPr>
        <w:jc w:val="both"/>
      </w:pPr>
      <w:r w:rsidRPr="00E951EF">
        <w:rPr>
          <w:lang w:val="en-GB"/>
        </w:rPr>
        <w:t xml:space="preserve">Einarsen S, Hoel H, Zapf D, Cooper CL, eds. </w:t>
      </w:r>
      <w:proofErr w:type="spellStart"/>
      <w:r w:rsidRPr="00E951EF">
        <w:rPr>
          <w:b/>
        </w:rPr>
        <w:t>Bullying</w:t>
      </w:r>
      <w:proofErr w:type="spellEnd"/>
      <w:r w:rsidRPr="00E951EF">
        <w:rPr>
          <w:b/>
        </w:rPr>
        <w:t xml:space="preserve"> and </w:t>
      </w:r>
      <w:proofErr w:type="spellStart"/>
      <w:r w:rsidRPr="00E951EF">
        <w:rPr>
          <w:b/>
        </w:rPr>
        <w:t>Harassment</w:t>
      </w:r>
      <w:proofErr w:type="spellEnd"/>
      <w:r w:rsidRPr="00E951EF">
        <w:rPr>
          <w:b/>
        </w:rPr>
        <w:t xml:space="preserve"> in </w:t>
      </w:r>
      <w:proofErr w:type="spellStart"/>
      <w:r w:rsidRPr="00E951EF">
        <w:rPr>
          <w:b/>
        </w:rPr>
        <w:t>the</w:t>
      </w:r>
      <w:proofErr w:type="spellEnd"/>
      <w:r w:rsidRPr="00E951EF">
        <w:rPr>
          <w:b/>
        </w:rPr>
        <w:t xml:space="preserve"> </w:t>
      </w:r>
    </w:p>
    <w:p w14:paraId="5DAB0F7F" w14:textId="77777777" w:rsidR="00E951EF" w:rsidRPr="00E951EF" w:rsidRDefault="00E951EF" w:rsidP="00E951EF">
      <w:pPr>
        <w:jc w:val="both"/>
      </w:pPr>
      <w:r w:rsidRPr="00E951EF">
        <w:rPr>
          <w:b/>
          <w:lang w:val="en-GB"/>
        </w:rPr>
        <w:lastRenderedPageBreak/>
        <w:t>Workplace: Theory, Research and Practice.</w:t>
      </w:r>
      <w:r w:rsidRPr="00E951EF">
        <w:rPr>
          <w:lang w:val="en-GB"/>
        </w:rPr>
        <w:t xml:space="preserve"> </w:t>
      </w:r>
      <w:r w:rsidRPr="00E951EF">
        <w:t>3.ª ed. Boca Ratón: CRC Press; 2020.</w:t>
      </w:r>
    </w:p>
    <w:p w14:paraId="18431B63" w14:textId="77777777" w:rsidR="00B66F95" w:rsidRPr="004A3DBE" w:rsidRDefault="00B66F95" w:rsidP="00823E58">
      <w:pPr>
        <w:jc w:val="both"/>
      </w:pPr>
    </w:p>
    <w:p w14:paraId="656A5390" w14:textId="77777777" w:rsidR="00E951EF" w:rsidRPr="004A3DBE" w:rsidRDefault="00E951EF" w:rsidP="00823E58">
      <w:pPr>
        <w:jc w:val="both"/>
      </w:pPr>
    </w:p>
    <w:p w14:paraId="23931DD6" w14:textId="77777777" w:rsidR="00E951EF" w:rsidRPr="004A3DBE" w:rsidRDefault="00E951EF" w:rsidP="00823E58">
      <w:pPr>
        <w:jc w:val="both"/>
      </w:pPr>
    </w:p>
    <w:p w14:paraId="50FCA3ED" w14:textId="77777777" w:rsidR="00E951EF" w:rsidRPr="004A3DBE" w:rsidRDefault="00E951EF" w:rsidP="00823E58">
      <w:pPr>
        <w:jc w:val="both"/>
      </w:pPr>
    </w:p>
    <w:p w14:paraId="5F77A18D" w14:textId="77777777" w:rsidR="00E951EF" w:rsidRPr="004A3DBE" w:rsidRDefault="00E951EF" w:rsidP="00823E58">
      <w:pPr>
        <w:jc w:val="both"/>
      </w:pPr>
    </w:p>
    <w:p w14:paraId="687683D8" w14:textId="77777777" w:rsidR="00E951EF" w:rsidRPr="004A3DBE" w:rsidRDefault="00E951EF" w:rsidP="00823E58">
      <w:pPr>
        <w:jc w:val="both"/>
      </w:pPr>
    </w:p>
    <w:p w14:paraId="73714629" w14:textId="77777777" w:rsidR="00E951EF" w:rsidRPr="004A3DBE" w:rsidRDefault="00E951EF" w:rsidP="00823E58">
      <w:pPr>
        <w:jc w:val="both"/>
      </w:pPr>
    </w:p>
    <w:p w14:paraId="43836179" w14:textId="77777777" w:rsidR="00E951EF" w:rsidRPr="004A3DBE" w:rsidRDefault="00E951EF" w:rsidP="00823E58">
      <w:pPr>
        <w:jc w:val="both"/>
      </w:pPr>
    </w:p>
    <w:p w14:paraId="6D112BB0" w14:textId="77777777" w:rsidR="00E951EF" w:rsidRPr="004A3DBE" w:rsidRDefault="00E951EF" w:rsidP="00823E58">
      <w:pPr>
        <w:jc w:val="both"/>
      </w:pPr>
    </w:p>
    <w:p w14:paraId="30422ECC" w14:textId="77777777" w:rsidR="00E951EF" w:rsidRPr="004A3DBE" w:rsidRDefault="00E951EF" w:rsidP="00823E58">
      <w:pPr>
        <w:jc w:val="both"/>
      </w:pPr>
    </w:p>
    <w:p w14:paraId="79AC0826" w14:textId="77777777" w:rsidR="00E951EF" w:rsidRPr="004A3DBE" w:rsidRDefault="00E951EF" w:rsidP="00823E58">
      <w:pPr>
        <w:jc w:val="both"/>
      </w:pPr>
    </w:p>
    <w:p w14:paraId="3A634348" w14:textId="77777777" w:rsidR="00E951EF" w:rsidRPr="004A3DBE" w:rsidRDefault="00E951EF" w:rsidP="00823E58">
      <w:pPr>
        <w:jc w:val="both"/>
      </w:pPr>
    </w:p>
    <w:p w14:paraId="139B2C37" w14:textId="77777777" w:rsidR="00E951EF" w:rsidRPr="004A3DBE" w:rsidRDefault="00E951EF" w:rsidP="00823E58">
      <w:pPr>
        <w:jc w:val="both"/>
      </w:pPr>
    </w:p>
    <w:p w14:paraId="576C80AE" w14:textId="77777777" w:rsidR="00E951EF" w:rsidRPr="004A3DBE" w:rsidRDefault="00E951EF" w:rsidP="00823E58">
      <w:pPr>
        <w:jc w:val="both"/>
      </w:pPr>
    </w:p>
    <w:p w14:paraId="01AC13E3" w14:textId="77777777" w:rsidR="00E951EF" w:rsidRPr="004A3DBE" w:rsidRDefault="00E951EF" w:rsidP="00823E58">
      <w:pPr>
        <w:jc w:val="both"/>
      </w:pPr>
    </w:p>
    <w:p w14:paraId="6EA0F5D0" w14:textId="77777777" w:rsidR="00E951EF" w:rsidRPr="004A3DBE" w:rsidRDefault="00E951EF" w:rsidP="00823E58">
      <w:pPr>
        <w:jc w:val="both"/>
      </w:pPr>
    </w:p>
    <w:p w14:paraId="02E22383" w14:textId="77777777" w:rsidR="00E951EF" w:rsidRPr="004A3DBE" w:rsidRDefault="00E951EF" w:rsidP="00823E58">
      <w:pPr>
        <w:jc w:val="both"/>
      </w:pPr>
    </w:p>
    <w:p w14:paraId="159767F3" w14:textId="77777777" w:rsidR="00E951EF" w:rsidRPr="004A3DBE" w:rsidRDefault="00E951EF" w:rsidP="00823E58">
      <w:pPr>
        <w:jc w:val="both"/>
      </w:pPr>
    </w:p>
    <w:p w14:paraId="5BEF1220" w14:textId="77777777" w:rsidR="00E951EF" w:rsidRPr="004A3DBE" w:rsidRDefault="00E951EF" w:rsidP="00823E58">
      <w:pPr>
        <w:jc w:val="both"/>
      </w:pPr>
    </w:p>
    <w:p w14:paraId="2FD60DEF" w14:textId="77777777" w:rsidR="00E951EF" w:rsidRPr="004A3DBE" w:rsidRDefault="00E951EF" w:rsidP="00823E58">
      <w:pPr>
        <w:jc w:val="both"/>
      </w:pPr>
    </w:p>
    <w:p w14:paraId="7BAB659A" w14:textId="77777777" w:rsidR="00E951EF" w:rsidRPr="004A3DBE" w:rsidRDefault="00E951EF" w:rsidP="00823E58">
      <w:pPr>
        <w:jc w:val="both"/>
      </w:pPr>
    </w:p>
    <w:p w14:paraId="5179C6D8" w14:textId="77777777" w:rsidR="00E951EF" w:rsidRPr="004A3DBE" w:rsidRDefault="00E951EF" w:rsidP="00823E58">
      <w:pPr>
        <w:jc w:val="both"/>
      </w:pPr>
    </w:p>
    <w:p w14:paraId="49644499" w14:textId="77777777" w:rsidR="00E951EF" w:rsidRPr="004A3DBE" w:rsidRDefault="00E951EF" w:rsidP="00823E58">
      <w:pPr>
        <w:jc w:val="both"/>
      </w:pPr>
    </w:p>
    <w:p w14:paraId="27743CD7" w14:textId="77777777" w:rsidR="00E951EF" w:rsidRPr="004A3DBE" w:rsidRDefault="00E951EF" w:rsidP="00823E58">
      <w:pPr>
        <w:jc w:val="both"/>
      </w:pPr>
    </w:p>
    <w:p w14:paraId="3818B06F" w14:textId="77777777" w:rsidR="00E951EF" w:rsidRPr="004A3DBE" w:rsidRDefault="00E951EF" w:rsidP="00823E58">
      <w:pPr>
        <w:jc w:val="both"/>
      </w:pPr>
    </w:p>
    <w:p w14:paraId="696F6558" w14:textId="77777777" w:rsidR="00E951EF" w:rsidRPr="004A3DBE" w:rsidRDefault="00E951EF" w:rsidP="00823E58">
      <w:pPr>
        <w:jc w:val="both"/>
      </w:pPr>
    </w:p>
    <w:p w14:paraId="33B914F5" w14:textId="77777777" w:rsidR="00E951EF" w:rsidRPr="004A3DBE" w:rsidRDefault="00E951EF" w:rsidP="00823E58">
      <w:pPr>
        <w:jc w:val="both"/>
      </w:pPr>
    </w:p>
    <w:p w14:paraId="1391421F" w14:textId="77777777" w:rsidR="009C44AE" w:rsidRPr="009C44AE" w:rsidRDefault="009C44AE" w:rsidP="009C44AE">
      <w:pPr>
        <w:jc w:val="both"/>
      </w:pPr>
      <w:r w:rsidRPr="009C44AE">
        <w:rPr>
          <w:b/>
        </w:rPr>
        <w:lastRenderedPageBreak/>
        <w:t>PREVENCIÓN DE RIESGOS LABORALES: ELEMENTO CLAVE PARA LA SEGURIDAD DE PERSONAL SANITARIO Y NO SANITARIO</w:t>
      </w:r>
    </w:p>
    <w:p w14:paraId="46A26A1D" w14:textId="77777777" w:rsidR="009C44AE" w:rsidRPr="009C44AE" w:rsidRDefault="009C44AE" w:rsidP="009C44AE">
      <w:pPr>
        <w:jc w:val="both"/>
        <w:rPr>
          <w:b/>
        </w:rPr>
      </w:pPr>
      <w:r w:rsidRPr="009C44AE">
        <w:rPr>
          <w:b/>
        </w:rPr>
        <w:t>Introducción</w:t>
      </w:r>
    </w:p>
    <w:p w14:paraId="5FCDC5FB" w14:textId="77777777" w:rsidR="009C44AE" w:rsidRPr="009C44AE" w:rsidRDefault="009C44AE" w:rsidP="009C44AE">
      <w:pPr>
        <w:jc w:val="both"/>
      </w:pPr>
      <w:r w:rsidRPr="009C44AE">
        <w:t xml:space="preserve">La prevención de riesgos laborales constituye un pilar fundamental para garantizar la seguridad y la salud de los trabajadores en el ámbito sanitario. Los centros sanitarios presentan una gran diversidad de riesgos derivados de la actividad asistencial y de apoyo, incluyendo riesgos biológicos, químicos, físicos, ergonómicos y psicosociales. Tanto el personal sanitario como el no sanitario están expuestos diariamente a situaciones que pueden comprometer su salud y afectar a la calidad de los servicios prestados. La implantación de medidas preventivas, el cumplimiento de la normativa vigente y la formación continuada permiten minimizar la aparición de accidentes y enfermedades profesionales. Asimismo, fomentar una cultura preventiva favorece la </w:t>
      </w:r>
      <w:proofErr w:type="gramStart"/>
      <w:r w:rsidRPr="009C44AE">
        <w:t>participación activa</w:t>
      </w:r>
      <w:proofErr w:type="gramEnd"/>
      <w:r w:rsidRPr="009C44AE">
        <w:t xml:space="preserve"> de los trabajadores, mejora el clima organizacional y contribuye a incrementar la seguridad del paciente y de los profesionales. La prevención debe entenderse como una responsabilidad compartida entre la organización y los trabajadores, integrándose en todas las actividades desarrolladas en los centros sanitarios.</w:t>
      </w:r>
    </w:p>
    <w:p w14:paraId="74311A27" w14:textId="77777777" w:rsidR="009C44AE" w:rsidRPr="009C44AE" w:rsidRDefault="009C44AE" w:rsidP="009C44AE">
      <w:pPr>
        <w:jc w:val="both"/>
        <w:rPr>
          <w:b/>
        </w:rPr>
      </w:pPr>
      <w:r w:rsidRPr="009C44AE">
        <w:rPr>
          <w:b/>
        </w:rPr>
        <w:t>Material y métodos</w:t>
      </w:r>
    </w:p>
    <w:p w14:paraId="1AC5408F" w14:textId="77777777" w:rsidR="009C44AE" w:rsidRPr="009C44AE" w:rsidRDefault="009C44AE" w:rsidP="009C44AE">
      <w:pPr>
        <w:jc w:val="both"/>
      </w:pPr>
      <w:r w:rsidRPr="009C44AE">
        <w:t xml:space="preserve">Se realizó una revisión narrativa de la literatura científica y de la normativa vigente relacionada con la prevención de riesgos laborales en el ámbito sanitario. Se consultaron las bases de datos PubMed, </w:t>
      </w:r>
      <w:proofErr w:type="spellStart"/>
      <w:r w:rsidRPr="009C44AE">
        <w:t>Scopus</w:t>
      </w:r>
      <w:proofErr w:type="spellEnd"/>
      <w:r w:rsidRPr="009C44AE">
        <w:t xml:space="preserve"> y SciELO, además de documentos publicados por el Instituto Nacional de </w:t>
      </w:r>
    </w:p>
    <w:p w14:paraId="1C4A6121" w14:textId="77777777" w:rsidR="009C44AE" w:rsidRPr="009C44AE" w:rsidRDefault="009C44AE" w:rsidP="009C44AE">
      <w:pPr>
        <w:jc w:val="both"/>
      </w:pPr>
      <w:r w:rsidRPr="009C44AE">
        <w:t xml:space="preserve">Seguridad y Salud en el Trabajo (INSST), la Organización Internacional del Trabajo (OIT), la </w:t>
      </w:r>
    </w:p>
    <w:p w14:paraId="6C7CE4C9" w14:textId="77777777" w:rsidR="009C44AE" w:rsidRPr="009C44AE" w:rsidRDefault="009C44AE" w:rsidP="009C44AE">
      <w:pPr>
        <w:jc w:val="both"/>
      </w:pPr>
      <w:r w:rsidRPr="009C44AE">
        <w:t>Organización Mundial de la Salud (OMS) y el Ministerio de Sanidad. También se revisó la Ley 31/1995, de Prevención de Riesgos Laborales, junto con documentos técnicos sobre evaluación de riesgos, vigilancia de la salud y medidas preventivas. Se seleccionaron revisiones, guías y estudios publicados en español e inglés que analizaban la eficacia de las estrategias preventivas dirigidas al personal sanitario y no sanitario.</w:t>
      </w:r>
    </w:p>
    <w:p w14:paraId="0E61DCE6" w14:textId="77777777" w:rsidR="009C44AE" w:rsidRPr="009C44AE" w:rsidRDefault="009C44AE" w:rsidP="009C44AE">
      <w:pPr>
        <w:jc w:val="both"/>
        <w:rPr>
          <w:b/>
        </w:rPr>
      </w:pPr>
      <w:r w:rsidRPr="009C44AE">
        <w:rPr>
          <w:b/>
        </w:rPr>
        <w:t>Resultados</w:t>
      </w:r>
    </w:p>
    <w:p w14:paraId="5B6409FE" w14:textId="77777777" w:rsidR="009C44AE" w:rsidRPr="009C44AE" w:rsidRDefault="009C44AE" w:rsidP="009C44AE">
      <w:pPr>
        <w:jc w:val="both"/>
      </w:pPr>
      <w:r w:rsidRPr="009C44AE">
        <w:t xml:space="preserve">La evidencia científica demuestra que la implantación de programas de prevención de riesgos laborales reduce la incidencia de accidentes de trabajo, enfermedades profesionales y lesiones relacionadas con la actividad laboral. Entre las medidas más eficaces destacan la evaluación periódica de riesgos, la formación continuada de los trabajadores, el uso adecuado de equipos de protección individual, la </w:t>
      </w:r>
      <w:r w:rsidRPr="009C44AE">
        <w:lastRenderedPageBreak/>
        <w:t>vacunación frente a riesgos biológicos y la aplicación de protocolos de seguridad adaptados a cada puesto de trabajo.</w:t>
      </w:r>
    </w:p>
    <w:p w14:paraId="27E03615" w14:textId="77777777" w:rsidR="009C44AE" w:rsidRPr="009C44AE" w:rsidRDefault="009C44AE" w:rsidP="009C44AE">
      <w:pPr>
        <w:jc w:val="both"/>
      </w:pPr>
      <w:r w:rsidRPr="009C44AE">
        <w:t>Los estudios revisados indican que los riesgos más frecuentes en el personal sanitario incluyen la exposición a agentes biológicos, lesiones por objetos cortopunzantes, manipulación manual de cargas, fatiga física y emocional, así como estrés laboral. En el personal no sanitario destacan los riesgos ergonómicos, accidentes por caídas, manipulación de productos químicos, sobreesfuerzos y riesgos psicosociales derivados de la organización del trabajo.</w:t>
      </w:r>
    </w:p>
    <w:p w14:paraId="5F87912E" w14:textId="77777777" w:rsidR="009C44AE" w:rsidRPr="009C44AE" w:rsidRDefault="009C44AE" w:rsidP="009C44AE">
      <w:pPr>
        <w:jc w:val="both"/>
      </w:pPr>
      <w:r w:rsidRPr="009C44AE">
        <w:t xml:space="preserve">Asimismo, la </w:t>
      </w:r>
      <w:proofErr w:type="gramStart"/>
      <w:r w:rsidRPr="009C44AE">
        <w:t>participación activa</w:t>
      </w:r>
      <w:proofErr w:type="gramEnd"/>
      <w:r w:rsidRPr="009C44AE">
        <w:t xml:space="preserve"> de los trabajadores, el liderazgo de los responsables de los centros y la realización de campañas de sensibilización favorecen el cumplimiento de las medidas preventivas. La implantación de sistemas de notificación de incidentes y la mejora continua de los procedimientos permiten identificar áreas de riesgo y adoptar acciones correctoras antes de que se produzcan daños para la salud.</w:t>
      </w:r>
    </w:p>
    <w:p w14:paraId="6ED96B79" w14:textId="77777777" w:rsidR="009C44AE" w:rsidRPr="009C44AE" w:rsidRDefault="009C44AE" w:rsidP="009C44AE">
      <w:pPr>
        <w:jc w:val="both"/>
        <w:rPr>
          <w:b/>
        </w:rPr>
      </w:pPr>
      <w:r w:rsidRPr="009C44AE">
        <w:rPr>
          <w:b/>
        </w:rPr>
        <w:t>Conclusiones</w:t>
      </w:r>
    </w:p>
    <w:p w14:paraId="25FCF207" w14:textId="77777777" w:rsidR="009C44AE" w:rsidRPr="009C44AE" w:rsidRDefault="009C44AE" w:rsidP="009C44AE">
      <w:pPr>
        <w:jc w:val="both"/>
      </w:pPr>
      <w:r w:rsidRPr="009C44AE">
        <w:t>La prevención de riesgos laborales constituye una herramienta indispensable para proteger la salud del personal sanitario y no sanitario y garantizar entornos de trabajo seguros. La integración de la prevención en la gestión de los centros sanitarios, junto con la formación continuada, la evaluación periódica de riesgos y el cumplimiento de la normativa vigente, contribuye a disminuir la siniestralidad laboral y mejorar el bienestar de los profesionales. El compromiso institucional y la implicación de los trabajadores son elementos esenciales para consolidar una cultura preventiva basada en la identificación de riesgos, la adopción de medidas de protección y la mejora continua. Promover la seguridad laboral repercute positivamente en la calidad asistencial, la satisfacción profesional y la eficiencia de las organizaciones sanitarias.</w:t>
      </w:r>
    </w:p>
    <w:p w14:paraId="73DDADC3" w14:textId="77777777" w:rsidR="009C44AE" w:rsidRPr="009C44AE" w:rsidRDefault="009C44AE" w:rsidP="009C44AE">
      <w:pPr>
        <w:jc w:val="both"/>
        <w:rPr>
          <w:b/>
        </w:rPr>
      </w:pPr>
      <w:r w:rsidRPr="009C44AE">
        <w:rPr>
          <w:b/>
        </w:rPr>
        <w:t>Bibliografía</w:t>
      </w:r>
    </w:p>
    <w:p w14:paraId="1A600D06" w14:textId="77777777" w:rsidR="009C44AE" w:rsidRPr="009C44AE" w:rsidRDefault="009C44AE">
      <w:pPr>
        <w:numPr>
          <w:ilvl w:val="0"/>
          <w:numId w:val="121"/>
        </w:numPr>
        <w:jc w:val="both"/>
      </w:pPr>
      <w:r w:rsidRPr="009C44AE">
        <w:t xml:space="preserve">Ley 31/1995, de 8 de noviembre, de Prevención de Riesgos Laborales. </w:t>
      </w:r>
      <w:r w:rsidRPr="009C44AE">
        <w:rPr>
          <w:i/>
        </w:rPr>
        <w:t>Boletín Oficial del Estado</w:t>
      </w:r>
      <w:r w:rsidRPr="009C44AE">
        <w:t>. 1995;269.</w:t>
      </w:r>
    </w:p>
    <w:p w14:paraId="71E06A54" w14:textId="77777777" w:rsidR="009C44AE" w:rsidRPr="009C44AE" w:rsidRDefault="009C44AE">
      <w:pPr>
        <w:numPr>
          <w:ilvl w:val="0"/>
          <w:numId w:val="121"/>
        </w:numPr>
        <w:jc w:val="both"/>
      </w:pPr>
      <w:r w:rsidRPr="009C44AE">
        <w:t xml:space="preserve">Instituto Nacional de Seguridad y Salud en el Trabajo. </w:t>
      </w:r>
      <w:r w:rsidRPr="009C44AE">
        <w:rPr>
          <w:b/>
        </w:rPr>
        <w:t>Prevención de riesgos laborales en el sector sanitario.</w:t>
      </w:r>
      <w:r w:rsidRPr="009C44AE">
        <w:t xml:space="preserve"> Madrid: INSST.</w:t>
      </w:r>
    </w:p>
    <w:p w14:paraId="495C1FD6" w14:textId="77777777" w:rsidR="009C44AE" w:rsidRPr="009C44AE" w:rsidRDefault="009C44AE">
      <w:pPr>
        <w:numPr>
          <w:ilvl w:val="0"/>
          <w:numId w:val="121"/>
        </w:numPr>
        <w:jc w:val="both"/>
      </w:pPr>
      <w:r w:rsidRPr="009C44AE">
        <w:t xml:space="preserve">Organización Internacional del Trabajo. </w:t>
      </w:r>
      <w:r w:rsidRPr="009C44AE">
        <w:rPr>
          <w:b/>
        </w:rPr>
        <w:t>Seguridad y salud en el trabajo.</w:t>
      </w:r>
      <w:r w:rsidRPr="009C44AE">
        <w:t xml:space="preserve"> Ginebra: OIT.</w:t>
      </w:r>
    </w:p>
    <w:p w14:paraId="6E3E3061" w14:textId="77777777" w:rsidR="009C44AE" w:rsidRPr="009C44AE" w:rsidRDefault="009C44AE">
      <w:pPr>
        <w:numPr>
          <w:ilvl w:val="0"/>
          <w:numId w:val="121"/>
        </w:numPr>
        <w:jc w:val="both"/>
      </w:pPr>
      <w:r w:rsidRPr="009C44AE">
        <w:t xml:space="preserve">Organización Mundial de la Salud. </w:t>
      </w:r>
      <w:r w:rsidRPr="009C44AE">
        <w:rPr>
          <w:b/>
          <w:lang w:val="en-GB"/>
        </w:rPr>
        <w:t>Healthy workplaces: a model for action.</w:t>
      </w:r>
      <w:r w:rsidRPr="009C44AE">
        <w:rPr>
          <w:lang w:val="en-GB"/>
        </w:rPr>
        <w:t xml:space="preserve"> </w:t>
      </w:r>
      <w:r w:rsidRPr="009C44AE">
        <w:t>Ginebra: OMS; 2010.</w:t>
      </w:r>
    </w:p>
    <w:p w14:paraId="62D2D8B2" w14:textId="77777777" w:rsidR="009C44AE" w:rsidRPr="009C44AE" w:rsidRDefault="009C44AE">
      <w:pPr>
        <w:numPr>
          <w:ilvl w:val="0"/>
          <w:numId w:val="121"/>
        </w:numPr>
        <w:jc w:val="both"/>
      </w:pPr>
      <w:r w:rsidRPr="009C44AE">
        <w:lastRenderedPageBreak/>
        <w:t xml:space="preserve">Ministerio de Sanidad. </w:t>
      </w:r>
      <w:r w:rsidRPr="009C44AE">
        <w:rPr>
          <w:b/>
        </w:rPr>
        <w:t>Estrategia de Seguridad del Paciente del Sistema Nacional de Salud 2025-2035.</w:t>
      </w:r>
      <w:r w:rsidRPr="009C44AE">
        <w:t xml:space="preserve"> Madrid: Ministerio de Sanidad.</w:t>
      </w:r>
    </w:p>
    <w:p w14:paraId="0072D8E0" w14:textId="77777777" w:rsidR="00E951EF" w:rsidRDefault="00E951EF" w:rsidP="00823E58">
      <w:pPr>
        <w:jc w:val="both"/>
        <w:rPr>
          <w:lang w:val="en-GB"/>
        </w:rPr>
      </w:pPr>
    </w:p>
    <w:p w14:paraId="293CF174" w14:textId="77777777" w:rsidR="009C44AE" w:rsidRDefault="009C44AE" w:rsidP="00823E58">
      <w:pPr>
        <w:jc w:val="both"/>
        <w:rPr>
          <w:lang w:val="en-GB"/>
        </w:rPr>
      </w:pPr>
    </w:p>
    <w:p w14:paraId="1E6E659A" w14:textId="77777777" w:rsidR="009C44AE" w:rsidRDefault="009C44AE" w:rsidP="00823E58">
      <w:pPr>
        <w:jc w:val="both"/>
        <w:rPr>
          <w:lang w:val="en-GB"/>
        </w:rPr>
      </w:pPr>
    </w:p>
    <w:p w14:paraId="083D8964" w14:textId="77777777" w:rsidR="009C44AE" w:rsidRDefault="009C44AE" w:rsidP="00823E58">
      <w:pPr>
        <w:jc w:val="both"/>
        <w:rPr>
          <w:lang w:val="en-GB"/>
        </w:rPr>
      </w:pPr>
    </w:p>
    <w:p w14:paraId="2E398E0B" w14:textId="77777777" w:rsidR="009C44AE" w:rsidRDefault="009C44AE" w:rsidP="00823E58">
      <w:pPr>
        <w:jc w:val="both"/>
        <w:rPr>
          <w:lang w:val="en-GB"/>
        </w:rPr>
      </w:pPr>
    </w:p>
    <w:p w14:paraId="4F1E1DC3" w14:textId="77777777" w:rsidR="009C44AE" w:rsidRDefault="009C44AE" w:rsidP="00823E58">
      <w:pPr>
        <w:jc w:val="both"/>
        <w:rPr>
          <w:lang w:val="en-GB"/>
        </w:rPr>
      </w:pPr>
    </w:p>
    <w:p w14:paraId="356E30C8" w14:textId="77777777" w:rsidR="009C44AE" w:rsidRDefault="009C44AE" w:rsidP="00823E58">
      <w:pPr>
        <w:jc w:val="both"/>
        <w:rPr>
          <w:lang w:val="en-GB"/>
        </w:rPr>
      </w:pPr>
    </w:p>
    <w:p w14:paraId="6E69BADD" w14:textId="77777777" w:rsidR="009C44AE" w:rsidRDefault="009C44AE" w:rsidP="00823E58">
      <w:pPr>
        <w:jc w:val="both"/>
        <w:rPr>
          <w:lang w:val="en-GB"/>
        </w:rPr>
      </w:pPr>
    </w:p>
    <w:p w14:paraId="556222EB" w14:textId="77777777" w:rsidR="009C44AE" w:rsidRDefault="009C44AE" w:rsidP="00823E58">
      <w:pPr>
        <w:jc w:val="both"/>
        <w:rPr>
          <w:lang w:val="en-GB"/>
        </w:rPr>
      </w:pPr>
    </w:p>
    <w:p w14:paraId="7C4E44B9" w14:textId="77777777" w:rsidR="009C44AE" w:rsidRDefault="009C44AE" w:rsidP="00823E58">
      <w:pPr>
        <w:jc w:val="both"/>
        <w:rPr>
          <w:lang w:val="en-GB"/>
        </w:rPr>
      </w:pPr>
    </w:p>
    <w:p w14:paraId="1ED7AB6B" w14:textId="77777777" w:rsidR="009C44AE" w:rsidRDefault="009C44AE" w:rsidP="00823E58">
      <w:pPr>
        <w:jc w:val="both"/>
        <w:rPr>
          <w:lang w:val="en-GB"/>
        </w:rPr>
      </w:pPr>
    </w:p>
    <w:p w14:paraId="4042BD45" w14:textId="77777777" w:rsidR="009C44AE" w:rsidRDefault="009C44AE" w:rsidP="00823E58">
      <w:pPr>
        <w:jc w:val="both"/>
        <w:rPr>
          <w:lang w:val="en-GB"/>
        </w:rPr>
      </w:pPr>
    </w:p>
    <w:p w14:paraId="1E6F64B1" w14:textId="77777777" w:rsidR="009C44AE" w:rsidRDefault="009C44AE" w:rsidP="00823E58">
      <w:pPr>
        <w:jc w:val="both"/>
        <w:rPr>
          <w:lang w:val="en-GB"/>
        </w:rPr>
      </w:pPr>
    </w:p>
    <w:p w14:paraId="0B4364C9" w14:textId="77777777" w:rsidR="009C44AE" w:rsidRDefault="009C44AE" w:rsidP="00823E58">
      <w:pPr>
        <w:jc w:val="both"/>
        <w:rPr>
          <w:lang w:val="en-GB"/>
        </w:rPr>
      </w:pPr>
    </w:p>
    <w:p w14:paraId="09050E68" w14:textId="77777777" w:rsidR="009C44AE" w:rsidRDefault="009C44AE" w:rsidP="00823E58">
      <w:pPr>
        <w:jc w:val="both"/>
        <w:rPr>
          <w:lang w:val="en-GB"/>
        </w:rPr>
      </w:pPr>
    </w:p>
    <w:p w14:paraId="6C3039BD" w14:textId="77777777" w:rsidR="009C44AE" w:rsidRDefault="009C44AE" w:rsidP="00823E58">
      <w:pPr>
        <w:jc w:val="both"/>
        <w:rPr>
          <w:lang w:val="en-GB"/>
        </w:rPr>
      </w:pPr>
    </w:p>
    <w:p w14:paraId="2A5D885A" w14:textId="77777777" w:rsidR="009C44AE" w:rsidRDefault="009C44AE" w:rsidP="00823E58">
      <w:pPr>
        <w:jc w:val="both"/>
        <w:rPr>
          <w:lang w:val="en-GB"/>
        </w:rPr>
      </w:pPr>
    </w:p>
    <w:p w14:paraId="238B13BF" w14:textId="77777777" w:rsidR="009C44AE" w:rsidRDefault="009C44AE" w:rsidP="00823E58">
      <w:pPr>
        <w:jc w:val="both"/>
        <w:rPr>
          <w:lang w:val="en-GB"/>
        </w:rPr>
      </w:pPr>
    </w:p>
    <w:p w14:paraId="627DCC71" w14:textId="77777777" w:rsidR="009C44AE" w:rsidRDefault="009C44AE" w:rsidP="00823E58">
      <w:pPr>
        <w:jc w:val="both"/>
        <w:rPr>
          <w:lang w:val="en-GB"/>
        </w:rPr>
      </w:pPr>
    </w:p>
    <w:p w14:paraId="4953ED86" w14:textId="77777777" w:rsidR="009C44AE" w:rsidRDefault="009C44AE" w:rsidP="00823E58">
      <w:pPr>
        <w:jc w:val="both"/>
        <w:rPr>
          <w:lang w:val="en-GB"/>
        </w:rPr>
      </w:pPr>
    </w:p>
    <w:p w14:paraId="384308B8" w14:textId="77777777" w:rsidR="009C44AE" w:rsidRDefault="009C44AE" w:rsidP="00823E58">
      <w:pPr>
        <w:jc w:val="both"/>
        <w:rPr>
          <w:lang w:val="en-GB"/>
        </w:rPr>
      </w:pPr>
    </w:p>
    <w:p w14:paraId="17A74EEF" w14:textId="77777777" w:rsidR="009C44AE" w:rsidRDefault="009C44AE" w:rsidP="00823E58">
      <w:pPr>
        <w:jc w:val="both"/>
        <w:rPr>
          <w:lang w:val="en-GB"/>
        </w:rPr>
      </w:pPr>
    </w:p>
    <w:p w14:paraId="7A08B935" w14:textId="77777777" w:rsidR="009C44AE" w:rsidRDefault="009C44AE" w:rsidP="00823E58">
      <w:pPr>
        <w:jc w:val="both"/>
        <w:rPr>
          <w:lang w:val="en-GB"/>
        </w:rPr>
      </w:pPr>
    </w:p>
    <w:p w14:paraId="56052737" w14:textId="77777777" w:rsidR="009C44AE" w:rsidRDefault="009C44AE" w:rsidP="00823E58">
      <w:pPr>
        <w:jc w:val="both"/>
        <w:rPr>
          <w:lang w:val="en-GB"/>
        </w:rPr>
      </w:pPr>
    </w:p>
    <w:p w14:paraId="05DF4F67" w14:textId="77777777" w:rsidR="009C44AE" w:rsidRDefault="009C44AE" w:rsidP="00823E58">
      <w:pPr>
        <w:jc w:val="both"/>
        <w:rPr>
          <w:lang w:val="en-GB"/>
        </w:rPr>
      </w:pPr>
    </w:p>
    <w:p w14:paraId="0B9469F2" w14:textId="77777777" w:rsidR="009C44AE" w:rsidRDefault="009C44AE" w:rsidP="00823E58">
      <w:pPr>
        <w:jc w:val="both"/>
        <w:rPr>
          <w:lang w:val="en-GB"/>
        </w:rPr>
      </w:pPr>
    </w:p>
    <w:p w14:paraId="02678D41" w14:textId="77777777" w:rsidR="00DF00C4" w:rsidRPr="00DF00C4" w:rsidRDefault="00DF00C4" w:rsidP="00DF00C4">
      <w:pPr>
        <w:jc w:val="both"/>
      </w:pPr>
      <w:r w:rsidRPr="00DF00C4">
        <w:rPr>
          <w:b/>
        </w:rPr>
        <w:lastRenderedPageBreak/>
        <w:t>PROTECCIÓN DE DATOS EN EL ENTORNO SANITARIO: CONOCIMIENTOS ESENCIALES PARA PERSONAL SANITARIO Y NO SANITARIO</w:t>
      </w:r>
    </w:p>
    <w:p w14:paraId="59A2975B" w14:textId="77777777" w:rsidR="00DF00C4" w:rsidRPr="00DF00C4" w:rsidRDefault="00DF00C4" w:rsidP="00DF00C4">
      <w:pPr>
        <w:jc w:val="both"/>
        <w:rPr>
          <w:b/>
        </w:rPr>
      </w:pPr>
      <w:r w:rsidRPr="00DF00C4">
        <w:rPr>
          <w:b/>
        </w:rPr>
        <w:t>Introducción</w:t>
      </w:r>
    </w:p>
    <w:p w14:paraId="4D95665C" w14:textId="77777777" w:rsidR="00DF00C4" w:rsidRPr="00DF00C4" w:rsidRDefault="00DF00C4" w:rsidP="00DF00C4">
      <w:pPr>
        <w:jc w:val="both"/>
      </w:pPr>
      <w:r w:rsidRPr="00DF00C4">
        <w:t>La protección de datos personales constituye un elemento esencial para garantizar la confidencialidad, la privacidad y la seguridad de la información en el ámbito sanitario. Los datos relativos a la salud son considerados una categoría especial de datos personales debido a su elevada sensibilidad, por lo que requieren medidas específicas de protección durante su tratamiento. Tanto el personal sanitario como el no sanitario acceden, gestionan o tratan información relacionada con los pacientes en el desarrollo de sus funciones, siendo responsables de preservar su confidencialidad y utilizarla únicamente con fines asistenciales, administrativos o legales autorizados. El cumplimiento de la normativa vigente favorece la confianza de los usuarios en el sistema sanitario, reduce el riesgo de incidentes de seguridad y contribuye a garantizar una atención de calidad. La formación continuada en protección de datos resulta imprescindible para prevenir errores, reforzar las buenas prácticas y promover una cultura organizacional basada en la seguridad de la información.</w:t>
      </w:r>
    </w:p>
    <w:p w14:paraId="7784C244" w14:textId="77777777" w:rsidR="00DF00C4" w:rsidRPr="00DF00C4" w:rsidRDefault="00DF00C4" w:rsidP="00DF00C4">
      <w:pPr>
        <w:jc w:val="both"/>
        <w:rPr>
          <w:b/>
        </w:rPr>
      </w:pPr>
      <w:r w:rsidRPr="00DF00C4">
        <w:rPr>
          <w:b/>
        </w:rPr>
        <w:t>Material y métodos</w:t>
      </w:r>
    </w:p>
    <w:p w14:paraId="3B1DABA8" w14:textId="77777777" w:rsidR="00DF00C4" w:rsidRPr="00DF00C4" w:rsidRDefault="00DF00C4" w:rsidP="00DF00C4">
      <w:pPr>
        <w:jc w:val="both"/>
      </w:pPr>
      <w:r w:rsidRPr="00DF00C4">
        <w:t xml:space="preserve">Se realizó una revisión narrativa de la literatura científica y de la normativa vigente sobre protección de datos en el entorno sanitario. Se consultaron las bases de datos PubMed, </w:t>
      </w:r>
      <w:proofErr w:type="spellStart"/>
      <w:r w:rsidRPr="00DF00C4">
        <w:t>Scopus</w:t>
      </w:r>
      <w:proofErr w:type="spellEnd"/>
      <w:r w:rsidRPr="00DF00C4">
        <w:t xml:space="preserve"> y </w:t>
      </w:r>
    </w:p>
    <w:p w14:paraId="7C4F16BB" w14:textId="77777777" w:rsidR="00DF00C4" w:rsidRPr="00DF00C4" w:rsidRDefault="00DF00C4" w:rsidP="00DF00C4">
      <w:pPr>
        <w:jc w:val="both"/>
      </w:pPr>
      <w:r w:rsidRPr="00DF00C4">
        <w:t>SciELO, así como documentos publicados por la Agencia Española de Protección de Datos (AEPD), el Ministerio de Sanidad y el Comité Europeo de Protección de Datos. Asimismo, se revisaron el Reglamento (UE) 2016/679, relativo a la protección de las personas físicas en lo que respecta al tratamiento de datos personales (RGPD), y la Ley Orgánica 3/2018, de Protección de Datos Personales y garantía de los derechos digitales. La información recopilada se clasificó en función de los principios del tratamiento de datos, las obligaciones de los profesionales y las medidas organizativas dirigidas a garantizar la seguridad de la información.</w:t>
      </w:r>
    </w:p>
    <w:p w14:paraId="012807D0" w14:textId="77777777" w:rsidR="00DF00C4" w:rsidRPr="00DF00C4" w:rsidRDefault="00DF00C4" w:rsidP="00DF00C4">
      <w:pPr>
        <w:jc w:val="both"/>
        <w:rPr>
          <w:b/>
        </w:rPr>
      </w:pPr>
      <w:r w:rsidRPr="00DF00C4">
        <w:rPr>
          <w:b/>
        </w:rPr>
        <w:t>Resultados</w:t>
      </w:r>
    </w:p>
    <w:p w14:paraId="77C05E0C" w14:textId="77777777" w:rsidR="00DF00C4" w:rsidRPr="00DF00C4" w:rsidRDefault="00DF00C4" w:rsidP="00DF00C4">
      <w:pPr>
        <w:jc w:val="both"/>
      </w:pPr>
      <w:r w:rsidRPr="00DF00C4">
        <w:t>La evidencia revisada pone de manifiesto que la formación en protección de datos mejora el conocimiento de las obligaciones legales y favorece el cumplimiento de las medidas de seguridad en los centros sanitarios. Entre las prácticas fundamentales destacan el acceso a la información únicamente cuando sea necesario para el desempeño profesional, la utilización de credenciales personales e intransferibles, el mantenimiento de la confidencialidad y la correcta gestión de la documentación clínica en formato físico y electrónico.</w:t>
      </w:r>
    </w:p>
    <w:p w14:paraId="29E4E800" w14:textId="77777777" w:rsidR="00DF00C4" w:rsidRPr="00DF00C4" w:rsidRDefault="00DF00C4" w:rsidP="00DF00C4">
      <w:pPr>
        <w:jc w:val="both"/>
      </w:pPr>
      <w:r w:rsidRPr="00DF00C4">
        <w:lastRenderedPageBreak/>
        <w:t>Los estudios analizados señalan que los incidentes relacionados con la protección de datos se deben, con frecuencia, a errores humanos, como el acceso indebido a historias clínicas, el envío de información a destinatarios incorrectos o la divulgación involuntaria de datos personales. La implantación de programas de formación periódica, protocolos internos, auditorías de seguridad y sistemas de control de accesos contribuye a reducir estos riesgos y fortalece la cultura de protección de datos en las organizaciones sanitarias.</w:t>
      </w:r>
    </w:p>
    <w:p w14:paraId="4DA50DC2" w14:textId="77777777" w:rsidR="00DF00C4" w:rsidRPr="00DF00C4" w:rsidRDefault="00DF00C4" w:rsidP="00DF00C4">
      <w:pPr>
        <w:jc w:val="both"/>
      </w:pPr>
      <w:r w:rsidRPr="00DF00C4">
        <w:t>Asimismo, la colaboración entre el personal sanitario y no sanitario resulta esencial para garantizar el cumplimiento de la normativa, proteger los derechos de los pacientes y asegurar un tratamiento responsable de la información durante todas las fases del proceso asistencial y administrativo.</w:t>
      </w:r>
    </w:p>
    <w:p w14:paraId="500DA970" w14:textId="77777777" w:rsidR="00DF00C4" w:rsidRPr="00DF00C4" w:rsidRDefault="00DF00C4" w:rsidP="00DF00C4">
      <w:pPr>
        <w:jc w:val="both"/>
        <w:rPr>
          <w:b/>
        </w:rPr>
      </w:pPr>
      <w:r w:rsidRPr="00DF00C4">
        <w:rPr>
          <w:b/>
        </w:rPr>
        <w:t>Conclusiones</w:t>
      </w:r>
    </w:p>
    <w:p w14:paraId="3729FEFC" w14:textId="77777777" w:rsidR="00DF00C4" w:rsidRPr="00DF00C4" w:rsidRDefault="00DF00C4" w:rsidP="00DF00C4">
      <w:pPr>
        <w:jc w:val="both"/>
      </w:pPr>
      <w:r w:rsidRPr="00DF00C4">
        <w:t>La protección de datos constituye una responsabilidad compartida por todo el personal que desarrolla su actividad en los centros sanitarios. La aplicación de la normativa vigente, junto con la adopción de medidas técnicas y organizativas adecuadas, permite garantizar la confidencialidad, integridad y disponibilidad de la información sanitaria. La formación continuada, la sensibilización de los profesionales y la implantación de protocolos de actuación favorecen el cumplimiento de las obligaciones legales y reducen el riesgo de incidentes relacionados con la seguridad de los datos. Promover una cultura de privacidad y confidencialidad contribuye a reforzar la confianza de los pacientes, mejorar la calidad asistencial y garantizar una gestión responsable de la información en el ámbito sanitario.</w:t>
      </w:r>
    </w:p>
    <w:p w14:paraId="6127E675" w14:textId="77777777" w:rsidR="00DF00C4" w:rsidRPr="00DF00C4" w:rsidRDefault="00DF00C4" w:rsidP="00DF00C4">
      <w:pPr>
        <w:jc w:val="both"/>
        <w:rPr>
          <w:b/>
        </w:rPr>
      </w:pPr>
      <w:r w:rsidRPr="00DF00C4">
        <w:rPr>
          <w:b/>
        </w:rPr>
        <w:t>Bibliografía</w:t>
      </w:r>
    </w:p>
    <w:p w14:paraId="52C0F955" w14:textId="77777777" w:rsidR="00DF00C4" w:rsidRPr="00DF00C4" w:rsidRDefault="00DF00C4">
      <w:pPr>
        <w:numPr>
          <w:ilvl w:val="0"/>
          <w:numId w:val="122"/>
        </w:numPr>
        <w:jc w:val="both"/>
      </w:pPr>
      <w:r w:rsidRPr="00DF00C4">
        <w:t>Reglamento (UE) 2016/679 del Parlamento Europeo y del Consejo, de 27 de abril de 2016, relativo a la protección de las personas físicas en lo que respecta al tratamiento de datos personales y a la libre circulación de estos datos (RGPD).</w:t>
      </w:r>
    </w:p>
    <w:p w14:paraId="502A221F" w14:textId="77777777" w:rsidR="00DF00C4" w:rsidRPr="00DF00C4" w:rsidRDefault="00DF00C4">
      <w:pPr>
        <w:numPr>
          <w:ilvl w:val="0"/>
          <w:numId w:val="122"/>
        </w:numPr>
        <w:jc w:val="both"/>
      </w:pPr>
      <w:r w:rsidRPr="00DF00C4">
        <w:t xml:space="preserve">Ley Orgánica 3/2018, de 5 de diciembre, de Protección de Datos Personales y garantía de los derechos digitales. </w:t>
      </w:r>
      <w:r w:rsidRPr="00DF00C4">
        <w:rPr>
          <w:i/>
        </w:rPr>
        <w:t>Boletín Oficial del Estado</w:t>
      </w:r>
      <w:r w:rsidRPr="00DF00C4">
        <w:t>. 2018;294.</w:t>
      </w:r>
    </w:p>
    <w:p w14:paraId="7B6BDCD8" w14:textId="77777777" w:rsidR="00DF00C4" w:rsidRPr="00DF00C4" w:rsidRDefault="00DF00C4">
      <w:pPr>
        <w:numPr>
          <w:ilvl w:val="0"/>
          <w:numId w:val="122"/>
        </w:numPr>
        <w:jc w:val="both"/>
      </w:pPr>
      <w:r w:rsidRPr="00DF00C4">
        <w:t xml:space="preserve">Agencia Española de Protección de Datos. </w:t>
      </w:r>
      <w:r w:rsidRPr="00DF00C4">
        <w:rPr>
          <w:b/>
        </w:rPr>
        <w:t>Guía para pacientes y usuarios de la sanidad sobre protección de datos personales.</w:t>
      </w:r>
      <w:r w:rsidRPr="00DF00C4">
        <w:t xml:space="preserve"> Madrid: AEPD.</w:t>
      </w:r>
    </w:p>
    <w:p w14:paraId="740445A6" w14:textId="77777777" w:rsidR="00DF00C4" w:rsidRPr="00DF00C4" w:rsidRDefault="00DF00C4">
      <w:pPr>
        <w:numPr>
          <w:ilvl w:val="0"/>
          <w:numId w:val="122"/>
        </w:numPr>
        <w:jc w:val="both"/>
      </w:pPr>
      <w:r w:rsidRPr="00DF00C4">
        <w:t xml:space="preserve">Comité Europeo de Protección de Datos. </w:t>
      </w:r>
      <w:r w:rsidRPr="00DF00C4">
        <w:rPr>
          <w:b/>
        </w:rPr>
        <w:t>Directrices sobre el tratamiento de datos relativos a la salud.</w:t>
      </w:r>
      <w:r w:rsidRPr="00DF00C4">
        <w:t xml:space="preserve"> Bruselas: EDPB.</w:t>
      </w:r>
    </w:p>
    <w:p w14:paraId="62F0E2D2" w14:textId="77777777" w:rsidR="00DF00C4" w:rsidRPr="00DF00C4" w:rsidRDefault="00DF00C4">
      <w:pPr>
        <w:numPr>
          <w:ilvl w:val="0"/>
          <w:numId w:val="122"/>
        </w:numPr>
        <w:jc w:val="both"/>
      </w:pPr>
      <w:r w:rsidRPr="00DF00C4">
        <w:lastRenderedPageBreak/>
        <w:t xml:space="preserve">Ministerio de Sanidad. </w:t>
      </w:r>
      <w:r w:rsidRPr="00DF00C4">
        <w:rPr>
          <w:b/>
        </w:rPr>
        <w:t>Estrategia de Seguridad del Paciente del Sistema Nacional de Salud 2025-2035.</w:t>
      </w:r>
      <w:r w:rsidRPr="00DF00C4">
        <w:t xml:space="preserve"> Madrid: Ministerio de Sanidad.</w:t>
      </w:r>
    </w:p>
    <w:p w14:paraId="3FE6DD68" w14:textId="77777777" w:rsidR="009C44AE" w:rsidRDefault="009C44AE" w:rsidP="00823E58">
      <w:pPr>
        <w:jc w:val="both"/>
        <w:rPr>
          <w:lang w:val="en-GB"/>
        </w:rPr>
      </w:pPr>
    </w:p>
    <w:p w14:paraId="582C6B81" w14:textId="77777777" w:rsidR="00DF00C4" w:rsidRDefault="00DF00C4" w:rsidP="00823E58">
      <w:pPr>
        <w:jc w:val="both"/>
        <w:rPr>
          <w:lang w:val="en-GB"/>
        </w:rPr>
      </w:pPr>
    </w:p>
    <w:p w14:paraId="1A5463FE" w14:textId="77777777" w:rsidR="00DF00C4" w:rsidRDefault="00DF00C4" w:rsidP="00823E58">
      <w:pPr>
        <w:jc w:val="both"/>
        <w:rPr>
          <w:lang w:val="en-GB"/>
        </w:rPr>
      </w:pPr>
    </w:p>
    <w:p w14:paraId="5DE4D266" w14:textId="77777777" w:rsidR="00DF00C4" w:rsidRDefault="00DF00C4" w:rsidP="00823E58">
      <w:pPr>
        <w:jc w:val="both"/>
        <w:rPr>
          <w:lang w:val="en-GB"/>
        </w:rPr>
      </w:pPr>
    </w:p>
    <w:p w14:paraId="7C22A570" w14:textId="77777777" w:rsidR="00DF00C4" w:rsidRDefault="00DF00C4" w:rsidP="00823E58">
      <w:pPr>
        <w:jc w:val="both"/>
        <w:rPr>
          <w:lang w:val="en-GB"/>
        </w:rPr>
      </w:pPr>
    </w:p>
    <w:p w14:paraId="08645E2E" w14:textId="77777777" w:rsidR="00DF00C4" w:rsidRDefault="00DF00C4" w:rsidP="00823E58">
      <w:pPr>
        <w:jc w:val="both"/>
        <w:rPr>
          <w:lang w:val="en-GB"/>
        </w:rPr>
      </w:pPr>
    </w:p>
    <w:p w14:paraId="2C49655C" w14:textId="77777777" w:rsidR="00DF00C4" w:rsidRDefault="00DF00C4" w:rsidP="00823E58">
      <w:pPr>
        <w:jc w:val="both"/>
        <w:rPr>
          <w:lang w:val="en-GB"/>
        </w:rPr>
      </w:pPr>
    </w:p>
    <w:p w14:paraId="376C886B" w14:textId="77777777" w:rsidR="00DF00C4" w:rsidRDefault="00DF00C4" w:rsidP="00823E58">
      <w:pPr>
        <w:jc w:val="both"/>
        <w:rPr>
          <w:lang w:val="en-GB"/>
        </w:rPr>
      </w:pPr>
    </w:p>
    <w:p w14:paraId="5AA5DBBA" w14:textId="77777777" w:rsidR="00DF00C4" w:rsidRDefault="00DF00C4" w:rsidP="00823E58">
      <w:pPr>
        <w:jc w:val="both"/>
        <w:rPr>
          <w:lang w:val="en-GB"/>
        </w:rPr>
      </w:pPr>
    </w:p>
    <w:p w14:paraId="0BB82E1E" w14:textId="77777777" w:rsidR="00DF00C4" w:rsidRDefault="00DF00C4" w:rsidP="00823E58">
      <w:pPr>
        <w:jc w:val="both"/>
        <w:rPr>
          <w:lang w:val="en-GB"/>
        </w:rPr>
      </w:pPr>
    </w:p>
    <w:p w14:paraId="7D66DBE6" w14:textId="77777777" w:rsidR="00DF00C4" w:rsidRDefault="00DF00C4" w:rsidP="00823E58">
      <w:pPr>
        <w:jc w:val="both"/>
        <w:rPr>
          <w:lang w:val="en-GB"/>
        </w:rPr>
      </w:pPr>
    </w:p>
    <w:p w14:paraId="4E5B56A3" w14:textId="77777777" w:rsidR="00DF00C4" w:rsidRDefault="00DF00C4" w:rsidP="00823E58">
      <w:pPr>
        <w:jc w:val="both"/>
        <w:rPr>
          <w:lang w:val="en-GB"/>
        </w:rPr>
      </w:pPr>
    </w:p>
    <w:p w14:paraId="21719811" w14:textId="77777777" w:rsidR="00DF00C4" w:rsidRDefault="00DF00C4" w:rsidP="00823E58">
      <w:pPr>
        <w:jc w:val="both"/>
        <w:rPr>
          <w:lang w:val="en-GB"/>
        </w:rPr>
      </w:pPr>
    </w:p>
    <w:p w14:paraId="3C663CD6" w14:textId="77777777" w:rsidR="00DF00C4" w:rsidRDefault="00DF00C4" w:rsidP="00823E58">
      <w:pPr>
        <w:jc w:val="both"/>
        <w:rPr>
          <w:lang w:val="en-GB"/>
        </w:rPr>
      </w:pPr>
    </w:p>
    <w:p w14:paraId="519C8D24" w14:textId="77777777" w:rsidR="00DF00C4" w:rsidRDefault="00DF00C4" w:rsidP="00823E58">
      <w:pPr>
        <w:jc w:val="both"/>
        <w:rPr>
          <w:lang w:val="en-GB"/>
        </w:rPr>
      </w:pPr>
    </w:p>
    <w:p w14:paraId="04D3D856" w14:textId="77777777" w:rsidR="00DF00C4" w:rsidRDefault="00DF00C4" w:rsidP="00823E58">
      <w:pPr>
        <w:jc w:val="both"/>
        <w:rPr>
          <w:lang w:val="en-GB"/>
        </w:rPr>
      </w:pPr>
    </w:p>
    <w:p w14:paraId="16AD0FBA" w14:textId="77777777" w:rsidR="00DF00C4" w:rsidRDefault="00DF00C4" w:rsidP="00823E58">
      <w:pPr>
        <w:jc w:val="both"/>
        <w:rPr>
          <w:lang w:val="en-GB"/>
        </w:rPr>
      </w:pPr>
    </w:p>
    <w:p w14:paraId="450CE3F1" w14:textId="77777777" w:rsidR="00DF00C4" w:rsidRDefault="00DF00C4" w:rsidP="00823E58">
      <w:pPr>
        <w:jc w:val="both"/>
        <w:rPr>
          <w:lang w:val="en-GB"/>
        </w:rPr>
      </w:pPr>
    </w:p>
    <w:p w14:paraId="5678D8B1" w14:textId="77777777" w:rsidR="00DF00C4" w:rsidRDefault="00DF00C4" w:rsidP="00823E58">
      <w:pPr>
        <w:jc w:val="both"/>
        <w:rPr>
          <w:lang w:val="en-GB"/>
        </w:rPr>
      </w:pPr>
    </w:p>
    <w:p w14:paraId="15FC631D" w14:textId="77777777" w:rsidR="00DF00C4" w:rsidRDefault="00DF00C4" w:rsidP="00823E58">
      <w:pPr>
        <w:jc w:val="both"/>
        <w:rPr>
          <w:lang w:val="en-GB"/>
        </w:rPr>
      </w:pPr>
    </w:p>
    <w:p w14:paraId="6F1EC68D" w14:textId="77777777" w:rsidR="00DF00C4" w:rsidRDefault="00DF00C4" w:rsidP="00823E58">
      <w:pPr>
        <w:jc w:val="both"/>
        <w:rPr>
          <w:lang w:val="en-GB"/>
        </w:rPr>
      </w:pPr>
    </w:p>
    <w:p w14:paraId="352303FD" w14:textId="77777777" w:rsidR="00DF00C4" w:rsidRDefault="00DF00C4" w:rsidP="00823E58">
      <w:pPr>
        <w:jc w:val="both"/>
        <w:rPr>
          <w:lang w:val="en-GB"/>
        </w:rPr>
      </w:pPr>
    </w:p>
    <w:p w14:paraId="52DF3954" w14:textId="77777777" w:rsidR="00DF00C4" w:rsidRDefault="00DF00C4" w:rsidP="00823E58">
      <w:pPr>
        <w:jc w:val="both"/>
        <w:rPr>
          <w:lang w:val="en-GB"/>
        </w:rPr>
      </w:pPr>
    </w:p>
    <w:p w14:paraId="2078F86A" w14:textId="77777777" w:rsidR="00DF00C4" w:rsidRDefault="00DF00C4" w:rsidP="00823E58">
      <w:pPr>
        <w:jc w:val="both"/>
        <w:rPr>
          <w:lang w:val="en-GB"/>
        </w:rPr>
      </w:pPr>
    </w:p>
    <w:p w14:paraId="08555344" w14:textId="77777777" w:rsidR="00DF00C4" w:rsidRDefault="00DF00C4" w:rsidP="00823E58">
      <w:pPr>
        <w:jc w:val="both"/>
        <w:rPr>
          <w:lang w:val="en-GB"/>
        </w:rPr>
      </w:pPr>
    </w:p>
    <w:p w14:paraId="4F87499D" w14:textId="77777777" w:rsidR="00DF00C4" w:rsidRDefault="00DF00C4" w:rsidP="00823E58">
      <w:pPr>
        <w:jc w:val="both"/>
        <w:rPr>
          <w:lang w:val="en-GB"/>
        </w:rPr>
      </w:pPr>
    </w:p>
    <w:p w14:paraId="216166C6" w14:textId="3958E6CB" w:rsidR="00D8442A" w:rsidRPr="00D8442A" w:rsidRDefault="00D8442A" w:rsidP="00D8442A">
      <w:pPr>
        <w:jc w:val="both"/>
      </w:pPr>
      <w:r w:rsidRPr="00D8442A">
        <w:rPr>
          <w:b/>
        </w:rPr>
        <w:lastRenderedPageBreak/>
        <w:t>ACOSO SEXUAL Y POR RAZÓN DE SEXO: HERRAMIENTAS PARA LA PREVENCIÓN Y LA ACTUACIÓN DEL PERSONAL SANITARIO Y NO SANITARIO</w:t>
      </w:r>
    </w:p>
    <w:p w14:paraId="30B06C5C" w14:textId="77777777" w:rsidR="00D8442A" w:rsidRPr="00D8442A" w:rsidRDefault="00D8442A" w:rsidP="00D8442A">
      <w:pPr>
        <w:jc w:val="both"/>
        <w:rPr>
          <w:b/>
        </w:rPr>
      </w:pPr>
      <w:r w:rsidRPr="00D8442A">
        <w:rPr>
          <w:b/>
        </w:rPr>
        <w:t>Introducción</w:t>
      </w:r>
    </w:p>
    <w:p w14:paraId="7B39C243" w14:textId="77777777" w:rsidR="00D8442A" w:rsidRPr="00D8442A" w:rsidRDefault="00D8442A" w:rsidP="00D8442A">
      <w:pPr>
        <w:jc w:val="both"/>
      </w:pPr>
      <w:r w:rsidRPr="00D8442A">
        <w:t>El acoso sexual y el acoso por razón de sexo constituyen formas de violencia y discriminación que vulneran los derechos fundamentales de las personas y afectan negativamente a la salud, la dignidad y el bienestar en el entorno laboral. En los centros sanitarios, tanto el personal sanitario como el no sanitario pueden estar expuestos a este tipo de conductas, ya sea entre compañeros, por parte de superiores, personas usuarias o terceros. Sus consecuencias incluyen alteraciones psicológicas, disminución de la satisfacción laboral, incremento del absentismo y deterioro del clima organizacional, repercutiendo además en la calidad de la atención prestada. La implantación de medidas preventivas, protocolos de actuación y programas de formación resulta esencial para garantizar entornos laborales seguros, respetuosos y libres de cualquier forma de acoso. La sensibilización de los profesionales y el compromiso institucional son elementos clave para promover una cultura de igualdad y tolerancia cero frente a estas conductas.</w:t>
      </w:r>
    </w:p>
    <w:p w14:paraId="71DE710F" w14:textId="77777777" w:rsidR="00D8442A" w:rsidRPr="00D8442A" w:rsidRDefault="00D8442A" w:rsidP="00D8442A">
      <w:pPr>
        <w:jc w:val="both"/>
        <w:rPr>
          <w:b/>
        </w:rPr>
      </w:pPr>
      <w:r w:rsidRPr="00D8442A">
        <w:rPr>
          <w:b/>
        </w:rPr>
        <w:t>Material y métodos</w:t>
      </w:r>
    </w:p>
    <w:p w14:paraId="7DA43BDD" w14:textId="77777777" w:rsidR="00D8442A" w:rsidRPr="00D8442A" w:rsidRDefault="00D8442A" w:rsidP="00D8442A">
      <w:pPr>
        <w:jc w:val="both"/>
      </w:pPr>
      <w:r w:rsidRPr="00D8442A">
        <w:t xml:space="preserve">Se realizó una revisión narrativa de la literatura científica y de la normativa vigente relacionada con el acoso sexual y el acoso por razón de sexo en el ámbito laboral sanitario. Se consultaron las bases de datos PubMed, </w:t>
      </w:r>
      <w:proofErr w:type="spellStart"/>
      <w:r w:rsidRPr="00D8442A">
        <w:t>Scopus</w:t>
      </w:r>
      <w:proofErr w:type="spellEnd"/>
      <w:r w:rsidRPr="00D8442A">
        <w:t xml:space="preserve"> y SciELO, además de documentos publicados por el Instituto Nacional de Seguridad y Salud en el Trabajo (INSST), el Ministerio de Igualdad, la Organización </w:t>
      </w:r>
    </w:p>
    <w:p w14:paraId="20999163" w14:textId="77777777" w:rsidR="00D8442A" w:rsidRPr="00D8442A" w:rsidRDefault="00D8442A" w:rsidP="00D8442A">
      <w:pPr>
        <w:jc w:val="both"/>
      </w:pPr>
      <w:r w:rsidRPr="00D8442A">
        <w:t>Internacional del Trabajo (OIT) y la Agencia Europea para la Seguridad y la Salud en el Trabajo (EU-OSHA). Asimismo, se revisaron la Ley Orgánica 3/2007, para la igualdad efectiva de mujeres y hombres, la Ley Orgánica 10/2022, de garantía integral de la libertad sexual, y la Ley 31/1995, de Prevención de Riesgos Laborales. La información se organizó según las principales estrategias de prevención, detección e intervención dirigidas al personal sanitario y no sanitario.</w:t>
      </w:r>
    </w:p>
    <w:p w14:paraId="3E6B3F6F" w14:textId="77777777" w:rsidR="00D8442A" w:rsidRPr="00D8442A" w:rsidRDefault="00D8442A" w:rsidP="00D8442A">
      <w:pPr>
        <w:jc w:val="both"/>
        <w:rPr>
          <w:b/>
        </w:rPr>
      </w:pPr>
      <w:r w:rsidRPr="00D8442A">
        <w:rPr>
          <w:b/>
        </w:rPr>
        <w:t>Resultados</w:t>
      </w:r>
    </w:p>
    <w:p w14:paraId="336D4F34" w14:textId="77777777" w:rsidR="00D8442A" w:rsidRPr="00D8442A" w:rsidRDefault="00D8442A" w:rsidP="00D8442A">
      <w:pPr>
        <w:jc w:val="both"/>
      </w:pPr>
      <w:r w:rsidRPr="00D8442A">
        <w:t>La evidencia científica pone de manifiesto que la implantación de protocolos específicos frente al acoso sexual y por razón de sexo mejora la identificación precoz de las situaciones de riesgo y facilita una respuesta rápida, confidencial y eficaz. Entre las herramientas preventivas más relevantes destacan la formación continuada en igualdad y prevención del acoso, la difusión de códigos de conducta, la existencia de canales seguros de comunicación y denuncia, así como la designación de personas responsables para la gestión de estos procedimientos.</w:t>
      </w:r>
    </w:p>
    <w:p w14:paraId="03845B7B" w14:textId="77777777" w:rsidR="00D8442A" w:rsidRPr="00D8442A" w:rsidRDefault="00D8442A" w:rsidP="00D8442A">
      <w:pPr>
        <w:jc w:val="both"/>
      </w:pPr>
      <w:r w:rsidRPr="00D8442A">
        <w:lastRenderedPageBreak/>
        <w:t>Los estudios revisados indican que las organizaciones con políticas de tolerancia cero presentan una menor incidencia de conductas de acoso y un mayor grado de confianza por parte de los trabajadores para comunicar situaciones de vulneración de derechos. Asimismo, la sensibilización de mandos intermedios y equipos directivos favorece la creación de un entorno laboral respetuoso y comprometido con la igualdad de trato y oportunidades.</w:t>
      </w:r>
    </w:p>
    <w:p w14:paraId="07B62C25" w14:textId="77777777" w:rsidR="00D8442A" w:rsidRPr="00D8442A" w:rsidRDefault="00D8442A" w:rsidP="00D8442A">
      <w:pPr>
        <w:jc w:val="both"/>
      </w:pPr>
      <w:r w:rsidRPr="00D8442A">
        <w:t>La coordinación entre los servicios de prevención, recursos humanos, representación legal de los trabajadores y dirección del centro resulta fundamental para garantizar una atención adecuada a las personas afectadas, evitando la revictimización y promoviendo medidas de protección eficaces.</w:t>
      </w:r>
    </w:p>
    <w:p w14:paraId="72C82C3A" w14:textId="77777777" w:rsidR="00D8442A" w:rsidRPr="00D8442A" w:rsidRDefault="00D8442A" w:rsidP="00D8442A">
      <w:pPr>
        <w:jc w:val="both"/>
        <w:rPr>
          <w:b/>
        </w:rPr>
      </w:pPr>
      <w:r w:rsidRPr="00D8442A">
        <w:rPr>
          <w:b/>
        </w:rPr>
        <w:t>Conclusiones</w:t>
      </w:r>
    </w:p>
    <w:p w14:paraId="0455B465" w14:textId="77777777" w:rsidR="00D8442A" w:rsidRPr="00D8442A" w:rsidRDefault="00D8442A" w:rsidP="00D8442A">
      <w:pPr>
        <w:jc w:val="both"/>
      </w:pPr>
      <w:r w:rsidRPr="00D8442A">
        <w:t xml:space="preserve">El acoso sexual y el acoso por razón de sexo representan un importante riesgo psicosocial que afecta al bienestar del personal sanitario y no sanitario y compromete el adecuado funcionamiento de las organizaciones. La formación continuada, la implantación de protocolos de actuación, la promoción de la igualdad y la existencia de mecanismos confidenciales de denuncia constituyen herramientas esenciales para prevenir estas conductas y garantizar una respuesta eficaz cuando se producen. El compromiso institucional, junto con la </w:t>
      </w:r>
      <w:proofErr w:type="gramStart"/>
      <w:r w:rsidRPr="00D8442A">
        <w:t>participación activa</w:t>
      </w:r>
      <w:proofErr w:type="gramEnd"/>
      <w:r w:rsidRPr="00D8442A">
        <w:t xml:space="preserve"> de todos los profesionales, favorece la creación de entornos laborales seguros, inclusivos y respetuosos, contribuyendo a proteger la salud de los trabajadores, fortalecer el clima organizacional y mejorar la calidad de los servicios prestados.</w:t>
      </w:r>
    </w:p>
    <w:p w14:paraId="66F63BF7" w14:textId="77777777" w:rsidR="00D8442A" w:rsidRPr="00D8442A" w:rsidRDefault="00D8442A" w:rsidP="00D8442A">
      <w:pPr>
        <w:jc w:val="both"/>
        <w:rPr>
          <w:b/>
        </w:rPr>
      </w:pPr>
      <w:r w:rsidRPr="00D8442A">
        <w:rPr>
          <w:b/>
        </w:rPr>
        <w:t>Bibliografía</w:t>
      </w:r>
    </w:p>
    <w:p w14:paraId="0F675231" w14:textId="77777777" w:rsidR="00D8442A" w:rsidRPr="00D8442A" w:rsidRDefault="00D8442A">
      <w:pPr>
        <w:numPr>
          <w:ilvl w:val="0"/>
          <w:numId w:val="123"/>
        </w:numPr>
        <w:jc w:val="both"/>
      </w:pPr>
      <w:r w:rsidRPr="00D8442A">
        <w:t xml:space="preserve">Ley Orgánica 3/2007, de 22 de marzo, para la igualdad efectiva de mujeres y hombres. </w:t>
      </w:r>
      <w:r w:rsidRPr="00D8442A">
        <w:rPr>
          <w:i/>
        </w:rPr>
        <w:t>Boletín Oficial del Estado</w:t>
      </w:r>
      <w:r w:rsidRPr="00D8442A">
        <w:t>. 2007;71.</w:t>
      </w:r>
    </w:p>
    <w:p w14:paraId="09C8E504" w14:textId="77777777" w:rsidR="00D8442A" w:rsidRPr="00D8442A" w:rsidRDefault="00D8442A">
      <w:pPr>
        <w:numPr>
          <w:ilvl w:val="0"/>
          <w:numId w:val="123"/>
        </w:numPr>
        <w:jc w:val="both"/>
      </w:pPr>
      <w:r w:rsidRPr="00D8442A">
        <w:t xml:space="preserve">Ley Orgánica 10/2022, de 6 de septiembre, de garantía integral de la libertad sexual. </w:t>
      </w:r>
      <w:r w:rsidRPr="00D8442A">
        <w:rPr>
          <w:i/>
        </w:rPr>
        <w:t>Boletín Oficial del Estado</w:t>
      </w:r>
      <w:r w:rsidRPr="00D8442A">
        <w:t>. 2022;215.</w:t>
      </w:r>
    </w:p>
    <w:p w14:paraId="7B067B4E" w14:textId="77777777" w:rsidR="00D8442A" w:rsidRPr="00D8442A" w:rsidRDefault="00D8442A">
      <w:pPr>
        <w:numPr>
          <w:ilvl w:val="0"/>
          <w:numId w:val="123"/>
        </w:numPr>
        <w:jc w:val="both"/>
      </w:pPr>
      <w:r w:rsidRPr="00D8442A">
        <w:t xml:space="preserve">Ley 31/1995, de 8 de noviembre, de Prevención de Riesgos Laborales. </w:t>
      </w:r>
      <w:r w:rsidRPr="00D8442A">
        <w:rPr>
          <w:i/>
        </w:rPr>
        <w:t>Boletín Oficial del Estado</w:t>
      </w:r>
      <w:r w:rsidRPr="00D8442A">
        <w:t>. 1995;269.</w:t>
      </w:r>
    </w:p>
    <w:p w14:paraId="42B549A9" w14:textId="77777777" w:rsidR="00D8442A" w:rsidRPr="00D8442A" w:rsidRDefault="00D8442A">
      <w:pPr>
        <w:numPr>
          <w:ilvl w:val="0"/>
          <w:numId w:val="123"/>
        </w:numPr>
        <w:jc w:val="both"/>
      </w:pPr>
      <w:r w:rsidRPr="00D8442A">
        <w:t xml:space="preserve">Instituto Nacional de Seguridad y Salud en el Trabajo. </w:t>
      </w:r>
      <w:r w:rsidRPr="00D8442A">
        <w:rPr>
          <w:b/>
        </w:rPr>
        <w:t>Criterios para la prevención y actuación frente al acoso sexual y al acoso por razón de sexo en el trabajo.</w:t>
      </w:r>
      <w:r w:rsidRPr="00D8442A">
        <w:t xml:space="preserve"> Madrid: INSST.</w:t>
      </w:r>
    </w:p>
    <w:p w14:paraId="3FD7A8A5" w14:textId="77777777" w:rsidR="00D8442A" w:rsidRDefault="00D8442A">
      <w:pPr>
        <w:numPr>
          <w:ilvl w:val="0"/>
          <w:numId w:val="123"/>
        </w:numPr>
        <w:jc w:val="both"/>
      </w:pPr>
      <w:r w:rsidRPr="00D8442A">
        <w:t xml:space="preserve">Organización Internacional del Trabajo. </w:t>
      </w:r>
      <w:r w:rsidRPr="00D8442A">
        <w:rPr>
          <w:b/>
        </w:rPr>
        <w:t>Convenio sobre la violencia y el acoso, 2019 (núm. 190).</w:t>
      </w:r>
      <w:r w:rsidRPr="00D8442A">
        <w:t xml:space="preserve"> Ginebra: OIT; 2019.</w:t>
      </w:r>
    </w:p>
    <w:p w14:paraId="189D8796" w14:textId="77777777" w:rsidR="00D8442A" w:rsidRDefault="00D8442A" w:rsidP="00D8442A">
      <w:pPr>
        <w:jc w:val="both"/>
      </w:pPr>
    </w:p>
    <w:p w14:paraId="0AFE1CE1" w14:textId="77777777" w:rsidR="00D8442A" w:rsidRDefault="00D8442A" w:rsidP="00D8442A">
      <w:pPr>
        <w:jc w:val="both"/>
      </w:pPr>
    </w:p>
    <w:p w14:paraId="6C8A9A32" w14:textId="77777777" w:rsidR="00C71262" w:rsidRPr="00C71262" w:rsidRDefault="00C71262" w:rsidP="00C71262">
      <w:pPr>
        <w:jc w:val="both"/>
        <w:rPr>
          <w:b/>
          <w:bCs/>
        </w:rPr>
      </w:pPr>
      <w:r w:rsidRPr="00C71262">
        <w:rPr>
          <w:b/>
          <w:bCs/>
          <w:highlight w:val="yellow"/>
        </w:rPr>
        <w:lastRenderedPageBreak/>
        <w:t>Prevención y Seguridad como Eje Transversal en el Entorno Hospitalario</w:t>
      </w:r>
    </w:p>
    <w:p w14:paraId="1C4A57B8" w14:textId="77777777" w:rsidR="00C71262" w:rsidRPr="00C71262" w:rsidRDefault="00C71262" w:rsidP="00C71262">
      <w:pPr>
        <w:jc w:val="both"/>
        <w:rPr>
          <w:b/>
          <w:bCs/>
        </w:rPr>
      </w:pPr>
      <w:r w:rsidRPr="00C71262">
        <w:rPr>
          <w:b/>
          <w:bCs/>
        </w:rPr>
        <w:t>Resumen</w:t>
      </w:r>
    </w:p>
    <w:p w14:paraId="6B13E284" w14:textId="77777777" w:rsidR="00C71262" w:rsidRPr="00C71262" w:rsidRDefault="00C71262" w:rsidP="00C71262">
      <w:pPr>
        <w:jc w:val="both"/>
      </w:pPr>
      <w:r w:rsidRPr="00C71262">
        <w:t>La prevención y la seguridad constituyen pilares fundamentales de los sistemas sanitarios modernos y representan un eje transversal en todas las actividades desarrolladas dentro del entorno hospitalario. La creciente complejidad de la atención sanitaria, el envejecimiento de la población, el incremento de las enfermedades crónicas y la incorporación constante de nuevas tecnologías han aumentado los riesgos asociados a la atención clínica. En este contexto, la seguridad del paciente se ha convertido en una prioridad internacional, orientada a minimizar los eventos adversos prevenibles y garantizar una atención de calidad basada en la evidencia científica.</w:t>
      </w:r>
    </w:p>
    <w:p w14:paraId="74E5D664" w14:textId="77777777" w:rsidR="00C71262" w:rsidRPr="00C71262" w:rsidRDefault="00C71262" w:rsidP="00C71262">
      <w:pPr>
        <w:jc w:val="both"/>
      </w:pPr>
      <w:r w:rsidRPr="00C71262">
        <w:t xml:space="preserve">El presente artículo tiene como objetivo analizar la importancia de la prevención y la seguridad como elementos integradores de la gestión hospitalaria, describiendo las principales estrategias implementadas para reducir riesgos y mejorar la calidad asistencial. Se realizó una revisión narrativa de literatura científica publicada en bases de datos biomédicas y documentos técnicos de organismos internacionales. Los resultados evidencian que la implantación de programas de cultura de seguridad, protocolos estandarizados, formación continua del personal sanitario, sistemas de notificación de incidentes y liderazgo institucional favorecen la reducción de eventos adversos, infecciones asociadas a la atención sanitaria y errores de medicación. Asimismo, se observa que la </w:t>
      </w:r>
      <w:proofErr w:type="gramStart"/>
      <w:r w:rsidRPr="00C71262">
        <w:t>participación activa</w:t>
      </w:r>
      <w:proofErr w:type="gramEnd"/>
      <w:r w:rsidRPr="00C71262">
        <w:t xml:space="preserve"> del paciente constituye un componente esencial para fortalecer los procesos preventivos.</w:t>
      </w:r>
    </w:p>
    <w:p w14:paraId="305E9EA9" w14:textId="77777777" w:rsidR="00C71262" w:rsidRPr="00C71262" w:rsidRDefault="00C71262" w:rsidP="00C71262">
      <w:pPr>
        <w:jc w:val="both"/>
      </w:pPr>
      <w:r w:rsidRPr="00C71262">
        <w:t>Se concluye que la prevención y la seguridad deben integrarse de manera transversal en todas las áreas hospitalarias mediante políticas institucionales sostenibles que promuevan la mejora continua, el aprendizaje organizacional y la atención centrada en el paciente.</w:t>
      </w:r>
    </w:p>
    <w:p w14:paraId="38F97543" w14:textId="77777777" w:rsidR="00C71262" w:rsidRPr="00C71262" w:rsidRDefault="00C71262" w:rsidP="00C71262">
      <w:pPr>
        <w:jc w:val="both"/>
      </w:pPr>
      <w:r w:rsidRPr="00C71262">
        <w:rPr>
          <w:b/>
          <w:bCs/>
        </w:rPr>
        <w:t>Palabras clave:</w:t>
      </w:r>
      <w:r w:rsidRPr="00C71262">
        <w:t xml:space="preserve"> seguridad del paciente, prevención, calidad asistencial, gestión hospitalaria, eventos adversos, cultura de seguridad.</w:t>
      </w:r>
    </w:p>
    <w:p w14:paraId="55146A33" w14:textId="06958BFA" w:rsidR="00C71262" w:rsidRPr="00C71262" w:rsidRDefault="00C71262" w:rsidP="00C71262">
      <w:pPr>
        <w:jc w:val="both"/>
      </w:pPr>
    </w:p>
    <w:p w14:paraId="0B3AFEB9" w14:textId="77777777" w:rsidR="00C71262" w:rsidRPr="00C71262" w:rsidRDefault="00C71262" w:rsidP="00C71262">
      <w:pPr>
        <w:jc w:val="both"/>
        <w:rPr>
          <w:b/>
          <w:bCs/>
        </w:rPr>
      </w:pPr>
      <w:r w:rsidRPr="00C71262">
        <w:rPr>
          <w:b/>
          <w:bCs/>
        </w:rPr>
        <w:t>1. Introducción</w:t>
      </w:r>
    </w:p>
    <w:p w14:paraId="714AAAAA" w14:textId="77777777" w:rsidR="00C71262" w:rsidRPr="00C71262" w:rsidRDefault="00C71262" w:rsidP="00C71262">
      <w:pPr>
        <w:jc w:val="both"/>
      </w:pPr>
      <w:r w:rsidRPr="00C71262">
        <w:t xml:space="preserve">La seguridad del paciente ha adquirido una relevancia creciente durante las últimas décadas debido al reconocimiento de que una proporción significativa de los daños ocasionados durante la atención sanitaria son potencialmente evitables. Diversos estudios internacionales han demostrado que entre el 8 % y el 12 % de los pacientes hospitalizados experimentan algún evento adverso relacionado con la asistencia, </w:t>
      </w:r>
      <w:r w:rsidRPr="00C71262">
        <w:lastRenderedPageBreak/>
        <w:t>siendo muchos de ellos consecuencia de errores en los procesos asistenciales más que de la enfermedad de base.</w:t>
      </w:r>
    </w:p>
    <w:p w14:paraId="58822315" w14:textId="77777777" w:rsidR="00C71262" w:rsidRPr="00C71262" w:rsidRDefault="00C71262" w:rsidP="00C71262">
      <w:pPr>
        <w:jc w:val="both"/>
      </w:pPr>
      <w:r w:rsidRPr="00C71262">
        <w:t>Los hospitales constituyen organizaciones altamente complejas donde interactúan profesionales de múltiples disciplinas, tecnologías sofisticadas, procesos clínicos diversos y pacientes con necesidades cada vez más complejas. Esta realidad incrementa la probabilidad de aparición de incidentes relacionados con la medicación, procedimientos quirúrgicos, infecciones nosocomiales, errores diagnósticos, caídas, fallos de comunicación y otros acontecimientos que comprometen la seguridad del paciente.</w:t>
      </w:r>
    </w:p>
    <w:p w14:paraId="1388C90E" w14:textId="77777777" w:rsidR="00C71262" w:rsidRPr="00C71262" w:rsidRDefault="00C71262" w:rsidP="00C71262">
      <w:pPr>
        <w:jc w:val="both"/>
      </w:pPr>
      <w:r w:rsidRPr="00C71262">
        <w:t>En este escenario, la prevención representa el conjunto de acciones destinadas a anticiparse a la aparición de riesgos antes de que estos produzcan daño. La seguridad, por su parte, comprende todas aquellas estrategias dirigidas a minimizar los riesgos inevitables derivados de la atención sanitaria. Ambos conceptos se encuentran estrechamente vinculados y conforman un eje transversal que debe impregnar la totalidad de la organización hospitalaria.</w:t>
      </w:r>
    </w:p>
    <w:p w14:paraId="0195CB32" w14:textId="77777777" w:rsidR="00C71262" w:rsidRPr="00C71262" w:rsidRDefault="00C71262" w:rsidP="00C71262">
      <w:pPr>
        <w:jc w:val="both"/>
      </w:pPr>
      <w:r w:rsidRPr="00C71262">
        <w:t>La evolución de los sistemas de calidad ha permitido pasar de un modelo centrado en la búsqueda de culpables hacia un enfoque sistémico orientado al análisis de los procesos asistenciales. Bajo esta perspectiva, los errores se consideran oportunidades de aprendizaje organizacional que permiten identificar fallos estructurales y fortalecer los mecanismos preventivos.</w:t>
      </w:r>
    </w:p>
    <w:p w14:paraId="6AA0FDFA" w14:textId="77777777" w:rsidR="00C71262" w:rsidRPr="00C71262" w:rsidRDefault="00C71262" w:rsidP="00C71262">
      <w:pPr>
        <w:jc w:val="both"/>
      </w:pPr>
      <w:r w:rsidRPr="00C71262">
        <w:t>La Organización Mundial de la Salud ha impulsado diversas iniciativas internacionales dirigidas a mejorar la seguridad del paciente mediante campañas específicas sobre higiene de manos, cirugía segura, uso racional de medicamentos, prevención de infecciones y fortalecimiento de la cultura de seguridad. Estas estrategias han servido de referencia para numerosos sistemas sanitarios en el desarrollo de políticas nacionales orientadas a reducir los eventos adversos.</w:t>
      </w:r>
    </w:p>
    <w:p w14:paraId="3D3C3E3B" w14:textId="77777777" w:rsidR="00C71262" w:rsidRPr="00C71262" w:rsidRDefault="00C71262" w:rsidP="00C71262">
      <w:pPr>
        <w:jc w:val="both"/>
      </w:pPr>
      <w:r w:rsidRPr="00C71262">
        <w:t>La prevención y la seguridad no son responsabilidad exclusiva del personal sanitario. Su implementación requiere la participación coordinada de directivos, profesionales, pacientes, familiares y responsables políticos, quienes deben compartir el compromiso de construir organizaciones sanitarias resilientes capaces de aprender de los errores y mejorar continuamente sus procesos.</w:t>
      </w:r>
    </w:p>
    <w:p w14:paraId="4B2C3DA4" w14:textId="77777777" w:rsidR="00C71262" w:rsidRPr="00C71262" w:rsidRDefault="00C71262" w:rsidP="00C71262">
      <w:pPr>
        <w:jc w:val="both"/>
      </w:pPr>
      <w:r w:rsidRPr="00C71262">
        <w:t>Actualmente, la incorporación de tecnologías digitales, sistemas de información clínica, inteligencia artificial, historia clínica electrónica y herramientas de apoyo a la decisión clínica ofrecen nuevas oportunidades para incrementar la seguridad asistencial. Sin embargo, estas innovaciones también generan nuevos riesgos que deben ser gestionados mediante programas de evaluación continua.</w:t>
      </w:r>
    </w:p>
    <w:p w14:paraId="7B459F1B" w14:textId="77777777" w:rsidR="00C71262" w:rsidRPr="00C71262" w:rsidRDefault="00C71262" w:rsidP="00C71262">
      <w:pPr>
        <w:jc w:val="both"/>
      </w:pPr>
      <w:r w:rsidRPr="00C71262">
        <w:lastRenderedPageBreak/>
        <w:t>Por todo ello, resulta imprescindible analizar el papel transversal que desempeñan la prevención y la seguridad dentro del entorno hospitalario como elementos esenciales para garantizar una atención sanitaria de excelencia.</w:t>
      </w:r>
    </w:p>
    <w:p w14:paraId="38F5C98B" w14:textId="3227A2DA" w:rsidR="00C71262" w:rsidRPr="00C71262" w:rsidRDefault="00C71262" w:rsidP="00C71262">
      <w:pPr>
        <w:jc w:val="both"/>
      </w:pPr>
    </w:p>
    <w:p w14:paraId="4841A15A" w14:textId="77777777" w:rsidR="00C71262" w:rsidRPr="00C71262" w:rsidRDefault="00C71262" w:rsidP="00C71262">
      <w:pPr>
        <w:jc w:val="both"/>
        <w:rPr>
          <w:b/>
          <w:bCs/>
        </w:rPr>
      </w:pPr>
      <w:r w:rsidRPr="00C71262">
        <w:rPr>
          <w:b/>
          <w:bCs/>
        </w:rPr>
        <w:t>2. Método</w:t>
      </w:r>
    </w:p>
    <w:p w14:paraId="18D7DAF4" w14:textId="77777777" w:rsidR="00C71262" w:rsidRPr="00C71262" w:rsidRDefault="00C71262" w:rsidP="00C71262">
      <w:pPr>
        <w:jc w:val="both"/>
      </w:pPr>
      <w:r w:rsidRPr="00C71262">
        <w:t xml:space="preserve">El presente trabajo corresponde a una </w:t>
      </w:r>
      <w:r w:rsidRPr="00C71262">
        <w:rPr>
          <w:b/>
          <w:bCs/>
        </w:rPr>
        <w:t>revisión narrativa de la literatura científica</w:t>
      </w:r>
      <w:r w:rsidRPr="00C71262">
        <w:t>, cuyo propósito fue sintetizar el conocimiento disponible sobre la prevención y la seguridad en el ámbito hospitalario.</w:t>
      </w:r>
    </w:p>
    <w:p w14:paraId="2BF793A4" w14:textId="77777777" w:rsidR="00C71262" w:rsidRPr="00C71262" w:rsidRDefault="00C71262" w:rsidP="00C71262">
      <w:pPr>
        <w:jc w:val="both"/>
      </w:pPr>
      <w:r w:rsidRPr="00C71262">
        <w:t xml:space="preserve">La búsqueda bibliográfica se realizó en bases de datos científicas internacionales como </w:t>
      </w:r>
      <w:r w:rsidRPr="00C71262">
        <w:rPr>
          <w:b/>
          <w:bCs/>
        </w:rPr>
        <w:t xml:space="preserve">PubMed, </w:t>
      </w:r>
      <w:proofErr w:type="spellStart"/>
      <w:r w:rsidRPr="00C71262">
        <w:rPr>
          <w:b/>
          <w:bCs/>
        </w:rPr>
        <w:t>Scopus</w:t>
      </w:r>
      <w:proofErr w:type="spellEnd"/>
      <w:r w:rsidRPr="00C71262">
        <w:rPr>
          <w:b/>
          <w:bCs/>
        </w:rPr>
        <w:t xml:space="preserve">, Web </w:t>
      </w:r>
      <w:proofErr w:type="spellStart"/>
      <w:r w:rsidRPr="00C71262">
        <w:rPr>
          <w:b/>
          <w:bCs/>
        </w:rPr>
        <w:t>of</w:t>
      </w:r>
      <w:proofErr w:type="spellEnd"/>
      <w:r w:rsidRPr="00C71262">
        <w:rPr>
          <w:b/>
          <w:bCs/>
        </w:rPr>
        <w:t xml:space="preserve"> </w:t>
      </w:r>
      <w:proofErr w:type="spellStart"/>
      <w:r w:rsidRPr="00C71262">
        <w:rPr>
          <w:b/>
          <w:bCs/>
        </w:rPr>
        <w:t>Science</w:t>
      </w:r>
      <w:proofErr w:type="spellEnd"/>
      <w:r w:rsidRPr="00C71262">
        <w:rPr>
          <w:b/>
          <w:bCs/>
        </w:rPr>
        <w:t>, SciELO y Google Scholar</w:t>
      </w:r>
      <w:r w:rsidRPr="00C71262">
        <w:t>, complementándose con documentos técnicos publicados por organismos internacionales relacionados con la calidad asistencial y la seguridad del paciente.</w:t>
      </w:r>
    </w:p>
    <w:p w14:paraId="53E7BB9D" w14:textId="77777777" w:rsidR="00C71262" w:rsidRPr="00C71262" w:rsidRDefault="00C71262" w:rsidP="00C71262">
      <w:pPr>
        <w:jc w:val="both"/>
      </w:pPr>
      <w:r w:rsidRPr="00C71262">
        <w:t>Se emplearon combinaciones de los siguientes descriptores:</w:t>
      </w:r>
    </w:p>
    <w:p w14:paraId="7C156959" w14:textId="77777777" w:rsidR="00C71262" w:rsidRPr="00C71262" w:rsidRDefault="00C71262">
      <w:pPr>
        <w:numPr>
          <w:ilvl w:val="0"/>
          <w:numId w:val="124"/>
        </w:numPr>
        <w:jc w:val="both"/>
      </w:pPr>
      <w:r w:rsidRPr="00C71262">
        <w:t xml:space="preserve">Seguridad del paciente. </w:t>
      </w:r>
    </w:p>
    <w:p w14:paraId="5C776A13" w14:textId="77777777" w:rsidR="00C71262" w:rsidRPr="00C71262" w:rsidRDefault="00C71262">
      <w:pPr>
        <w:numPr>
          <w:ilvl w:val="0"/>
          <w:numId w:val="124"/>
        </w:numPr>
        <w:jc w:val="both"/>
      </w:pPr>
      <w:r w:rsidRPr="00C71262">
        <w:t xml:space="preserve">Prevención hospitalaria. </w:t>
      </w:r>
    </w:p>
    <w:p w14:paraId="6C2D46B9" w14:textId="77777777" w:rsidR="00C71262" w:rsidRPr="00C71262" w:rsidRDefault="00C71262">
      <w:pPr>
        <w:numPr>
          <w:ilvl w:val="0"/>
          <w:numId w:val="124"/>
        </w:numPr>
        <w:jc w:val="both"/>
      </w:pPr>
      <w:r w:rsidRPr="00C71262">
        <w:t xml:space="preserve">Calidad asistencial. </w:t>
      </w:r>
    </w:p>
    <w:p w14:paraId="1FFF0FA9" w14:textId="77777777" w:rsidR="00C71262" w:rsidRPr="00C71262" w:rsidRDefault="00C71262">
      <w:pPr>
        <w:numPr>
          <w:ilvl w:val="0"/>
          <w:numId w:val="124"/>
        </w:numPr>
        <w:jc w:val="both"/>
      </w:pPr>
      <w:r w:rsidRPr="00C71262">
        <w:t xml:space="preserve">Eventos adversos. </w:t>
      </w:r>
    </w:p>
    <w:p w14:paraId="170881F7" w14:textId="77777777" w:rsidR="00C71262" w:rsidRPr="00C71262" w:rsidRDefault="00C71262">
      <w:pPr>
        <w:numPr>
          <w:ilvl w:val="0"/>
          <w:numId w:val="124"/>
        </w:numPr>
        <w:jc w:val="both"/>
      </w:pPr>
      <w:r w:rsidRPr="00C71262">
        <w:t xml:space="preserve">Cultura de seguridad. </w:t>
      </w:r>
    </w:p>
    <w:p w14:paraId="3C6EA3B8" w14:textId="77777777" w:rsidR="00C71262" w:rsidRPr="00C71262" w:rsidRDefault="00C71262">
      <w:pPr>
        <w:numPr>
          <w:ilvl w:val="0"/>
          <w:numId w:val="124"/>
        </w:numPr>
        <w:jc w:val="both"/>
      </w:pPr>
      <w:r w:rsidRPr="00C71262">
        <w:t xml:space="preserve">Gestión del riesgo clínico. </w:t>
      </w:r>
    </w:p>
    <w:p w14:paraId="7B8B8C27" w14:textId="77777777" w:rsidR="00C71262" w:rsidRPr="00C71262" w:rsidRDefault="00C71262">
      <w:pPr>
        <w:numPr>
          <w:ilvl w:val="0"/>
          <w:numId w:val="124"/>
        </w:numPr>
        <w:jc w:val="both"/>
      </w:pPr>
      <w:r w:rsidRPr="00C71262">
        <w:t xml:space="preserve">Infecciones asociadas a la atención sanitaria. </w:t>
      </w:r>
    </w:p>
    <w:p w14:paraId="338CAADB" w14:textId="77777777" w:rsidR="00C71262" w:rsidRPr="00C71262" w:rsidRDefault="00C71262">
      <w:pPr>
        <w:numPr>
          <w:ilvl w:val="0"/>
          <w:numId w:val="124"/>
        </w:numPr>
        <w:jc w:val="both"/>
      </w:pPr>
      <w:r w:rsidRPr="00C71262">
        <w:t xml:space="preserve">Errores de medicación. </w:t>
      </w:r>
    </w:p>
    <w:p w14:paraId="3683629C" w14:textId="77777777" w:rsidR="00C71262" w:rsidRPr="00C71262" w:rsidRDefault="00C71262">
      <w:pPr>
        <w:numPr>
          <w:ilvl w:val="0"/>
          <w:numId w:val="124"/>
        </w:numPr>
        <w:jc w:val="both"/>
      </w:pPr>
      <w:r w:rsidRPr="00C71262">
        <w:t xml:space="preserve">Seguridad clínica. </w:t>
      </w:r>
    </w:p>
    <w:p w14:paraId="696AC659" w14:textId="77777777" w:rsidR="00C71262" w:rsidRPr="00C71262" w:rsidRDefault="00C71262">
      <w:pPr>
        <w:numPr>
          <w:ilvl w:val="0"/>
          <w:numId w:val="124"/>
        </w:numPr>
        <w:jc w:val="both"/>
      </w:pPr>
      <w:r w:rsidRPr="00C71262">
        <w:t xml:space="preserve">Hospital safety. </w:t>
      </w:r>
    </w:p>
    <w:p w14:paraId="40482FB4" w14:textId="77777777" w:rsidR="00C71262" w:rsidRPr="00C71262" w:rsidRDefault="00C71262" w:rsidP="00C71262">
      <w:pPr>
        <w:jc w:val="both"/>
      </w:pPr>
      <w:r w:rsidRPr="00C71262">
        <w:t>Los criterios de inclusión fueron:</w:t>
      </w:r>
    </w:p>
    <w:p w14:paraId="2C5AF165" w14:textId="77777777" w:rsidR="00C71262" w:rsidRPr="00C71262" w:rsidRDefault="00C71262">
      <w:pPr>
        <w:numPr>
          <w:ilvl w:val="0"/>
          <w:numId w:val="125"/>
        </w:numPr>
        <w:jc w:val="both"/>
      </w:pPr>
      <w:r w:rsidRPr="00C71262">
        <w:t xml:space="preserve">Publicaciones entre 2015 y 2025, priorizando estudios recientes. </w:t>
      </w:r>
    </w:p>
    <w:p w14:paraId="37EB83D6" w14:textId="77777777" w:rsidR="00C71262" w:rsidRPr="00C71262" w:rsidRDefault="00C71262">
      <w:pPr>
        <w:numPr>
          <w:ilvl w:val="0"/>
          <w:numId w:val="125"/>
        </w:numPr>
        <w:jc w:val="both"/>
      </w:pPr>
      <w:r w:rsidRPr="00C71262">
        <w:t xml:space="preserve">Revisiones sistemáticas, metaanálisis, estudios observacionales y documentos institucionales. </w:t>
      </w:r>
    </w:p>
    <w:p w14:paraId="612D81E8" w14:textId="77777777" w:rsidR="00C71262" w:rsidRPr="00C71262" w:rsidRDefault="00C71262">
      <w:pPr>
        <w:numPr>
          <w:ilvl w:val="0"/>
          <w:numId w:val="125"/>
        </w:numPr>
        <w:jc w:val="both"/>
      </w:pPr>
      <w:r w:rsidRPr="00C71262">
        <w:t xml:space="preserve">Artículos publicados en español e inglés. </w:t>
      </w:r>
    </w:p>
    <w:p w14:paraId="29DD80F7" w14:textId="77777777" w:rsidR="00C71262" w:rsidRPr="00C71262" w:rsidRDefault="00C71262">
      <w:pPr>
        <w:numPr>
          <w:ilvl w:val="0"/>
          <w:numId w:val="125"/>
        </w:numPr>
        <w:jc w:val="both"/>
      </w:pPr>
      <w:r w:rsidRPr="00C71262">
        <w:t xml:space="preserve">Investigaciones relacionadas con hospitales de segundo y tercer nivel de atención. </w:t>
      </w:r>
    </w:p>
    <w:p w14:paraId="31A95BD9" w14:textId="77777777" w:rsidR="00C71262" w:rsidRPr="00C71262" w:rsidRDefault="00C71262" w:rsidP="00C71262">
      <w:pPr>
        <w:jc w:val="both"/>
      </w:pPr>
      <w:r w:rsidRPr="00C71262">
        <w:lastRenderedPageBreak/>
        <w:t>Se excluyeron estudios centrados exclusivamente en atención primaria, informes sin revisión científica y publicaciones duplicadas.</w:t>
      </w:r>
    </w:p>
    <w:p w14:paraId="49355EAF" w14:textId="77777777" w:rsidR="00C71262" w:rsidRPr="00C71262" w:rsidRDefault="00C71262" w:rsidP="00C71262">
      <w:pPr>
        <w:jc w:val="both"/>
      </w:pPr>
      <w:r w:rsidRPr="00C71262">
        <w:t>Posteriormente se realizó una lectura crítica del contenido, clasificando la información en las siguientes categorías temáticas:</w:t>
      </w:r>
    </w:p>
    <w:p w14:paraId="1F7E4B06" w14:textId="77777777" w:rsidR="00C71262" w:rsidRPr="00C71262" w:rsidRDefault="00C71262">
      <w:pPr>
        <w:numPr>
          <w:ilvl w:val="0"/>
          <w:numId w:val="126"/>
        </w:numPr>
        <w:jc w:val="both"/>
      </w:pPr>
      <w:r w:rsidRPr="00C71262">
        <w:t xml:space="preserve">Cultura de seguridad. </w:t>
      </w:r>
    </w:p>
    <w:p w14:paraId="4B10EACA" w14:textId="77777777" w:rsidR="00C71262" w:rsidRPr="00C71262" w:rsidRDefault="00C71262">
      <w:pPr>
        <w:numPr>
          <w:ilvl w:val="0"/>
          <w:numId w:val="126"/>
        </w:numPr>
        <w:jc w:val="both"/>
      </w:pPr>
      <w:r w:rsidRPr="00C71262">
        <w:t xml:space="preserve">Gestión del riesgo. </w:t>
      </w:r>
    </w:p>
    <w:p w14:paraId="630C1768" w14:textId="77777777" w:rsidR="00C71262" w:rsidRPr="00C71262" w:rsidRDefault="00C71262">
      <w:pPr>
        <w:numPr>
          <w:ilvl w:val="0"/>
          <w:numId w:val="126"/>
        </w:numPr>
        <w:jc w:val="both"/>
      </w:pPr>
      <w:r w:rsidRPr="00C71262">
        <w:t xml:space="preserve">Prevención de infecciones. </w:t>
      </w:r>
    </w:p>
    <w:p w14:paraId="61EACA52" w14:textId="77777777" w:rsidR="00C71262" w:rsidRPr="00C71262" w:rsidRDefault="00C71262">
      <w:pPr>
        <w:numPr>
          <w:ilvl w:val="0"/>
          <w:numId w:val="126"/>
        </w:numPr>
        <w:jc w:val="both"/>
      </w:pPr>
      <w:r w:rsidRPr="00C71262">
        <w:t xml:space="preserve">Seguridad quirúrgica. </w:t>
      </w:r>
    </w:p>
    <w:p w14:paraId="076087F4" w14:textId="77777777" w:rsidR="00C71262" w:rsidRPr="00C71262" w:rsidRDefault="00C71262">
      <w:pPr>
        <w:numPr>
          <w:ilvl w:val="0"/>
          <w:numId w:val="126"/>
        </w:numPr>
        <w:jc w:val="both"/>
      </w:pPr>
      <w:r w:rsidRPr="00C71262">
        <w:t xml:space="preserve">Seguridad en la administración de medicamentos. </w:t>
      </w:r>
    </w:p>
    <w:p w14:paraId="1D4C5F27" w14:textId="77777777" w:rsidR="00C71262" w:rsidRPr="00C71262" w:rsidRDefault="00C71262">
      <w:pPr>
        <w:numPr>
          <w:ilvl w:val="0"/>
          <w:numId w:val="126"/>
        </w:numPr>
        <w:jc w:val="both"/>
      </w:pPr>
      <w:r w:rsidRPr="00C71262">
        <w:t xml:space="preserve">Comunicación clínica. </w:t>
      </w:r>
    </w:p>
    <w:p w14:paraId="15EB27E6" w14:textId="77777777" w:rsidR="00C71262" w:rsidRPr="00C71262" w:rsidRDefault="00C71262">
      <w:pPr>
        <w:numPr>
          <w:ilvl w:val="0"/>
          <w:numId w:val="126"/>
        </w:numPr>
        <w:jc w:val="both"/>
      </w:pPr>
      <w:r w:rsidRPr="00C71262">
        <w:t xml:space="preserve">Formación de profesionales. </w:t>
      </w:r>
    </w:p>
    <w:p w14:paraId="79665607" w14:textId="77777777" w:rsidR="00C71262" w:rsidRPr="00C71262" w:rsidRDefault="00C71262">
      <w:pPr>
        <w:numPr>
          <w:ilvl w:val="0"/>
          <w:numId w:val="126"/>
        </w:numPr>
        <w:jc w:val="both"/>
      </w:pPr>
      <w:r w:rsidRPr="00C71262">
        <w:t xml:space="preserve">Participación del paciente. </w:t>
      </w:r>
    </w:p>
    <w:p w14:paraId="65FF4293" w14:textId="77777777" w:rsidR="00C71262" w:rsidRPr="00C71262" w:rsidRDefault="00C71262">
      <w:pPr>
        <w:numPr>
          <w:ilvl w:val="0"/>
          <w:numId w:val="126"/>
        </w:numPr>
        <w:jc w:val="both"/>
      </w:pPr>
      <w:r w:rsidRPr="00C71262">
        <w:t xml:space="preserve">Indicadores de calidad. </w:t>
      </w:r>
    </w:p>
    <w:p w14:paraId="0CAA014F" w14:textId="77777777" w:rsidR="00C71262" w:rsidRPr="00C71262" w:rsidRDefault="00C71262" w:rsidP="00C71262">
      <w:pPr>
        <w:jc w:val="both"/>
      </w:pPr>
      <w:r w:rsidRPr="00C71262">
        <w:t>La información recopilada fue analizada mediante síntesis cualitativa, identificando tendencias comunes y recomendaciones ampliamente aceptadas por la comunidad científica.</w:t>
      </w:r>
    </w:p>
    <w:p w14:paraId="7100E97F" w14:textId="77777777" w:rsidR="00C71262" w:rsidRPr="00C71262" w:rsidRDefault="00C71262" w:rsidP="00C71262">
      <w:pPr>
        <w:jc w:val="both"/>
      </w:pPr>
    </w:p>
    <w:p w14:paraId="27FBE5F4" w14:textId="77777777" w:rsidR="00DF00C4" w:rsidRDefault="00DF00C4" w:rsidP="00823E58">
      <w:pPr>
        <w:jc w:val="both"/>
      </w:pPr>
    </w:p>
    <w:p w14:paraId="3F0202F3" w14:textId="77777777" w:rsidR="00C71262" w:rsidRDefault="00C71262" w:rsidP="00823E58">
      <w:pPr>
        <w:jc w:val="both"/>
      </w:pPr>
    </w:p>
    <w:p w14:paraId="3D4AC003" w14:textId="77777777" w:rsidR="00C71262" w:rsidRDefault="00C71262" w:rsidP="00823E58">
      <w:pPr>
        <w:jc w:val="both"/>
      </w:pPr>
    </w:p>
    <w:p w14:paraId="76C3C362" w14:textId="77777777" w:rsidR="00C71262" w:rsidRDefault="00C71262" w:rsidP="00823E58">
      <w:pPr>
        <w:jc w:val="both"/>
      </w:pPr>
    </w:p>
    <w:p w14:paraId="500E0A8E" w14:textId="77777777" w:rsidR="00C71262" w:rsidRDefault="00C71262" w:rsidP="00823E58">
      <w:pPr>
        <w:jc w:val="both"/>
      </w:pPr>
    </w:p>
    <w:p w14:paraId="340DB293" w14:textId="77777777" w:rsidR="00C71262" w:rsidRDefault="00C71262" w:rsidP="00823E58">
      <w:pPr>
        <w:jc w:val="both"/>
      </w:pPr>
    </w:p>
    <w:p w14:paraId="6C7B04E4" w14:textId="77777777" w:rsidR="00C71262" w:rsidRDefault="00C71262" w:rsidP="00823E58">
      <w:pPr>
        <w:jc w:val="both"/>
      </w:pPr>
    </w:p>
    <w:p w14:paraId="765EE4C0" w14:textId="77777777" w:rsidR="00C71262" w:rsidRDefault="00C71262" w:rsidP="00823E58">
      <w:pPr>
        <w:jc w:val="both"/>
      </w:pPr>
    </w:p>
    <w:p w14:paraId="46C19F5A" w14:textId="77777777" w:rsidR="00C71262" w:rsidRDefault="00C71262" w:rsidP="00823E58">
      <w:pPr>
        <w:jc w:val="both"/>
      </w:pPr>
    </w:p>
    <w:p w14:paraId="7D5294C6" w14:textId="77777777" w:rsidR="00C71262" w:rsidRDefault="00C71262" w:rsidP="00823E58">
      <w:pPr>
        <w:jc w:val="both"/>
      </w:pPr>
    </w:p>
    <w:p w14:paraId="19A76958" w14:textId="77777777" w:rsidR="00C71262" w:rsidRDefault="00C71262" w:rsidP="00823E58">
      <w:pPr>
        <w:jc w:val="both"/>
      </w:pPr>
    </w:p>
    <w:p w14:paraId="5FEE666B" w14:textId="77777777" w:rsidR="00C71262" w:rsidRDefault="00C71262" w:rsidP="00823E58">
      <w:pPr>
        <w:jc w:val="both"/>
      </w:pPr>
    </w:p>
    <w:p w14:paraId="7DC00679" w14:textId="77777777" w:rsidR="001E7B81" w:rsidRPr="001E7B81" w:rsidRDefault="001E7B81" w:rsidP="001E7B81">
      <w:pPr>
        <w:jc w:val="both"/>
        <w:rPr>
          <w:b/>
          <w:bCs/>
        </w:rPr>
      </w:pPr>
      <w:r w:rsidRPr="001E7B81">
        <w:rPr>
          <w:b/>
          <w:bCs/>
        </w:rPr>
        <w:lastRenderedPageBreak/>
        <w:t>La Ley de Protección de Datos y su aplicación en el entorno hospitalario: responsabilidad profesional, seguridad de la información y respeto a la privacidad del paciente</w:t>
      </w:r>
    </w:p>
    <w:p w14:paraId="4AC54FA2" w14:textId="77777777" w:rsidR="001E7B81" w:rsidRPr="001E7B81" w:rsidRDefault="001E7B81" w:rsidP="001E7B81">
      <w:pPr>
        <w:jc w:val="both"/>
        <w:rPr>
          <w:b/>
          <w:bCs/>
        </w:rPr>
      </w:pPr>
      <w:r w:rsidRPr="001E7B81">
        <w:rPr>
          <w:b/>
          <w:bCs/>
        </w:rPr>
        <w:t>Resumen</w:t>
      </w:r>
    </w:p>
    <w:p w14:paraId="0E8CE77A" w14:textId="77777777" w:rsidR="001E7B81" w:rsidRPr="001E7B81" w:rsidRDefault="001E7B81" w:rsidP="001E7B81">
      <w:pPr>
        <w:jc w:val="both"/>
      </w:pPr>
      <w:r w:rsidRPr="001E7B81">
        <w:t>La protección de datos personales constituye uno de los principales retos éticos, legales y organizativos de los sistemas sanitarios actuales. Los hospitales gestionan diariamente una gran cantidad de información altamente sensible relacionada con la salud de los pacientes, incluyendo datos clínicos, administrativos, sociales y personales que requieren medidas específicas de seguridad y confidencialidad. En este contexto, el cumplimiento de la normativa de protección de datos no debe entenderse únicamente como una obligación legal, sino como un compromiso profesional orientado a garantizar la dignidad, la intimidad y los derechos fundamentales de las personas atendidas.</w:t>
      </w:r>
    </w:p>
    <w:p w14:paraId="4E98DCD4" w14:textId="77777777" w:rsidR="001E7B81" w:rsidRPr="001E7B81" w:rsidRDefault="001E7B81" w:rsidP="001E7B81">
      <w:pPr>
        <w:jc w:val="both"/>
      </w:pPr>
      <w:r w:rsidRPr="001E7B81">
        <w:t>El presente artículo tiene como objetivo analizar la importancia de la legislación de protección de datos en el entorno hospitalario y su aplicación práctica en la actividad diaria de los profesionales. Se aborda la responsabilidad compartida de todos los trabajadores hospitalarios en el manejo adecuado de la información, así como los principales riesgos asociados a la pérdida, divulgación o uso inadecuado de datos personales.</w:t>
      </w:r>
    </w:p>
    <w:p w14:paraId="595CA2FB" w14:textId="77777777" w:rsidR="001E7B81" w:rsidRPr="001E7B81" w:rsidRDefault="001E7B81" w:rsidP="001E7B81">
      <w:pPr>
        <w:jc w:val="both"/>
      </w:pPr>
      <w:r w:rsidRPr="001E7B81">
        <w:t>Se realizó una revisión narrativa de la literatura científica y de los documentos normativos relacionados con protección de datos, seguridad de la información sanitaria y confidencialidad profesional. Los resultados muestran que la correcta aplicación de la normativa depende de factores como la formación continua de los trabajadores, la implantación de sistemas seguros de información, el control de accesos, la concienciación ética y la creación de una cultura organizacional basada en la privacidad.</w:t>
      </w:r>
    </w:p>
    <w:p w14:paraId="51E55B96" w14:textId="77777777" w:rsidR="001E7B81" w:rsidRPr="001E7B81" w:rsidRDefault="001E7B81" w:rsidP="001E7B81">
      <w:pPr>
        <w:jc w:val="both"/>
      </w:pPr>
      <w:r w:rsidRPr="001E7B81">
        <w:t>Se concluye que la protección de datos debe integrarse como un elemento transversal dentro de la calidad asistencial y la seguridad del paciente. Todos los profesionales del hospital, independientemente de su categoría laboral, tienen un papel fundamental en la protección de la información y en la construcción de un entorno sanitario seguro y respetuoso con los derechos de los pacientes.</w:t>
      </w:r>
    </w:p>
    <w:p w14:paraId="66F7729D" w14:textId="77777777" w:rsidR="001E7B81" w:rsidRPr="001E7B81" w:rsidRDefault="001E7B81" w:rsidP="001E7B81">
      <w:pPr>
        <w:jc w:val="both"/>
      </w:pPr>
      <w:r w:rsidRPr="001E7B81">
        <w:rPr>
          <w:b/>
          <w:bCs/>
        </w:rPr>
        <w:t>Palabras clave:</w:t>
      </w:r>
      <w:r w:rsidRPr="001E7B81">
        <w:t xml:space="preserve"> protección de datos, confidencialidad, privacidad sanitaria, seguridad de la información, hospital, derechos del paciente, Reglamento General de Protección de Datos.</w:t>
      </w:r>
    </w:p>
    <w:p w14:paraId="3DF4EB2B" w14:textId="61D95E7A" w:rsidR="001E7B81" w:rsidRPr="001E7B81" w:rsidRDefault="001E7B81" w:rsidP="001E7B81">
      <w:pPr>
        <w:jc w:val="both"/>
      </w:pPr>
    </w:p>
    <w:p w14:paraId="77EEAD4E" w14:textId="77777777" w:rsidR="001E7B81" w:rsidRPr="001E7B81" w:rsidRDefault="001E7B81" w:rsidP="001E7B81">
      <w:pPr>
        <w:jc w:val="both"/>
        <w:rPr>
          <w:b/>
          <w:bCs/>
        </w:rPr>
      </w:pPr>
      <w:r w:rsidRPr="001E7B81">
        <w:rPr>
          <w:b/>
          <w:bCs/>
        </w:rPr>
        <w:t>1. Introducción</w:t>
      </w:r>
    </w:p>
    <w:p w14:paraId="1A7B7DA1" w14:textId="77777777" w:rsidR="001E7B81" w:rsidRPr="001E7B81" w:rsidRDefault="001E7B81" w:rsidP="001E7B81">
      <w:pPr>
        <w:jc w:val="both"/>
      </w:pPr>
      <w:r w:rsidRPr="001E7B81">
        <w:lastRenderedPageBreak/>
        <w:t>La información constituye uno de los recursos más importantes dentro de las organizaciones sanitarias. Cada día, los hospitales generan, almacenan y comparten millones de datos relacionados con la salud de los pacientes, necesarios para garantizar una atención segura, coordinada y eficiente. Sin embargo, esta información posee una característica fundamental: se trata de datos especialmente sensibles cuya utilización inadecuada puede afectar gravemente a la privacidad, la dignidad y los derechos de las personas.</w:t>
      </w:r>
    </w:p>
    <w:p w14:paraId="0E8F395F" w14:textId="77777777" w:rsidR="001E7B81" w:rsidRPr="001E7B81" w:rsidRDefault="001E7B81" w:rsidP="001E7B81">
      <w:pPr>
        <w:jc w:val="both"/>
      </w:pPr>
      <w:r w:rsidRPr="001E7B81">
        <w:t>La protección de datos personales en el ámbito sanitario ha adquirido una importancia creciente debido al proceso de digitalización de los sistemas de salud. La implantación de historias clínicas electrónicas, plataformas digitales, sistemas de comunicación interna y herramientas de gestión sanitaria ha mejorado la accesibilidad y disponibilidad de la información, pero también ha incrementado los riesgos relacionados con accesos indebidos, filtraciones o usos no autorizados.</w:t>
      </w:r>
    </w:p>
    <w:p w14:paraId="2798A79D" w14:textId="77777777" w:rsidR="001E7B81" w:rsidRPr="001E7B81" w:rsidRDefault="001E7B81" w:rsidP="001E7B81">
      <w:pPr>
        <w:jc w:val="both"/>
      </w:pPr>
      <w:r w:rsidRPr="001E7B81">
        <w:t xml:space="preserve">En Europa, el marco principal está establecido por el </w:t>
      </w:r>
      <w:r w:rsidRPr="001E7B81">
        <w:rPr>
          <w:b/>
          <w:bCs/>
        </w:rPr>
        <w:t>Reglamento General de Protección de Datos (RGPD)</w:t>
      </w:r>
      <w:r w:rsidRPr="001E7B81">
        <w:t xml:space="preserve"> y por la normativa nacional complementaria, que establecen los principios que deben regir el tratamiento de la información personal. Los datos relativos a la salud reciben una protección reforzada debido a su carácter íntimo y a las posibles consecuencias derivadas de una divulgación inapropiada.</w:t>
      </w:r>
    </w:p>
    <w:p w14:paraId="2662EB0F" w14:textId="77777777" w:rsidR="001E7B81" w:rsidRPr="001E7B81" w:rsidRDefault="001E7B81" w:rsidP="001E7B81">
      <w:pPr>
        <w:jc w:val="both"/>
      </w:pPr>
      <w:r w:rsidRPr="001E7B81">
        <w:t>Dentro del entorno hospitalario, la protección de datos no corresponde únicamente a los profesionales sanitarios que participan directamente en la asistencia. Médicos, enfermeros, técnicos, personal administrativo, trabajadores sociales, personal de admisión, mantenimiento, limpieza, gestión y todos aquellos trabajadores que puedan acceder directa o indirectamente a información personal tienen responsabilidad en su adecuada protección.</w:t>
      </w:r>
    </w:p>
    <w:p w14:paraId="3BE05AB1" w14:textId="77777777" w:rsidR="001E7B81" w:rsidRPr="001E7B81" w:rsidRDefault="001E7B81" w:rsidP="001E7B81">
      <w:pPr>
        <w:jc w:val="both"/>
      </w:pPr>
      <w:r w:rsidRPr="001E7B81">
        <w:t>La confidencialidad constituye uno de los principios fundamentales de la relación asistencial. Desde una perspectiva ética, los profesionales sanitarios tienen el deber de preservar la información conocida durante el ejercicio de su actividad profesional. Este compromiso se relaciona con principios básicos de la bioética como la autonomía del paciente, la dignidad humana y el respeto a la intimidad.</w:t>
      </w:r>
    </w:p>
    <w:p w14:paraId="290413A4" w14:textId="77777777" w:rsidR="001E7B81" w:rsidRPr="001E7B81" w:rsidRDefault="001E7B81" w:rsidP="001E7B81">
      <w:pPr>
        <w:jc w:val="both"/>
      </w:pPr>
      <w:r w:rsidRPr="001E7B81">
        <w:t>La vulneración de la confidencialidad puede producir consecuencias negativas tanto para los pacientes como para las instituciones sanitarias. La difusión no autorizada de información clínica puede generar daños emocionales, sociales o laborales en los pacientes, además de deteriorar la confianza depositada en el sistema sanitario.</w:t>
      </w:r>
    </w:p>
    <w:p w14:paraId="1C723E2A" w14:textId="77777777" w:rsidR="001E7B81" w:rsidRPr="001E7B81" w:rsidRDefault="001E7B81" w:rsidP="001E7B81">
      <w:pPr>
        <w:jc w:val="both"/>
      </w:pPr>
      <w:r w:rsidRPr="001E7B81">
        <w:t xml:space="preserve">Uno de los principales desafíos actuales es lograr un equilibrio entre la necesidad de compartir información para garantizar una atención coordinada y la obligación de limitar el acceso únicamente a aquellas personas que necesitan conocer determinados datos para desarrollar sus funciones. Este principio, conocido como </w:t>
      </w:r>
      <w:r w:rsidRPr="001E7B81">
        <w:rPr>
          <w:b/>
          <w:bCs/>
        </w:rPr>
        <w:lastRenderedPageBreak/>
        <w:t>“necesidad de saber”</w:t>
      </w:r>
      <w:r w:rsidRPr="001E7B81">
        <w:t>, resulta esencial para reducir riesgos y garantizar un uso adecuado de la información.</w:t>
      </w:r>
    </w:p>
    <w:p w14:paraId="65C7A4F3" w14:textId="77777777" w:rsidR="001E7B81" w:rsidRPr="001E7B81" w:rsidRDefault="001E7B81" w:rsidP="001E7B81">
      <w:pPr>
        <w:jc w:val="both"/>
      </w:pPr>
      <w:r w:rsidRPr="001E7B81">
        <w:t>Además de los aspectos legales, la protección de datos debe entenderse como parte integrante de la seguridad del paciente. Una gestión segura de la información favorece la continuidad asistencial, evita errores derivados de datos incorrectos o incompletos y permite establecer sistemas sanitarios más confiables.</w:t>
      </w:r>
    </w:p>
    <w:p w14:paraId="370FFA5C" w14:textId="77777777" w:rsidR="001E7B81" w:rsidRPr="001E7B81" w:rsidRDefault="001E7B81" w:rsidP="001E7B81">
      <w:pPr>
        <w:jc w:val="both"/>
      </w:pPr>
      <w:r w:rsidRPr="001E7B81">
        <w:t>La formación de los profesionales representa un elemento clave para garantizar el cumplimiento de la normativa. Muchos incidentes relacionados con la privacidad no se producen por una intención maliciosa, sino por desconocimiento, falta de formación o prácticas inadecuadas adquiridas durante la actividad diaria. Por ello, los hospitales deben desarrollar programas permanentes de sensibilización y capacitación.</w:t>
      </w:r>
    </w:p>
    <w:p w14:paraId="7B046D77" w14:textId="77777777" w:rsidR="001E7B81" w:rsidRPr="001E7B81" w:rsidRDefault="001E7B81" w:rsidP="001E7B81">
      <w:pPr>
        <w:jc w:val="both"/>
      </w:pPr>
      <w:r w:rsidRPr="001E7B81">
        <w:t>Entre las situaciones habituales que requieren especial atención destacan:</w:t>
      </w:r>
    </w:p>
    <w:p w14:paraId="73E86A75" w14:textId="77777777" w:rsidR="001E7B81" w:rsidRPr="001E7B81" w:rsidRDefault="001E7B81">
      <w:pPr>
        <w:numPr>
          <w:ilvl w:val="0"/>
          <w:numId w:val="127"/>
        </w:numPr>
        <w:jc w:val="both"/>
      </w:pPr>
      <w:r w:rsidRPr="001E7B81">
        <w:t xml:space="preserve">Consultar historias clínicas sin autorización. </w:t>
      </w:r>
    </w:p>
    <w:p w14:paraId="36491100" w14:textId="77777777" w:rsidR="001E7B81" w:rsidRPr="001E7B81" w:rsidRDefault="001E7B81">
      <w:pPr>
        <w:numPr>
          <w:ilvl w:val="0"/>
          <w:numId w:val="127"/>
        </w:numPr>
        <w:jc w:val="both"/>
      </w:pPr>
      <w:r w:rsidRPr="001E7B81">
        <w:t xml:space="preserve">Compartir contraseñas personales. </w:t>
      </w:r>
    </w:p>
    <w:p w14:paraId="2C1E08A4" w14:textId="77777777" w:rsidR="001E7B81" w:rsidRPr="001E7B81" w:rsidRDefault="001E7B81">
      <w:pPr>
        <w:numPr>
          <w:ilvl w:val="0"/>
          <w:numId w:val="127"/>
        </w:numPr>
        <w:jc w:val="both"/>
      </w:pPr>
      <w:r w:rsidRPr="001E7B81">
        <w:t xml:space="preserve">Comentar información de pacientes en espacios públicos. </w:t>
      </w:r>
    </w:p>
    <w:p w14:paraId="173E34AD" w14:textId="77777777" w:rsidR="001E7B81" w:rsidRPr="001E7B81" w:rsidRDefault="001E7B81">
      <w:pPr>
        <w:numPr>
          <w:ilvl w:val="0"/>
          <w:numId w:val="127"/>
        </w:numPr>
        <w:jc w:val="both"/>
      </w:pPr>
      <w:r w:rsidRPr="001E7B81">
        <w:t xml:space="preserve">Enviar documentos clínicos por canales no seguros. </w:t>
      </w:r>
    </w:p>
    <w:p w14:paraId="4877940F" w14:textId="77777777" w:rsidR="001E7B81" w:rsidRPr="001E7B81" w:rsidRDefault="001E7B81">
      <w:pPr>
        <w:numPr>
          <w:ilvl w:val="0"/>
          <w:numId w:val="127"/>
        </w:numPr>
        <w:jc w:val="both"/>
      </w:pPr>
      <w:r w:rsidRPr="001E7B81">
        <w:t xml:space="preserve">Dejar pantallas abiertas con información visible. </w:t>
      </w:r>
    </w:p>
    <w:p w14:paraId="2E77DAAB" w14:textId="77777777" w:rsidR="001E7B81" w:rsidRPr="001E7B81" w:rsidRDefault="001E7B81">
      <w:pPr>
        <w:numPr>
          <w:ilvl w:val="0"/>
          <w:numId w:val="127"/>
        </w:numPr>
        <w:jc w:val="both"/>
      </w:pPr>
      <w:r w:rsidRPr="001E7B81">
        <w:t xml:space="preserve">Fotografiar documentos o pantallas con datos personales. </w:t>
      </w:r>
    </w:p>
    <w:p w14:paraId="470C9615" w14:textId="77777777" w:rsidR="001E7B81" w:rsidRPr="001E7B81" w:rsidRDefault="001E7B81">
      <w:pPr>
        <w:numPr>
          <w:ilvl w:val="0"/>
          <w:numId w:val="127"/>
        </w:numPr>
        <w:jc w:val="both"/>
      </w:pPr>
      <w:r w:rsidRPr="001E7B81">
        <w:t xml:space="preserve">Facilitar información a familiares sin comprobar la autorización correspondiente. </w:t>
      </w:r>
    </w:p>
    <w:p w14:paraId="48E673CD" w14:textId="77777777" w:rsidR="001E7B81" w:rsidRPr="001E7B81" w:rsidRDefault="001E7B81" w:rsidP="001E7B81">
      <w:pPr>
        <w:jc w:val="both"/>
      </w:pPr>
      <w:r w:rsidRPr="001E7B81">
        <w:t>La protección de datos representa, por tanto, una responsabilidad colectiva que debe formar parte de la cultura organizacional del hospital. No se trata únicamente de cumplir una normativa, sino de proteger a las personas y mantener la confianza esencial que sostiene la relación entre ciudadanía y sistema sanitario.</w:t>
      </w:r>
    </w:p>
    <w:p w14:paraId="4BF566F3" w14:textId="6B0A53B2" w:rsidR="001E7B81" w:rsidRPr="001E7B81" w:rsidRDefault="001E7B81" w:rsidP="001E7B81">
      <w:pPr>
        <w:jc w:val="both"/>
      </w:pPr>
    </w:p>
    <w:p w14:paraId="207B4C33" w14:textId="77777777" w:rsidR="001E7B81" w:rsidRPr="001E7B81" w:rsidRDefault="001E7B81" w:rsidP="001E7B81">
      <w:pPr>
        <w:jc w:val="both"/>
        <w:rPr>
          <w:b/>
          <w:bCs/>
        </w:rPr>
      </w:pPr>
      <w:r w:rsidRPr="001E7B81">
        <w:rPr>
          <w:b/>
          <w:bCs/>
        </w:rPr>
        <w:t>2. Método</w:t>
      </w:r>
    </w:p>
    <w:p w14:paraId="352704CA" w14:textId="77777777" w:rsidR="001E7B81" w:rsidRPr="001E7B81" w:rsidRDefault="001E7B81" w:rsidP="001E7B81">
      <w:pPr>
        <w:jc w:val="both"/>
      </w:pPr>
      <w:r w:rsidRPr="001E7B81">
        <w:t xml:space="preserve">Se realizó una </w:t>
      </w:r>
      <w:r w:rsidRPr="001E7B81">
        <w:rPr>
          <w:b/>
          <w:bCs/>
        </w:rPr>
        <w:t>revisión narrativa de la literatura científica y documental</w:t>
      </w:r>
      <w:r w:rsidRPr="001E7B81">
        <w:t xml:space="preserve"> con el objetivo de analizar la aplicación de la normativa de protección de datos en el entorno hospitalario y su impacto en la práctica profesional.</w:t>
      </w:r>
    </w:p>
    <w:p w14:paraId="34EF7F11" w14:textId="77777777" w:rsidR="001E7B81" w:rsidRPr="001E7B81" w:rsidRDefault="001E7B81" w:rsidP="001E7B81">
      <w:pPr>
        <w:jc w:val="both"/>
      </w:pPr>
      <w:r w:rsidRPr="001E7B81">
        <w:t>La búsqueda de información se llevó a cabo mediante la consulta de:</w:t>
      </w:r>
    </w:p>
    <w:p w14:paraId="62EA862A" w14:textId="77777777" w:rsidR="001E7B81" w:rsidRPr="001E7B81" w:rsidRDefault="001E7B81">
      <w:pPr>
        <w:numPr>
          <w:ilvl w:val="0"/>
          <w:numId w:val="128"/>
        </w:numPr>
        <w:jc w:val="both"/>
      </w:pPr>
      <w:r w:rsidRPr="001E7B81">
        <w:t xml:space="preserve">Bases de datos científicas: PubMed, </w:t>
      </w:r>
      <w:proofErr w:type="spellStart"/>
      <w:r w:rsidRPr="001E7B81">
        <w:t>Scopus</w:t>
      </w:r>
      <w:proofErr w:type="spellEnd"/>
      <w:r w:rsidRPr="001E7B81">
        <w:t xml:space="preserve">, Web </w:t>
      </w:r>
      <w:proofErr w:type="spellStart"/>
      <w:r w:rsidRPr="001E7B81">
        <w:t>of</w:t>
      </w:r>
      <w:proofErr w:type="spellEnd"/>
      <w:r w:rsidRPr="001E7B81">
        <w:t xml:space="preserve"> </w:t>
      </w:r>
      <w:proofErr w:type="spellStart"/>
      <w:r w:rsidRPr="001E7B81">
        <w:t>Science</w:t>
      </w:r>
      <w:proofErr w:type="spellEnd"/>
      <w:r w:rsidRPr="001E7B81">
        <w:t xml:space="preserve"> y SciELO. </w:t>
      </w:r>
    </w:p>
    <w:p w14:paraId="5A29F50A" w14:textId="77777777" w:rsidR="001E7B81" w:rsidRPr="001E7B81" w:rsidRDefault="001E7B81">
      <w:pPr>
        <w:numPr>
          <w:ilvl w:val="0"/>
          <w:numId w:val="128"/>
        </w:numPr>
        <w:jc w:val="both"/>
      </w:pPr>
      <w:r w:rsidRPr="001E7B81">
        <w:lastRenderedPageBreak/>
        <w:t xml:space="preserve">Documentos legislativos y guías institucionales sobre protección de datos sanitarios. </w:t>
      </w:r>
    </w:p>
    <w:p w14:paraId="16AA5D2C" w14:textId="77777777" w:rsidR="001E7B81" w:rsidRPr="001E7B81" w:rsidRDefault="001E7B81">
      <w:pPr>
        <w:numPr>
          <w:ilvl w:val="0"/>
          <w:numId w:val="128"/>
        </w:numPr>
        <w:jc w:val="both"/>
      </w:pPr>
      <w:r w:rsidRPr="001E7B81">
        <w:t xml:space="preserve">Publicaciones relacionadas con seguridad de la información y confidencialidad clínica. </w:t>
      </w:r>
    </w:p>
    <w:p w14:paraId="20C520FA" w14:textId="77777777" w:rsidR="001E7B81" w:rsidRPr="001E7B81" w:rsidRDefault="001E7B81" w:rsidP="001E7B81">
      <w:pPr>
        <w:jc w:val="both"/>
      </w:pPr>
      <w:r w:rsidRPr="001E7B81">
        <w:t>Los términos utilizados fueron:</w:t>
      </w:r>
    </w:p>
    <w:p w14:paraId="458ECEF1" w14:textId="77777777" w:rsidR="001E7B81" w:rsidRPr="001E7B81" w:rsidRDefault="001E7B81">
      <w:pPr>
        <w:numPr>
          <w:ilvl w:val="0"/>
          <w:numId w:val="129"/>
        </w:numPr>
        <w:jc w:val="both"/>
      </w:pPr>
      <w:r w:rsidRPr="001E7B81">
        <w:t xml:space="preserve">Protección de datos sanitarios. </w:t>
      </w:r>
    </w:p>
    <w:p w14:paraId="12A5CF44" w14:textId="77777777" w:rsidR="001E7B81" w:rsidRPr="001E7B81" w:rsidRDefault="001E7B81">
      <w:pPr>
        <w:numPr>
          <w:ilvl w:val="0"/>
          <w:numId w:val="129"/>
        </w:numPr>
        <w:jc w:val="both"/>
      </w:pPr>
      <w:r w:rsidRPr="001E7B81">
        <w:t xml:space="preserve">Privacidad del paciente. </w:t>
      </w:r>
    </w:p>
    <w:p w14:paraId="7E0D23C3" w14:textId="77777777" w:rsidR="001E7B81" w:rsidRPr="001E7B81" w:rsidRDefault="001E7B81">
      <w:pPr>
        <w:numPr>
          <w:ilvl w:val="0"/>
          <w:numId w:val="129"/>
        </w:numPr>
        <w:jc w:val="both"/>
      </w:pPr>
      <w:r w:rsidRPr="001E7B81">
        <w:t xml:space="preserve">Confidencialidad hospitalaria. </w:t>
      </w:r>
    </w:p>
    <w:p w14:paraId="5921FBA8" w14:textId="77777777" w:rsidR="001E7B81" w:rsidRPr="001E7B81" w:rsidRDefault="001E7B81">
      <w:pPr>
        <w:numPr>
          <w:ilvl w:val="0"/>
          <w:numId w:val="129"/>
        </w:numPr>
        <w:jc w:val="both"/>
      </w:pPr>
      <w:r w:rsidRPr="001E7B81">
        <w:t xml:space="preserve">Seguridad de la información clínica. </w:t>
      </w:r>
    </w:p>
    <w:p w14:paraId="07C033C7" w14:textId="77777777" w:rsidR="001E7B81" w:rsidRPr="001E7B81" w:rsidRDefault="001E7B81">
      <w:pPr>
        <w:numPr>
          <w:ilvl w:val="0"/>
          <w:numId w:val="129"/>
        </w:numPr>
        <w:jc w:val="both"/>
      </w:pPr>
      <w:r w:rsidRPr="001E7B81">
        <w:t xml:space="preserve">Reglamento General de Protección de Datos. </w:t>
      </w:r>
    </w:p>
    <w:p w14:paraId="738F014D" w14:textId="77777777" w:rsidR="001E7B81" w:rsidRPr="001E7B81" w:rsidRDefault="001E7B81">
      <w:pPr>
        <w:numPr>
          <w:ilvl w:val="0"/>
          <w:numId w:val="129"/>
        </w:numPr>
        <w:jc w:val="both"/>
      </w:pPr>
      <w:r w:rsidRPr="001E7B81">
        <w:t xml:space="preserve">Gestión de datos en hospitales. </w:t>
      </w:r>
    </w:p>
    <w:p w14:paraId="5031E706" w14:textId="77777777" w:rsidR="001E7B81" w:rsidRPr="001E7B81" w:rsidRDefault="001E7B81">
      <w:pPr>
        <w:numPr>
          <w:ilvl w:val="0"/>
          <w:numId w:val="129"/>
        </w:numPr>
        <w:jc w:val="both"/>
      </w:pPr>
      <w:r w:rsidRPr="001E7B81">
        <w:t xml:space="preserve">Ética y privacidad sanitaria. </w:t>
      </w:r>
    </w:p>
    <w:p w14:paraId="2578BB5B" w14:textId="77777777" w:rsidR="001E7B81" w:rsidRPr="001E7B81" w:rsidRDefault="001E7B81" w:rsidP="001E7B81">
      <w:pPr>
        <w:jc w:val="both"/>
      </w:pPr>
      <w:r w:rsidRPr="001E7B81">
        <w:t>Los criterios de inclusión fueron:</w:t>
      </w:r>
    </w:p>
    <w:p w14:paraId="23B8544C" w14:textId="77777777" w:rsidR="001E7B81" w:rsidRPr="001E7B81" w:rsidRDefault="001E7B81">
      <w:pPr>
        <w:numPr>
          <w:ilvl w:val="0"/>
          <w:numId w:val="130"/>
        </w:numPr>
        <w:jc w:val="both"/>
      </w:pPr>
      <w:r w:rsidRPr="001E7B81">
        <w:t xml:space="preserve">Publicaciones relacionadas con el ámbito sanitario. </w:t>
      </w:r>
    </w:p>
    <w:p w14:paraId="7186B0F6" w14:textId="77777777" w:rsidR="001E7B81" w:rsidRPr="001E7B81" w:rsidRDefault="001E7B81">
      <w:pPr>
        <w:numPr>
          <w:ilvl w:val="0"/>
          <w:numId w:val="130"/>
        </w:numPr>
        <w:jc w:val="both"/>
      </w:pPr>
      <w:r w:rsidRPr="001E7B81">
        <w:t xml:space="preserve">Estudios y documentos publicados entre 2015 y 2025. </w:t>
      </w:r>
    </w:p>
    <w:p w14:paraId="573FC6E6" w14:textId="77777777" w:rsidR="001E7B81" w:rsidRPr="001E7B81" w:rsidRDefault="001E7B81">
      <w:pPr>
        <w:numPr>
          <w:ilvl w:val="0"/>
          <w:numId w:val="130"/>
        </w:numPr>
        <w:jc w:val="both"/>
      </w:pPr>
      <w:r w:rsidRPr="001E7B81">
        <w:t xml:space="preserve">Literatura científica y normativa aplicable a organizaciones sanitarias. </w:t>
      </w:r>
    </w:p>
    <w:p w14:paraId="44BE575F" w14:textId="77777777" w:rsidR="001E7B81" w:rsidRPr="001E7B81" w:rsidRDefault="001E7B81">
      <w:pPr>
        <w:numPr>
          <w:ilvl w:val="0"/>
          <w:numId w:val="130"/>
        </w:numPr>
        <w:jc w:val="both"/>
      </w:pPr>
      <w:r w:rsidRPr="001E7B81">
        <w:t xml:space="preserve">Documentos en español e inglés. </w:t>
      </w:r>
    </w:p>
    <w:p w14:paraId="552AADFA" w14:textId="77777777" w:rsidR="001E7B81" w:rsidRPr="001E7B81" w:rsidRDefault="001E7B81" w:rsidP="001E7B81">
      <w:pPr>
        <w:jc w:val="both"/>
      </w:pPr>
      <w:r w:rsidRPr="001E7B81">
        <w:t>Se excluyeron publicaciones no relacionadas con el entorno sanitario, documentos sin base científica o normativa y artículos duplicados.</w:t>
      </w:r>
    </w:p>
    <w:p w14:paraId="6161412F" w14:textId="77777777" w:rsidR="001E7B81" w:rsidRPr="001E7B81" w:rsidRDefault="001E7B81" w:rsidP="001E7B81">
      <w:pPr>
        <w:jc w:val="both"/>
      </w:pPr>
      <w:r w:rsidRPr="001E7B81">
        <w:t>El análisis de la información se organizó en las siguientes categorías:</w:t>
      </w:r>
    </w:p>
    <w:p w14:paraId="6B0EA175" w14:textId="77777777" w:rsidR="001E7B81" w:rsidRPr="001E7B81" w:rsidRDefault="001E7B81">
      <w:pPr>
        <w:numPr>
          <w:ilvl w:val="0"/>
          <w:numId w:val="131"/>
        </w:numPr>
        <w:jc w:val="both"/>
      </w:pPr>
      <w:r w:rsidRPr="001E7B81">
        <w:t xml:space="preserve">Marco legal de la protección de datos sanitarios. </w:t>
      </w:r>
    </w:p>
    <w:p w14:paraId="2B54E93C" w14:textId="77777777" w:rsidR="001E7B81" w:rsidRPr="001E7B81" w:rsidRDefault="001E7B81">
      <w:pPr>
        <w:numPr>
          <w:ilvl w:val="0"/>
          <w:numId w:val="131"/>
        </w:numPr>
        <w:jc w:val="both"/>
      </w:pPr>
      <w:r w:rsidRPr="001E7B81">
        <w:t xml:space="preserve">Responsabilidad de los profesionales hospitalarios. </w:t>
      </w:r>
    </w:p>
    <w:p w14:paraId="738473A4" w14:textId="77777777" w:rsidR="001E7B81" w:rsidRPr="001E7B81" w:rsidRDefault="001E7B81">
      <w:pPr>
        <w:numPr>
          <w:ilvl w:val="0"/>
          <w:numId w:val="131"/>
        </w:numPr>
        <w:jc w:val="both"/>
      </w:pPr>
      <w:r w:rsidRPr="001E7B81">
        <w:t xml:space="preserve">Riesgos asociados al tratamiento de información clínica. </w:t>
      </w:r>
    </w:p>
    <w:p w14:paraId="3B555A68" w14:textId="77777777" w:rsidR="001E7B81" w:rsidRPr="001E7B81" w:rsidRDefault="001E7B81">
      <w:pPr>
        <w:numPr>
          <w:ilvl w:val="0"/>
          <w:numId w:val="131"/>
        </w:numPr>
        <w:jc w:val="both"/>
      </w:pPr>
      <w:r w:rsidRPr="001E7B81">
        <w:t xml:space="preserve">Medidas preventivas y de seguridad. </w:t>
      </w:r>
    </w:p>
    <w:p w14:paraId="547A1D20" w14:textId="77777777" w:rsidR="001E7B81" w:rsidRPr="001E7B81" w:rsidRDefault="001E7B81">
      <w:pPr>
        <w:numPr>
          <w:ilvl w:val="0"/>
          <w:numId w:val="131"/>
        </w:numPr>
        <w:jc w:val="both"/>
      </w:pPr>
      <w:r w:rsidRPr="001E7B81">
        <w:t xml:space="preserve">Formación y cultura organizacional. </w:t>
      </w:r>
    </w:p>
    <w:p w14:paraId="6BBC2A31" w14:textId="77777777" w:rsidR="001E7B81" w:rsidRDefault="001E7B81" w:rsidP="001E7B81">
      <w:pPr>
        <w:jc w:val="both"/>
      </w:pPr>
      <w:r w:rsidRPr="001E7B81">
        <w:t>Posteriormente se realizó una síntesis cualitativa de los principales aspectos identificados en la literatura revisada.</w:t>
      </w:r>
    </w:p>
    <w:p w14:paraId="72202D3A" w14:textId="77777777" w:rsidR="001E7B81" w:rsidRDefault="001E7B81" w:rsidP="001E7B81">
      <w:pPr>
        <w:jc w:val="both"/>
      </w:pPr>
    </w:p>
    <w:p w14:paraId="15234626" w14:textId="77777777" w:rsidR="001E7B81" w:rsidRDefault="001E7B81" w:rsidP="001E7B81">
      <w:pPr>
        <w:jc w:val="both"/>
      </w:pPr>
    </w:p>
    <w:p w14:paraId="68CACBD4" w14:textId="77777777" w:rsidR="00F55490" w:rsidRPr="00F55490" w:rsidRDefault="00F55490" w:rsidP="00F55490">
      <w:pPr>
        <w:jc w:val="both"/>
        <w:rPr>
          <w:b/>
        </w:rPr>
      </w:pPr>
      <w:r w:rsidRPr="00F55490">
        <w:rPr>
          <w:b/>
        </w:rPr>
        <w:lastRenderedPageBreak/>
        <w:t>EMPATÍA Y COMUNICACIÓN EFECTIVA EN EL ENTORNO HOSPITALARIO</w:t>
      </w:r>
    </w:p>
    <w:p w14:paraId="46FA857E" w14:textId="77777777" w:rsidR="00F55490" w:rsidRPr="00F55490" w:rsidRDefault="00F55490" w:rsidP="00F55490">
      <w:pPr>
        <w:jc w:val="both"/>
        <w:rPr>
          <w:b/>
        </w:rPr>
      </w:pPr>
    </w:p>
    <w:p w14:paraId="13E007D2" w14:textId="77777777" w:rsidR="00F55490" w:rsidRPr="00F55490" w:rsidRDefault="00F55490" w:rsidP="00F55490">
      <w:pPr>
        <w:jc w:val="both"/>
        <w:rPr>
          <w:bCs/>
        </w:rPr>
      </w:pPr>
      <w:r w:rsidRPr="00F55490">
        <w:rPr>
          <w:bCs/>
        </w:rPr>
        <w:t>Resumen</w:t>
      </w:r>
    </w:p>
    <w:p w14:paraId="1498BCFD" w14:textId="77777777" w:rsidR="00F55490" w:rsidRPr="00F55490" w:rsidRDefault="00F55490" w:rsidP="00F55490">
      <w:pPr>
        <w:jc w:val="both"/>
      </w:pPr>
      <w:r w:rsidRPr="00F55490">
        <w:t>La empatía y la comunicación efectiva constituyen competencias fundamentales dentro del entorno hospitalario, ya que influyen directamente en la calidad de la relación terapéutica, la satisfacción del paciente, la adherencia a los tratamientos y la seguridad asistencial. La atención sanitaria actual requiere superar un modelo exclusivamente biomédico centrado en la enfermedad para avanzar hacia un modelo integral que contemple las dimensiones físicas, emocionales, sociales y psicológicas de la persona.</w:t>
      </w:r>
    </w:p>
    <w:p w14:paraId="4296E424" w14:textId="77777777" w:rsidR="00F55490" w:rsidRPr="00F55490" w:rsidRDefault="00F55490" w:rsidP="00F55490">
      <w:pPr>
        <w:jc w:val="both"/>
      </w:pPr>
      <w:r w:rsidRPr="00F55490">
        <w:t>El entorno hospitalario se caracteriza por situaciones de vulnerabilidad, incertidumbre y elevada carga emocional tanto para los pacientes como para sus familias y los profesionales sanitarios. En este contexto, la capacidad de escuchar activamente, comprender las necesidades del paciente y transmitir información de manera clara y respetuosa se convierte en una herramienta esencial para favorecer la confianza y reducir los conflictos derivados de una comunicación inadecuada.</w:t>
      </w:r>
    </w:p>
    <w:p w14:paraId="31BB15B1" w14:textId="77777777" w:rsidR="00F55490" w:rsidRPr="00F55490" w:rsidRDefault="00F55490" w:rsidP="00F55490">
      <w:pPr>
        <w:jc w:val="both"/>
      </w:pPr>
      <w:r w:rsidRPr="00F55490">
        <w:t>El objetivo de este artículo es analizar la importancia de la empatía y la comunicación efectiva como elementos transversales de la atención hospitalaria, identificando su influencia sobre la humanización del cuidado, la seguridad del paciente y la calidad asistencial. Se realizó una revisión narrativa de la literatura científica disponible sobre comunicación clínica, relación profesional sanitario-paciente y estrategias de humanización hospitalaria.</w:t>
      </w:r>
    </w:p>
    <w:p w14:paraId="713BEE41" w14:textId="77777777" w:rsidR="00F55490" w:rsidRPr="00F55490" w:rsidRDefault="00F55490" w:rsidP="00F55490">
      <w:pPr>
        <w:jc w:val="both"/>
      </w:pPr>
      <w:r w:rsidRPr="00F55490">
        <w:t>Los resultados muestran que la comunicación empática mejora la experiencia del paciente, favorece la toma de decisiones compartidas, disminuye la ansiedad asociada a la hospitalización y fortalece la relación de confianza entre pacientes y profesionales. Asimismo, la formación específica en habilidades comunicativas e inteligencia emocional resulta esencial para desarrollar equipos sanitarios capaces de proporcionar una atención más segura y humanizada.</w:t>
      </w:r>
    </w:p>
    <w:p w14:paraId="23303458" w14:textId="77777777" w:rsidR="00F55490" w:rsidRPr="00F55490" w:rsidRDefault="00F55490" w:rsidP="00F55490">
      <w:pPr>
        <w:jc w:val="both"/>
      </w:pPr>
      <w:r w:rsidRPr="00F55490">
        <w:t>Se concluye que la empatía y la comunicación efectiva deben integrarse como competencias esenciales dentro de las políticas hospitalarias de calidad, formación profesional y mejora continua, considerando al paciente como una persona activa dentro del proceso asistencial.</w:t>
      </w:r>
    </w:p>
    <w:p w14:paraId="0B54C9D9" w14:textId="77777777" w:rsidR="00F55490" w:rsidRPr="00F55490" w:rsidRDefault="00F55490" w:rsidP="00F55490">
      <w:pPr>
        <w:jc w:val="both"/>
      </w:pPr>
      <w:r w:rsidRPr="00F55490">
        <w:rPr>
          <w:bCs/>
        </w:rPr>
        <w:t>Palabras clave:</w:t>
      </w:r>
      <w:r w:rsidRPr="00F55490">
        <w:t xml:space="preserve"> empatía clínica, comunicación sanitaria, humanización hospitalaria, relación terapéutica, calidad asistencial, seguridad del paciente.</w:t>
      </w:r>
    </w:p>
    <w:p w14:paraId="4ED02DF2" w14:textId="11101E32" w:rsidR="00F55490" w:rsidRPr="00F55490" w:rsidRDefault="00F55490" w:rsidP="00F55490">
      <w:pPr>
        <w:jc w:val="both"/>
      </w:pPr>
    </w:p>
    <w:p w14:paraId="237F8BE3" w14:textId="77777777" w:rsidR="00F55490" w:rsidRPr="00F55490" w:rsidRDefault="00F55490" w:rsidP="00F55490">
      <w:pPr>
        <w:jc w:val="both"/>
        <w:rPr>
          <w:bCs/>
        </w:rPr>
      </w:pPr>
      <w:r w:rsidRPr="00F55490">
        <w:rPr>
          <w:bCs/>
        </w:rPr>
        <w:t>1. Introducción</w:t>
      </w:r>
    </w:p>
    <w:p w14:paraId="6F263750" w14:textId="77777777" w:rsidR="00F55490" w:rsidRPr="00F55490" w:rsidRDefault="00F55490" w:rsidP="00F55490">
      <w:pPr>
        <w:jc w:val="both"/>
      </w:pPr>
      <w:r w:rsidRPr="00F55490">
        <w:lastRenderedPageBreak/>
        <w:t>La atención sanitaria contemporánea se enfrenta al desafío de proporcionar cuidados cada vez más especializados sin perder la dimensión humana del proceso asistencial. Los avances tecnológicos, la complejidad creciente de los procedimientos médicos y la presión asistencial han permitido importantes mejoras en los resultados clínicos; sin embargo, también han generado el riesgo de distanciar la práctica sanitaria de las necesidades emocionales y personales de los pacientes.</w:t>
      </w:r>
    </w:p>
    <w:p w14:paraId="2824EC94" w14:textId="77777777" w:rsidR="00F55490" w:rsidRPr="00F55490" w:rsidRDefault="00F55490" w:rsidP="00F55490">
      <w:pPr>
        <w:jc w:val="both"/>
      </w:pPr>
      <w:r w:rsidRPr="00F55490">
        <w:t>El hospital representa un entorno donde las personas experimentan situaciones de especial vulnerabilidad. La enfermedad, la incertidumbre diagnóstica, el miedo al tratamiento, la pérdida temporal de autonomía y la separación del entorno habitual generan un impacto emocional significativo. En estas circunstancias, la forma en que los profesionales sanitarios se comunican y establecen vínculos con los pacientes puede influir notablemente en la percepción de la atención recibida.</w:t>
      </w:r>
    </w:p>
    <w:p w14:paraId="2B94AEA0" w14:textId="77777777" w:rsidR="00F55490" w:rsidRPr="00F55490" w:rsidRDefault="00F55490" w:rsidP="00F55490">
      <w:pPr>
        <w:jc w:val="both"/>
      </w:pPr>
      <w:r w:rsidRPr="00F55490">
        <w:t>La empatía se define como la capacidad de comprender la experiencia emocional y la perspectiva de otra persona, manteniendo al mismo tiempo una actitud profesional adecuada. En el ámbito sanitario, la empatía clínica no implica únicamente mostrar amabilidad o compasión, sino comprender las preocupaciones del paciente, reconocer sus emociones y responder de manera sensible a sus necesidades.</w:t>
      </w:r>
    </w:p>
    <w:p w14:paraId="01FC0732" w14:textId="77777777" w:rsidR="00F55490" w:rsidRPr="00F55490" w:rsidRDefault="00F55490" w:rsidP="00F55490">
      <w:pPr>
        <w:jc w:val="both"/>
      </w:pPr>
      <w:r w:rsidRPr="00F55490">
        <w:t xml:space="preserve">Por otro lado, la comunicación efectiva constituye un proceso bidireccional mediante el cual profesionales, pacientes y familias intercambian información, expectativas y emociones. Una comunicación adecuada permite transmitir diagnósticos, explicar procedimientos, resolver dudas y facilitar la </w:t>
      </w:r>
      <w:proofErr w:type="gramStart"/>
      <w:r w:rsidRPr="00F55490">
        <w:t>participación activa</w:t>
      </w:r>
      <w:proofErr w:type="gramEnd"/>
      <w:r w:rsidRPr="00F55490">
        <w:t xml:space="preserve"> del paciente en las decisiones relacionadas con su salud.</w:t>
      </w:r>
    </w:p>
    <w:p w14:paraId="3CACBF30" w14:textId="77777777" w:rsidR="00F55490" w:rsidRPr="00F55490" w:rsidRDefault="00F55490" w:rsidP="00F55490">
      <w:pPr>
        <w:jc w:val="both"/>
      </w:pPr>
      <w:r w:rsidRPr="00F55490">
        <w:t>La relación entre empatía y comunicación es estrecha. La comunicación sin empatía puede convertirse en un intercambio meramente técnico de información, mientras que la empatía sin habilidades comunicativas puede resultar insuficiente para responder adecuadamente a las necesidades del paciente. Ambas competencias deben desarrollarse conjuntamente para lograr una atención centrada en la persona.</w:t>
      </w:r>
    </w:p>
    <w:p w14:paraId="4A2F6CDB" w14:textId="77777777" w:rsidR="00F55490" w:rsidRPr="00F55490" w:rsidRDefault="00F55490" w:rsidP="00F55490">
      <w:pPr>
        <w:jc w:val="both"/>
      </w:pPr>
      <w:r w:rsidRPr="00F55490">
        <w:t>Diversos estudios han demostrado que una comunicación clínica deficiente puede asociarse con menor satisfacción del paciente, incremento de reclamaciones, dificultades en la adherencia terapéutica y mayor probabilidad de errores relacionados con la transmisión de información. Por el contrario, una comunicación clara y empática favorece la confianza, mejora la comprensión del tratamiento y contribuye a una mayor seguridad asistencial.</w:t>
      </w:r>
    </w:p>
    <w:p w14:paraId="186FE4ED" w14:textId="77777777" w:rsidR="00F55490" w:rsidRPr="00F55490" w:rsidRDefault="00F55490" w:rsidP="00F55490">
      <w:pPr>
        <w:jc w:val="both"/>
      </w:pPr>
      <w:r w:rsidRPr="00F55490">
        <w:t xml:space="preserve">En los últimos años, los sistemas sanitarios han incorporado progresivamente el concepto de humanización hospitalaria, entendido como la incorporación de </w:t>
      </w:r>
      <w:r w:rsidRPr="00F55490">
        <w:lastRenderedPageBreak/>
        <w:t>valores éticos, emocionales y relacionales dentro de la atención sanitaria. Desde esta perspectiva, el paciente deja de ser considerado únicamente como receptor de procedimientos médicos y pasa a ser reconocido como una persona con historia, necesidades, valores y expectativas propias.</w:t>
      </w:r>
    </w:p>
    <w:p w14:paraId="17AE29FF" w14:textId="77777777" w:rsidR="00F55490" w:rsidRPr="00F55490" w:rsidRDefault="00F55490" w:rsidP="00F55490">
      <w:pPr>
        <w:jc w:val="both"/>
      </w:pPr>
      <w:r w:rsidRPr="00F55490">
        <w:t>La empatía y la comunicación efectiva también tienen repercusiones importantes en los profesionales sanitarios. La mejora de estas competencias favorece relaciones laborales más colaborativas, reduce conflictos dentro de los equipos y puede contribuir a disminuir el impacto del estrés emocional asociado al cuidado de personas enfermas.</w:t>
      </w:r>
    </w:p>
    <w:p w14:paraId="0F8DE392" w14:textId="77777777" w:rsidR="00F55490" w:rsidRPr="00F55490" w:rsidRDefault="00F55490" w:rsidP="00F55490">
      <w:pPr>
        <w:jc w:val="both"/>
      </w:pPr>
      <w:r w:rsidRPr="00F55490">
        <w:t>Por ello, resulta necesario analizar la empatía y la comunicación efectiva como elementos transversales del entorno hospitalario, no solo como habilidades individuales de los profesionales, sino como componentes estratégicos de la calidad asistencial y la seguridad del paciente.</w:t>
      </w:r>
    </w:p>
    <w:p w14:paraId="516019E6" w14:textId="32630EF3" w:rsidR="00F55490" w:rsidRPr="00F55490" w:rsidRDefault="00F55490" w:rsidP="00F55490">
      <w:pPr>
        <w:jc w:val="both"/>
      </w:pPr>
    </w:p>
    <w:p w14:paraId="6ECE7FCB" w14:textId="77777777" w:rsidR="00F55490" w:rsidRPr="00F55490" w:rsidRDefault="00F55490" w:rsidP="00F55490">
      <w:pPr>
        <w:jc w:val="both"/>
        <w:rPr>
          <w:bCs/>
        </w:rPr>
      </w:pPr>
      <w:r w:rsidRPr="00F55490">
        <w:rPr>
          <w:bCs/>
        </w:rPr>
        <w:t>2. Método</w:t>
      </w:r>
    </w:p>
    <w:p w14:paraId="03097687" w14:textId="77777777" w:rsidR="00F55490" w:rsidRPr="00F55490" w:rsidRDefault="00F55490" w:rsidP="00F55490">
      <w:pPr>
        <w:jc w:val="both"/>
      </w:pPr>
      <w:r w:rsidRPr="00F55490">
        <w:t xml:space="preserve">Se realizó una </w:t>
      </w:r>
      <w:r w:rsidRPr="00F55490">
        <w:rPr>
          <w:bCs/>
        </w:rPr>
        <w:t>revisión narrativa de la literatura científica</w:t>
      </w:r>
      <w:r w:rsidRPr="00F55490">
        <w:t xml:space="preserve"> con el objetivo de analizar la evidencia disponible sobre la influencia de la empatía y la comunicación efectiva en el entorno hospitalario.</w:t>
      </w:r>
    </w:p>
    <w:p w14:paraId="1D14BC30" w14:textId="77777777" w:rsidR="00F55490" w:rsidRPr="00F55490" w:rsidRDefault="00F55490" w:rsidP="00F55490">
      <w:pPr>
        <w:jc w:val="both"/>
      </w:pPr>
      <w:r w:rsidRPr="00F55490">
        <w:t xml:space="preserve">La búsqueda bibliográfica se llevó a cabo mediante la consulta de bases de datos científicas como </w:t>
      </w:r>
      <w:r w:rsidRPr="00F55490">
        <w:rPr>
          <w:bCs/>
        </w:rPr>
        <w:t xml:space="preserve">PubMed, </w:t>
      </w:r>
      <w:proofErr w:type="spellStart"/>
      <w:r w:rsidRPr="00F55490">
        <w:rPr>
          <w:bCs/>
        </w:rPr>
        <w:t>Scopus</w:t>
      </w:r>
      <w:proofErr w:type="spellEnd"/>
      <w:r w:rsidRPr="00F55490">
        <w:rPr>
          <w:bCs/>
        </w:rPr>
        <w:t xml:space="preserve">, Web </w:t>
      </w:r>
      <w:proofErr w:type="spellStart"/>
      <w:r w:rsidRPr="00F55490">
        <w:rPr>
          <w:bCs/>
        </w:rPr>
        <w:t>of</w:t>
      </w:r>
      <w:proofErr w:type="spellEnd"/>
      <w:r w:rsidRPr="00F55490">
        <w:rPr>
          <w:bCs/>
        </w:rPr>
        <w:t xml:space="preserve"> </w:t>
      </w:r>
      <w:proofErr w:type="spellStart"/>
      <w:r w:rsidRPr="00F55490">
        <w:rPr>
          <w:bCs/>
        </w:rPr>
        <w:t>Science</w:t>
      </w:r>
      <w:proofErr w:type="spellEnd"/>
      <w:r w:rsidRPr="00F55490">
        <w:rPr>
          <w:bCs/>
        </w:rPr>
        <w:t>, SciELO y Google Scholar</w:t>
      </w:r>
      <w:r w:rsidRPr="00F55490">
        <w:t>, además de documentos técnicos elaborados por organismos relacionados con la calidad sanitaria y la humanización de la atención.</w:t>
      </w:r>
    </w:p>
    <w:p w14:paraId="3F84382F" w14:textId="77777777" w:rsidR="00F55490" w:rsidRPr="00F55490" w:rsidRDefault="00F55490" w:rsidP="00F55490">
      <w:pPr>
        <w:jc w:val="both"/>
      </w:pPr>
      <w:r w:rsidRPr="00F55490">
        <w:t>Los términos empleados para la búsqueda fueron:</w:t>
      </w:r>
    </w:p>
    <w:p w14:paraId="4E6C3D23" w14:textId="77777777" w:rsidR="00F55490" w:rsidRPr="00F55490" w:rsidRDefault="00F55490">
      <w:pPr>
        <w:numPr>
          <w:ilvl w:val="0"/>
          <w:numId w:val="132"/>
        </w:numPr>
        <w:jc w:val="both"/>
      </w:pPr>
      <w:r w:rsidRPr="00F55490">
        <w:t xml:space="preserve">Empatía clínica. </w:t>
      </w:r>
    </w:p>
    <w:p w14:paraId="29724E4B" w14:textId="77777777" w:rsidR="00F55490" w:rsidRPr="00F55490" w:rsidRDefault="00F55490">
      <w:pPr>
        <w:numPr>
          <w:ilvl w:val="0"/>
          <w:numId w:val="132"/>
        </w:numPr>
        <w:jc w:val="both"/>
      </w:pPr>
      <w:r w:rsidRPr="00F55490">
        <w:t xml:space="preserve">Comunicación efectiva en salud. </w:t>
      </w:r>
    </w:p>
    <w:p w14:paraId="21326046" w14:textId="77777777" w:rsidR="00F55490" w:rsidRPr="00F55490" w:rsidRDefault="00F55490">
      <w:pPr>
        <w:numPr>
          <w:ilvl w:val="0"/>
          <w:numId w:val="132"/>
        </w:numPr>
        <w:jc w:val="both"/>
      </w:pPr>
      <w:r w:rsidRPr="00F55490">
        <w:t xml:space="preserve">Comunicación médico-paciente. </w:t>
      </w:r>
    </w:p>
    <w:p w14:paraId="24A42CC8" w14:textId="77777777" w:rsidR="00F55490" w:rsidRPr="00F55490" w:rsidRDefault="00F55490">
      <w:pPr>
        <w:numPr>
          <w:ilvl w:val="0"/>
          <w:numId w:val="132"/>
        </w:numPr>
        <w:jc w:val="both"/>
      </w:pPr>
      <w:r w:rsidRPr="00F55490">
        <w:t xml:space="preserve">Relación terapéutica. </w:t>
      </w:r>
    </w:p>
    <w:p w14:paraId="4956B5D8" w14:textId="77777777" w:rsidR="00F55490" w:rsidRPr="00F55490" w:rsidRDefault="00F55490">
      <w:pPr>
        <w:numPr>
          <w:ilvl w:val="0"/>
          <w:numId w:val="132"/>
        </w:numPr>
        <w:jc w:val="both"/>
      </w:pPr>
      <w:r w:rsidRPr="00F55490">
        <w:t xml:space="preserve">Humanización hospitalaria. </w:t>
      </w:r>
    </w:p>
    <w:p w14:paraId="1E8AFA5C" w14:textId="77777777" w:rsidR="00F55490" w:rsidRPr="00F55490" w:rsidRDefault="00F55490">
      <w:pPr>
        <w:numPr>
          <w:ilvl w:val="0"/>
          <w:numId w:val="132"/>
        </w:numPr>
        <w:jc w:val="both"/>
      </w:pPr>
      <w:r w:rsidRPr="00F55490">
        <w:t xml:space="preserve">Experiencia del paciente. </w:t>
      </w:r>
    </w:p>
    <w:p w14:paraId="54B35B8F" w14:textId="77777777" w:rsidR="00F55490" w:rsidRPr="00F55490" w:rsidRDefault="00F55490">
      <w:pPr>
        <w:numPr>
          <w:ilvl w:val="0"/>
          <w:numId w:val="132"/>
        </w:numPr>
        <w:jc w:val="both"/>
      </w:pPr>
      <w:r w:rsidRPr="00F55490">
        <w:t xml:space="preserve">Seguridad del paciente. </w:t>
      </w:r>
    </w:p>
    <w:p w14:paraId="7FCC695E" w14:textId="77777777" w:rsidR="00F55490" w:rsidRPr="00F55490" w:rsidRDefault="00F55490">
      <w:pPr>
        <w:numPr>
          <w:ilvl w:val="0"/>
          <w:numId w:val="132"/>
        </w:numPr>
        <w:jc w:val="both"/>
      </w:pPr>
      <w:r w:rsidRPr="00F55490">
        <w:t xml:space="preserve">Inteligencia emocional en profesionales sanitarios. </w:t>
      </w:r>
    </w:p>
    <w:p w14:paraId="5FF334FB" w14:textId="77777777" w:rsidR="00F55490" w:rsidRPr="00F55490" w:rsidRDefault="00F55490" w:rsidP="00F55490">
      <w:pPr>
        <w:jc w:val="both"/>
      </w:pPr>
      <w:r w:rsidRPr="00F55490">
        <w:t>Se establecieron como criterios de inclusión:</w:t>
      </w:r>
    </w:p>
    <w:p w14:paraId="10446883" w14:textId="77777777" w:rsidR="00F55490" w:rsidRPr="00F55490" w:rsidRDefault="00F55490">
      <w:pPr>
        <w:numPr>
          <w:ilvl w:val="0"/>
          <w:numId w:val="133"/>
        </w:numPr>
        <w:jc w:val="both"/>
      </w:pPr>
      <w:r w:rsidRPr="00F55490">
        <w:t xml:space="preserve">Estudios publicados entre 2015 y 2025. </w:t>
      </w:r>
    </w:p>
    <w:p w14:paraId="2B6A2F93" w14:textId="77777777" w:rsidR="00F55490" w:rsidRPr="00F55490" w:rsidRDefault="00F55490">
      <w:pPr>
        <w:numPr>
          <w:ilvl w:val="0"/>
          <w:numId w:val="133"/>
        </w:numPr>
        <w:jc w:val="both"/>
      </w:pPr>
      <w:r w:rsidRPr="00F55490">
        <w:lastRenderedPageBreak/>
        <w:t xml:space="preserve">Investigaciones relacionadas con hospitales y atención especializada. </w:t>
      </w:r>
    </w:p>
    <w:p w14:paraId="23AFE6E8" w14:textId="77777777" w:rsidR="00F55490" w:rsidRPr="00F55490" w:rsidRDefault="00F55490">
      <w:pPr>
        <w:numPr>
          <w:ilvl w:val="0"/>
          <w:numId w:val="133"/>
        </w:numPr>
        <w:jc w:val="both"/>
      </w:pPr>
      <w:r w:rsidRPr="00F55490">
        <w:t xml:space="preserve">Revisiones sistemáticas, estudios cualitativos, estudios observacionales y documentos de consenso. </w:t>
      </w:r>
    </w:p>
    <w:p w14:paraId="2E3A1737" w14:textId="77777777" w:rsidR="00F55490" w:rsidRPr="00F55490" w:rsidRDefault="00F55490">
      <w:pPr>
        <w:numPr>
          <w:ilvl w:val="0"/>
          <w:numId w:val="133"/>
        </w:numPr>
        <w:jc w:val="both"/>
      </w:pPr>
      <w:r w:rsidRPr="00F55490">
        <w:t>Publicaciones en español e inglés.</w:t>
      </w:r>
    </w:p>
    <w:p w14:paraId="05997705" w14:textId="77777777" w:rsidR="00F55490" w:rsidRPr="00F55490" w:rsidRDefault="00F55490" w:rsidP="00F55490">
      <w:pPr>
        <w:jc w:val="both"/>
      </w:pPr>
    </w:p>
    <w:p w14:paraId="0ACACFD2" w14:textId="77777777" w:rsidR="001E7B81" w:rsidRPr="001E7B81" w:rsidRDefault="001E7B81" w:rsidP="001E7B81">
      <w:pPr>
        <w:jc w:val="both"/>
      </w:pPr>
    </w:p>
    <w:p w14:paraId="2CAB8447" w14:textId="77777777" w:rsidR="001E7B81" w:rsidRPr="001E7B81" w:rsidRDefault="001E7B81" w:rsidP="001E7B81">
      <w:pPr>
        <w:jc w:val="both"/>
      </w:pPr>
    </w:p>
    <w:p w14:paraId="143B4E9C" w14:textId="77777777" w:rsidR="00C71262" w:rsidRDefault="00C71262" w:rsidP="00823E58">
      <w:pPr>
        <w:jc w:val="both"/>
      </w:pPr>
    </w:p>
    <w:p w14:paraId="6D8A3552" w14:textId="77777777" w:rsidR="00F55490" w:rsidRDefault="00F55490" w:rsidP="00823E58">
      <w:pPr>
        <w:jc w:val="both"/>
      </w:pPr>
    </w:p>
    <w:p w14:paraId="475C00C9" w14:textId="77777777" w:rsidR="00F55490" w:rsidRDefault="00F55490" w:rsidP="00823E58">
      <w:pPr>
        <w:jc w:val="both"/>
      </w:pPr>
    </w:p>
    <w:p w14:paraId="4D828558" w14:textId="77777777" w:rsidR="00F55490" w:rsidRDefault="00F55490" w:rsidP="00823E58">
      <w:pPr>
        <w:jc w:val="both"/>
      </w:pPr>
    </w:p>
    <w:p w14:paraId="443AE204" w14:textId="77777777" w:rsidR="00F55490" w:rsidRDefault="00F55490" w:rsidP="00823E58">
      <w:pPr>
        <w:jc w:val="both"/>
      </w:pPr>
    </w:p>
    <w:p w14:paraId="18D45464" w14:textId="77777777" w:rsidR="00F55490" w:rsidRDefault="00F55490" w:rsidP="00823E58">
      <w:pPr>
        <w:jc w:val="both"/>
      </w:pPr>
    </w:p>
    <w:p w14:paraId="0157E4B0" w14:textId="77777777" w:rsidR="00F55490" w:rsidRDefault="00F55490" w:rsidP="00823E58">
      <w:pPr>
        <w:jc w:val="both"/>
      </w:pPr>
    </w:p>
    <w:p w14:paraId="51264E50" w14:textId="77777777" w:rsidR="00F55490" w:rsidRDefault="00F55490" w:rsidP="00823E58">
      <w:pPr>
        <w:jc w:val="both"/>
      </w:pPr>
    </w:p>
    <w:p w14:paraId="52CF250F" w14:textId="77777777" w:rsidR="00F55490" w:rsidRDefault="00F55490" w:rsidP="00823E58">
      <w:pPr>
        <w:jc w:val="both"/>
      </w:pPr>
    </w:p>
    <w:p w14:paraId="3A0E5844" w14:textId="77777777" w:rsidR="00F55490" w:rsidRDefault="00F55490" w:rsidP="00823E58">
      <w:pPr>
        <w:jc w:val="both"/>
      </w:pPr>
    </w:p>
    <w:p w14:paraId="2E9F898E" w14:textId="77777777" w:rsidR="00F55490" w:rsidRDefault="00F55490" w:rsidP="00823E58">
      <w:pPr>
        <w:jc w:val="both"/>
      </w:pPr>
    </w:p>
    <w:p w14:paraId="1E279F6F" w14:textId="77777777" w:rsidR="00F55490" w:rsidRDefault="00F55490" w:rsidP="00823E58">
      <w:pPr>
        <w:jc w:val="both"/>
      </w:pPr>
    </w:p>
    <w:p w14:paraId="5DFBC1A0" w14:textId="77777777" w:rsidR="00F55490" w:rsidRDefault="00F55490" w:rsidP="00823E58">
      <w:pPr>
        <w:jc w:val="both"/>
      </w:pPr>
    </w:p>
    <w:p w14:paraId="1947E029" w14:textId="77777777" w:rsidR="00F55490" w:rsidRDefault="00F55490" w:rsidP="00823E58">
      <w:pPr>
        <w:jc w:val="both"/>
      </w:pPr>
    </w:p>
    <w:p w14:paraId="471D22D2" w14:textId="77777777" w:rsidR="00F55490" w:rsidRDefault="00F55490" w:rsidP="00823E58">
      <w:pPr>
        <w:jc w:val="both"/>
      </w:pPr>
    </w:p>
    <w:p w14:paraId="4570B2BA" w14:textId="77777777" w:rsidR="00F55490" w:rsidRDefault="00F55490" w:rsidP="00823E58">
      <w:pPr>
        <w:jc w:val="both"/>
      </w:pPr>
    </w:p>
    <w:p w14:paraId="0CADB486" w14:textId="77777777" w:rsidR="00F55490" w:rsidRDefault="00F55490" w:rsidP="00823E58">
      <w:pPr>
        <w:jc w:val="both"/>
      </w:pPr>
    </w:p>
    <w:p w14:paraId="548CAE33" w14:textId="77777777" w:rsidR="00F55490" w:rsidRDefault="00F55490" w:rsidP="00823E58">
      <w:pPr>
        <w:jc w:val="both"/>
      </w:pPr>
    </w:p>
    <w:p w14:paraId="0D92C72B" w14:textId="77777777" w:rsidR="00F55490" w:rsidRDefault="00F55490" w:rsidP="00823E58">
      <w:pPr>
        <w:jc w:val="both"/>
      </w:pPr>
    </w:p>
    <w:p w14:paraId="475E78BC" w14:textId="77777777" w:rsidR="00F55490" w:rsidRDefault="00F55490" w:rsidP="00823E58">
      <w:pPr>
        <w:jc w:val="both"/>
      </w:pPr>
    </w:p>
    <w:p w14:paraId="618460A9" w14:textId="77777777" w:rsidR="00F55490" w:rsidRDefault="00F55490" w:rsidP="00823E58">
      <w:pPr>
        <w:jc w:val="both"/>
      </w:pPr>
    </w:p>
    <w:p w14:paraId="05599379" w14:textId="77777777" w:rsidR="00F87D1B" w:rsidRPr="00F87D1B" w:rsidRDefault="00F87D1B" w:rsidP="00F87D1B">
      <w:pPr>
        <w:jc w:val="both"/>
        <w:rPr>
          <w:b/>
          <w:bCs/>
        </w:rPr>
      </w:pPr>
      <w:r w:rsidRPr="00F87D1B">
        <w:rPr>
          <w:b/>
          <w:bCs/>
        </w:rPr>
        <w:lastRenderedPageBreak/>
        <w:t>Resiliencia profesional en el entorno hospitalario: adaptación ante situaciones adversas</w:t>
      </w:r>
    </w:p>
    <w:p w14:paraId="587B4A98" w14:textId="77777777" w:rsidR="00F87D1B" w:rsidRPr="00F87D1B" w:rsidRDefault="00F87D1B" w:rsidP="00F87D1B">
      <w:pPr>
        <w:jc w:val="both"/>
        <w:rPr>
          <w:b/>
          <w:bCs/>
        </w:rPr>
      </w:pPr>
      <w:r w:rsidRPr="00F87D1B">
        <w:rPr>
          <w:b/>
          <w:bCs/>
        </w:rPr>
        <w:t>Resumen</w:t>
      </w:r>
    </w:p>
    <w:p w14:paraId="0CE9878F" w14:textId="77777777" w:rsidR="00F87D1B" w:rsidRPr="00F87D1B" w:rsidRDefault="00F87D1B" w:rsidP="00F87D1B">
      <w:pPr>
        <w:jc w:val="both"/>
      </w:pPr>
      <w:r w:rsidRPr="00F87D1B">
        <w:t>El entorno hospitalario constituye un escenario de elevada complejidad donde los profesionales se enfrentan diariamente a situaciones emocionalmente exigentes, como la atención a pacientes críticos, el sufrimiento humano, la toma de decisiones bajo presión, la incertidumbre clínica y la exposición continuada a situaciones de pérdida y duelo. En este contexto, la resiliencia profesional emerge como una competencia esencial para favorecer la adaptación positiva ante circunstancias adversas, mantener el bienestar laboral y garantizar una atención sanitaria segura y de calidad.</w:t>
      </w:r>
    </w:p>
    <w:p w14:paraId="7602205C" w14:textId="77777777" w:rsidR="00F87D1B" w:rsidRPr="00F87D1B" w:rsidRDefault="00F87D1B" w:rsidP="00F87D1B">
      <w:pPr>
        <w:jc w:val="both"/>
      </w:pPr>
      <w:r w:rsidRPr="00F87D1B">
        <w:t>La resiliencia profesional se entiende como la capacidad de los individuos y de las organizaciones para afrontar situaciones difíciles, recuperarse ante el estrés y continuar desarrollando sus funciones de manera eficaz. No implica ausencia de dificultades, sino la capacidad de responder de forma flexible ante los desafíos mediante recursos personales, emocionales, sociales y organizacionales.</w:t>
      </w:r>
    </w:p>
    <w:p w14:paraId="4AA05817" w14:textId="77777777" w:rsidR="00F87D1B" w:rsidRPr="00F87D1B" w:rsidRDefault="00F87D1B" w:rsidP="00F87D1B">
      <w:pPr>
        <w:jc w:val="both"/>
      </w:pPr>
      <w:r w:rsidRPr="00F87D1B">
        <w:t>El objetivo de este artículo es analizar la importancia de la resiliencia profesional en el entorno hospitalario, identificando los factores que favorecen su desarrollo y su influencia sobre la salud de los trabajadores, el funcionamiento de los equipos y la calidad de la atención al paciente. Se realizó una revisión narrativa de la literatura científica relacionada con resiliencia, estrés laboral, bienestar profesional, inteligencia emocional y organizaciones sanitarias.</w:t>
      </w:r>
    </w:p>
    <w:p w14:paraId="04604F23" w14:textId="77777777" w:rsidR="00F87D1B" w:rsidRPr="00F87D1B" w:rsidRDefault="00F87D1B" w:rsidP="00F87D1B">
      <w:pPr>
        <w:jc w:val="both"/>
      </w:pPr>
      <w:r w:rsidRPr="00F87D1B">
        <w:t>Los resultados evidencian que la resiliencia profesional se relaciona con una mayor capacidad de adaptación, mejor manejo del estrés, menor riesgo de agotamiento profesional y mayor satisfacción laboral. Asimismo, se destaca que la resiliencia no depende únicamente de características individuales, sino también de factores institucionales como el liderazgo, el apoyo entre compañeros, la comunicación efectiva y la creación de entornos laborales saludables.</w:t>
      </w:r>
    </w:p>
    <w:p w14:paraId="7DC8B0F3" w14:textId="77777777" w:rsidR="00F87D1B" w:rsidRPr="00F87D1B" w:rsidRDefault="00F87D1B" w:rsidP="00F87D1B">
      <w:pPr>
        <w:jc w:val="both"/>
      </w:pPr>
      <w:r w:rsidRPr="00F87D1B">
        <w:t>Se concluye que fomentar la resiliencia profesional debe constituir una estrategia prioritaria dentro de la gestión hospitalaria, mediante programas de apoyo emocional, formación en habilidades psicológicas y medidas organizativas destinadas a proteger el bienestar de los profesionales y mejorar la calidad asistencial.</w:t>
      </w:r>
    </w:p>
    <w:p w14:paraId="1739662C" w14:textId="77777777" w:rsidR="00F87D1B" w:rsidRPr="00F87D1B" w:rsidRDefault="00F87D1B" w:rsidP="00F87D1B">
      <w:pPr>
        <w:jc w:val="both"/>
      </w:pPr>
      <w:r w:rsidRPr="00F87D1B">
        <w:rPr>
          <w:b/>
          <w:bCs/>
        </w:rPr>
        <w:t>Palabras clave:</w:t>
      </w:r>
      <w:r w:rsidRPr="00F87D1B">
        <w:t xml:space="preserve"> resiliencia profesional, entorno hospitalario, estrés laboral, bienestar sanitario, burnout, adaptación, equipos asistenciales.</w:t>
      </w:r>
    </w:p>
    <w:p w14:paraId="10115E42" w14:textId="70B2C8F0" w:rsidR="00F87D1B" w:rsidRPr="00F87D1B" w:rsidRDefault="00F87D1B" w:rsidP="00F87D1B">
      <w:pPr>
        <w:jc w:val="both"/>
      </w:pPr>
    </w:p>
    <w:p w14:paraId="0559CD44" w14:textId="77777777" w:rsidR="00F87D1B" w:rsidRPr="00F87D1B" w:rsidRDefault="00F87D1B" w:rsidP="00F87D1B">
      <w:pPr>
        <w:jc w:val="both"/>
        <w:rPr>
          <w:b/>
          <w:bCs/>
        </w:rPr>
      </w:pPr>
      <w:r w:rsidRPr="00F87D1B">
        <w:rPr>
          <w:b/>
          <w:bCs/>
        </w:rPr>
        <w:t>1. Introducción</w:t>
      </w:r>
    </w:p>
    <w:p w14:paraId="61246186" w14:textId="77777777" w:rsidR="00F87D1B" w:rsidRPr="00F87D1B" w:rsidRDefault="00F87D1B" w:rsidP="00F87D1B">
      <w:pPr>
        <w:jc w:val="both"/>
      </w:pPr>
      <w:r w:rsidRPr="00F87D1B">
        <w:lastRenderedPageBreak/>
        <w:t>Los profesionales del entorno hospitalario desarrollan su actividad en uno de los contextos laborales con mayor exigencia física, emocional y cognitiva. La atención directa a personas enfermas, la responsabilidad sobre decisiones clínicas, la necesidad de actuar ante situaciones urgentes y la exposición frecuente al sufrimiento humano generan un nivel elevado de demanda profesional.</w:t>
      </w:r>
    </w:p>
    <w:p w14:paraId="4BBE37E2" w14:textId="77777777" w:rsidR="00F87D1B" w:rsidRPr="00F87D1B" w:rsidRDefault="00F87D1B" w:rsidP="00F87D1B">
      <w:pPr>
        <w:jc w:val="both"/>
      </w:pPr>
      <w:r w:rsidRPr="00F87D1B">
        <w:t>La pandemia por COVID-19 puso especialmente de manifiesto la importancia de la capacidad de adaptación de los trabajadores sanitarios ante escenarios de crisis. Sin embargo, las situaciones adversas forman parte de la práctica hospitalaria habitual: pacientes con enfermedades graves, fallecimientos inesperados, conflictos familiares, sobrecarga asistencial, escasez de recursos, cambios organizativos y presión por mantener estándares elevados de calidad.</w:t>
      </w:r>
    </w:p>
    <w:p w14:paraId="5B72A9A6" w14:textId="77777777" w:rsidR="00F87D1B" w:rsidRPr="00F87D1B" w:rsidRDefault="00F87D1B" w:rsidP="00F87D1B">
      <w:pPr>
        <w:jc w:val="both"/>
      </w:pPr>
      <w:r w:rsidRPr="00F87D1B">
        <w:t>Ante estas circunstancias, la resiliencia profesional se ha convertido en un concepto de gran interés dentro de las organizaciones sanitarias. Tradicionalmente, la resiliencia se asociaba con la capacidad individual de superar dificultades; actualmente, se entiende como un proceso dinámico en el que intervienen tanto recursos personales como factores relacionados con el entorno laboral.</w:t>
      </w:r>
    </w:p>
    <w:p w14:paraId="58E32942" w14:textId="77777777" w:rsidR="00F87D1B" w:rsidRPr="00F87D1B" w:rsidRDefault="00F87D1B" w:rsidP="00F87D1B">
      <w:pPr>
        <w:jc w:val="both"/>
      </w:pPr>
      <w:r w:rsidRPr="00F87D1B">
        <w:t>Un profesional resiliente no es aquel que no experimenta estrés o cansancio, sino aquel que dispone de herramientas para afrontar las dificultades, buscar apoyo, adaptarse a los cambios y mantener un funcionamiento profesional adecuado. Esta capacidad permite transformar experiencias difíciles en oportunidades de aprendizaje y mejora.</w:t>
      </w:r>
    </w:p>
    <w:p w14:paraId="1DB2AEA8" w14:textId="77777777" w:rsidR="00F87D1B" w:rsidRPr="00F87D1B" w:rsidRDefault="00F87D1B" w:rsidP="00F87D1B">
      <w:pPr>
        <w:jc w:val="both"/>
      </w:pPr>
      <w:r w:rsidRPr="00F87D1B">
        <w:t>En el ámbito sanitario, la resiliencia está estrechamente relacionada con competencias como la inteligencia emocional, la empatía, la comunicación efectiva, la regulación emocional y la capacidad de trabajo en equipo. Estas habilidades permiten gestionar mejor las demandas emocionales asociadas al cuidado de pacientes y familiares.</w:t>
      </w:r>
    </w:p>
    <w:p w14:paraId="6AE32929" w14:textId="77777777" w:rsidR="00F87D1B" w:rsidRPr="00F87D1B" w:rsidRDefault="00F87D1B" w:rsidP="00F87D1B">
      <w:pPr>
        <w:jc w:val="both"/>
      </w:pPr>
      <w:r w:rsidRPr="00F87D1B">
        <w:t>El desgaste profesional o síndrome de burnout representa uno de los principales problemas relacionados con la salud laboral en hospitales. Se caracteriza por agotamiento emocional, despersonalización y disminución de la sensación de realización profesional. La evidencia científica señala que los profesionales con mayores niveles de resiliencia presentan menor vulnerabilidad frente al agotamiento y una mejor capacidad para afrontar situaciones estresantes.</w:t>
      </w:r>
    </w:p>
    <w:p w14:paraId="27AF0AB3" w14:textId="77777777" w:rsidR="00F87D1B" w:rsidRPr="00F87D1B" w:rsidRDefault="00F87D1B" w:rsidP="00F87D1B">
      <w:pPr>
        <w:jc w:val="both"/>
      </w:pPr>
      <w:r w:rsidRPr="00F87D1B">
        <w:t>No obstante, es importante evitar una visión exclusivamente individual de la resiliencia. Las organizaciones sanitarias tienen una responsabilidad fundamental en la creación de condiciones que permitan a los profesionales desarrollar y mantener esta capacidad. La falta de apoyo institucional, la sobrecarga laboral, la escasa participación en la toma de decisiones y los problemas de comunicación pueden dificultar la adaptación ante situaciones adversas.</w:t>
      </w:r>
    </w:p>
    <w:p w14:paraId="013A31CC" w14:textId="77777777" w:rsidR="00F87D1B" w:rsidRPr="00F87D1B" w:rsidRDefault="00F87D1B" w:rsidP="00F87D1B">
      <w:pPr>
        <w:jc w:val="both"/>
      </w:pPr>
      <w:r w:rsidRPr="00F87D1B">
        <w:lastRenderedPageBreak/>
        <w:t>Desde una perspectiva organizacional, un hospital resiliente es aquel capaz de anticiparse a los problemas, responder eficazmente ante las crisis y aprender de las experiencias para mejorar sus procesos. Esto requiere liderazgo efectivo, cultura de seguridad, trabajo colaborativo y estrategias de cuidado del profesional.</w:t>
      </w:r>
    </w:p>
    <w:p w14:paraId="30951E80" w14:textId="77777777" w:rsidR="00F87D1B" w:rsidRPr="00F87D1B" w:rsidRDefault="00F87D1B" w:rsidP="00F87D1B">
      <w:pPr>
        <w:jc w:val="both"/>
      </w:pPr>
      <w:r w:rsidRPr="00F87D1B">
        <w:t>La promoción de la resiliencia profesional no solo beneficia a los trabajadores, sino que tiene repercusiones directas sobre la calidad asistencial. Profesionales con mayor bienestar emocional tienen más capacidad para establecer relaciones terapéuticas positivas, comunicarse adecuadamente con los pacientes y participar activamente en la mejora continua de la atención sanitaria.</w:t>
      </w:r>
    </w:p>
    <w:p w14:paraId="63BFE19A" w14:textId="77777777" w:rsidR="00F87D1B" w:rsidRPr="00F87D1B" w:rsidRDefault="00F87D1B" w:rsidP="00F87D1B">
      <w:pPr>
        <w:jc w:val="both"/>
      </w:pPr>
      <w:r w:rsidRPr="00F87D1B">
        <w:t>Por ello, estudiar la resiliencia profesional en el entorno hospitalario resulta fundamental para comprender cómo los equipos sanitarios pueden adaptarse a situaciones adversas manteniendo la excelencia asistencial y protegiendo la salud de quienes proporcionan los cuidados.</w:t>
      </w:r>
    </w:p>
    <w:p w14:paraId="533EB2C3" w14:textId="15D38ED5" w:rsidR="00F87D1B" w:rsidRPr="00F87D1B" w:rsidRDefault="00F87D1B" w:rsidP="00F87D1B">
      <w:pPr>
        <w:jc w:val="both"/>
      </w:pPr>
    </w:p>
    <w:p w14:paraId="275CD4E2" w14:textId="77777777" w:rsidR="00F87D1B" w:rsidRPr="00F87D1B" w:rsidRDefault="00F87D1B" w:rsidP="00F87D1B">
      <w:pPr>
        <w:jc w:val="both"/>
        <w:rPr>
          <w:b/>
          <w:bCs/>
        </w:rPr>
      </w:pPr>
      <w:r w:rsidRPr="00F87D1B">
        <w:rPr>
          <w:b/>
          <w:bCs/>
        </w:rPr>
        <w:t>2. Método</w:t>
      </w:r>
    </w:p>
    <w:p w14:paraId="2F5FA71D" w14:textId="77777777" w:rsidR="00F87D1B" w:rsidRPr="00F87D1B" w:rsidRDefault="00F87D1B" w:rsidP="00F87D1B">
      <w:pPr>
        <w:jc w:val="both"/>
      </w:pPr>
      <w:r w:rsidRPr="00F87D1B">
        <w:t xml:space="preserve">Se realizó una </w:t>
      </w:r>
      <w:r w:rsidRPr="00F87D1B">
        <w:rPr>
          <w:b/>
          <w:bCs/>
        </w:rPr>
        <w:t>revisión narrativa de la literatura científica</w:t>
      </w:r>
      <w:r w:rsidRPr="00F87D1B">
        <w:t xml:space="preserve"> con el objetivo de analizar la evidencia disponible sobre la resiliencia profesional en trabajadores del entorno hospitalario y su relación con la adaptación ante situaciones adversas.</w:t>
      </w:r>
    </w:p>
    <w:p w14:paraId="039AC22E" w14:textId="77777777" w:rsidR="00F87D1B" w:rsidRPr="00F87D1B" w:rsidRDefault="00F87D1B" w:rsidP="00F87D1B">
      <w:pPr>
        <w:jc w:val="both"/>
      </w:pPr>
      <w:r w:rsidRPr="00F87D1B">
        <w:t>La búsqueda bibliográfica se llevó a cabo en bases de datos científicas internacionales:</w:t>
      </w:r>
    </w:p>
    <w:p w14:paraId="63180C7E" w14:textId="77777777" w:rsidR="00F87D1B" w:rsidRPr="00F87D1B" w:rsidRDefault="00F87D1B">
      <w:pPr>
        <w:numPr>
          <w:ilvl w:val="0"/>
          <w:numId w:val="134"/>
        </w:numPr>
        <w:jc w:val="both"/>
      </w:pPr>
      <w:r w:rsidRPr="00F87D1B">
        <w:t xml:space="preserve">PubMed. </w:t>
      </w:r>
    </w:p>
    <w:p w14:paraId="2CA416F1" w14:textId="77777777" w:rsidR="00F87D1B" w:rsidRPr="00F87D1B" w:rsidRDefault="00F87D1B">
      <w:pPr>
        <w:numPr>
          <w:ilvl w:val="0"/>
          <w:numId w:val="134"/>
        </w:numPr>
        <w:jc w:val="both"/>
      </w:pPr>
      <w:proofErr w:type="spellStart"/>
      <w:r w:rsidRPr="00F87D1B">
        <w:t>Scopus</w:t>
      </w:r>
      <w:proofErr w:type="spellEnd"/>
      <w:r w:rsidRPr="00F87D1B">
        <w:t xml:space="preserve">. </w:t>
      </w:r>
    </w:p>
    <w:p w14:paraId="2E10D4DF" w14:textId="77777777" w:rsidR="00F87D1B" w:rsidRPr="00F87D1B" w:rsidRDefault="00F87D1B">
      <w:pPr>
        <w:numPr>
          <w:ilvl w:val="0"/>
          <w:numId w:val="134"/>
        </w:numPr>
        <w:jc w:val="both"/>
      </w:pPr>
      <w:r w:rsidRPr="00F87D1B">
        <w:t xml:space="preserve">Web </w:t>
      </w:r>
      <w:proofErr w:type="spellStart"/>
      <w:r w:rsidRPr="00F87D1B">
        <w:t>of</w:t>
      </w:r>
      <w:proofErr w:type="spellEnd"/>
      <w:r w:rsidRPr="00F87D1B">
        <w:t xml:space="preserve"> </w:t>
      </w:r>
      <w:proofErr w:type="spellStart"/>
      <w:r w:rsidRPr="00F87D1B">
        <w:t>Science</w:t>
      </w:r>
      <w:proofErr w:type="spellEnd"/>
      <w:r w:rsidRPr="00F87D1B">
        <w:t xml:space="preserve">. </w:t>
      </w:r>
    </w:p>
    <w:p w14:paraId="56C34720" w14:textId="77777777" w:rsidR="00F87D1B" w:rsidRPr="00F87D1B" w:rsidRDefault="00F87D1B">
      <w:pPr>
        <w:numPr>
          <w:ilvl w:val="0"/>
          <w:numId w:val="134"/>
        </w:numPr>
        <w:jc w:val="both"/>
      </w:pPr>
      <w:r w:rsidRPr="00F87D1B">
        <w:t xml:space="preserve">SciELO. </w:t>
      </w:r>
    </w:p>
    <w:p w14:paraId="1C8C87D8" w14:textId="77777777" w:rsidR="00F87D1B" w:rsidRPr="00F87D1B" w:rsidRDefault="00F87D1B">
      <w:pPr>
        <w:numPr>
          <w:ilvl w:val="0"/>
          <w:numId w:val="134"/>
        </w:numPr>
        <w:jc w:val="both"/>
      </w:pPr>
      <w:r w:rsidRPr="00F87D1B">
        <w:t xml:space="preserve">Google Scholar. </w:t>
      </w:r>
    </w:p>
    <w:p w14:paraId="56442E8D" w14:textId="77777777" w:rsidR="00F87D1B" w:rsidRPr="00F87D1B" w:rsidRDefault="00F87D1B" w:rsidP="00F87D1B">
      <w:pPr>
        <w:jc w:val="both"/>
      </w:pPr>
      <w:r w:rsidRPr="00F87D1B">
        <w:t>Además, se revisaron documentos técnicos relacionados con salud laboral, bienestar profesional, calidad asistencial y gestión de organizaciones sanitarias.</w:t>
      </w:r>
    </w:p>
    <w:p w14:paraId="10BAC333" w14:textId="77777777" w:rsidR="00F87D1B" w:rsidRPr="00F87D1B" w:rsidRDefault="00F87D1B" w:rsidP="00F87D1B">
      <w:pPr>
        <w:jc w:val="both"/>
      </w:pPr>
      <w:r w:rsidRPr="00F87D1B">
        <w:t>Los términos empleados para la búsqueda fueron:</w:t>
      </w:r>
    </w:p>
    <w:p w14:paraId="67DF252F" w14:textId="77777777" w:rsidR="00F87D1B" w:rsidRPr="00F87D1B" w:rsidRDefault="00F87D1B">
      <w:pPr>
        <w:numPr>
          <w:ilvl w:val="0"/>
          <w:numId w:val="135"/>
        </w:numPr>
        <w:jc w:val="both"/>
      </w:pPr>
      <w:r w:rsidRPr="00F87D1B">
        <w:t xml:space="preserve">Resiliencia profesional. </w:t>
      </w:r>
    </w:p>
    <w:p w14:paraId="76A27BF9" w14:textId="77777777" w:rsidR="00F87D1B" w:rsidRPr="00F87D1B" w:rsidRDefault="00F87D1B">
      <w:pPr>
        <w:numPr>
          <w:ilvl w:val="0"/>
          <w:numId w:val="135"/>
        </w:numPr>
        <w:jc w:val="both"/>
      </w:pPr>
      <w:r w:rsidRPr="00F87D1B">
        <w:t xml:space="preserve">Resiliencia en profesionales sanitarios. </w:t>
      </w:r>
    </w:p>
    <w:p w14:paraId="527B01FB" w14:textId="77777777" w:rsidR="00F87D1B" w:rsidRPr="00F87D1B" w:rsidRDefault="00F87D1B">
      <w:pPr>
        <w:numPr>
          <w:ilvl w:val="0"/>
          <w:numId w:val="135"/>
        </w:numPr>
        <w:jc w:val="both"/>
      </w:pPr>
      <w:r w:rsidRPr="00F87D1B">
        <w:t xml:space="preserve">Estrés laboral sanitario. </w:t>
      </w:r>
    </w:p>
    <w:p w14:paraId="5407E435" w14:textId="77777777" w:rsidR="00F87D1B" w:rsidRPr="00F87D1B" w:rsidRDefault="00F87D1B">
      <w:pPr>
        <w:numPr>
          <w:ilvl w:val="0"/>
          <w:numId w:val="135"/>
        </w:numPr>
        <w:jc w:val="both"/>
      </w:pPr>
      <w:r w:rsidRPr="00F87D1B">
        <w:t xml:space="preserve">Burnout hospitalario. </w:t>
      </w:r>
    </w:p>
    <w:p w14:paraId="4DCA9FEB" w14:textId="77777777" w:rsidR="00F87D1B" w:rsidRPr="00F87D1B" w:rsidRDefault="00F87D1B">
      <w:pPr>
        <w:numPr>
          <w:ilvl w:val="0"/>
          <w:numId w:val="135"/>
        </w:numPr>
        <w:jc w:val="both"/>
      </w:pPr>
      <w:r w:rsidRPr="00F87D1B">
        <w:lastRenderedPageBreak/>
        <w:t xml:space="preserve">Adaptación psicológica. </w:t>
      </w:r>
    </w:p>
    <w:p w14:paraId="7165CBF7" w14:textId="77777777" w:rsidR="00F87D1B" w:rsidRPr="00F87D1B" w:rsidRDefault="00F87D1B">
      <w:pPr>
        <w:numPr>
          <w:ilvl w:val="0"/>
          <w:numId w:val="135"/>
        </w:numPr>
        <w:jc w:val="both"/>
      </w:pPr>
      <w:r w:rsidRPr="00F87D1B">
        <w:t xml:space="preserve">Bienestar profesional. </w:t>
      </w:r>
    </w:p>
    <w:p w14:paraId="694EBB83" w14:textId="77777777" w:rsidR="00F87D1B" w:rsidRPr="00F87D1B" w:rsidRDefault="00F87D1B">
      <w:pPr>
        <w:numPr>
          <w:ilvl w:val="0"/>
          <w:numId w:val="135"/>
        </w:numPr>
        <w:jc w:val="both"/>
      </w:pPr>
      <w:r w:rsidRPr="00F87D1B">
        <w:t xml:space="preserve">Inteligencia emocional. </w:t>
      </w:r>
    </w:p>
    <w:p w14:paraId="0C7C894E" w14:textId="77777777" w:rsidR="00F87D1B" w:rsidRPr="00F87D1B" w:rsidRDefault="00F87D1B">
      <w:pPr>
        <w:numPr>
          <w:ilvl w:val="0"/>
          <w:numId w:val="135"/>
        </w:numPr>
        <w:jc w:val="both"/>
      </w:pPr>
      <w:r w:rsidRPr="00F87D1B">
        <w:t xml:space="preserve">Salud mental de trabajadores sanitarios. </w:t>
      </w:r>
    </w:p>
    <w:p w14:paraId="20AC1A5A" w14:textId="77777777" w:rsidR="00F87D1B" w:rsidRPr="00F87D1B" w:rsidRDefault="00F87D1B" w:rsidP="00F87D1B">
      <w:pPr>
        <w:jc w:val="both"/>
      </w:pPr>
      <w:r w:rsidRPr="00F87D1B">
        <w:t>Los criterios de inclusión fueron:</w:t>
      </w:r>
    </w:p>
    <w:p w14:paraId="057BBE33" w14:textId="77777777" w:rsidR="00F87D1B" w:rsidRPr="00F87D1B" w:rsidRDefault="00F87D1B">
      <w:pPr>
        <w:numPr>
          <w:ilvl w:val="0"/>
          <w:numId w:val="136"/>
        </w:numPr>
        <w:jc w:val="both"/>
      </w:pPr>
      <w:r w:rsidRPr="00F87D1B">
        <w:t xml:space="preserve">Estudios publicados entre 2015 y 2025. </w:t>
      </w:r>
    </w:p>
    <w:p w14:paraId="773C5349" w14:textId="77777777" w:rsidR="00F87D1B" w:rsidRPr="00F87D1B" w:rsidRDefault="00F87D1B">
      <w:pPr>
        <w:numPr>
          <w:ilvl w:val="0"/>
          <w:numId w:val="136"/>
        </w:numPr>
        <w:jc w:val="both"/>
      </w:pPr>
      <w:r w:rsidRPr="00F87D1B">
        <w:t xml:space="preserve">Investigaciones realizadas en profesionales sanitarios hospitalarios. </w:t>
      </w:r>
    </w:p>
    <w:p w14:paraId="60541087" w14:textId="77777777" w:rsidR="00F87D1B" w:rsidRPr="00F87D1B" w:rsidRDefault="00F87D1B">
      <w:pPr>
        <w:numPr>
          <w:ilvl w:val="0"/>
          <w:numId w:val="136"/>
        </w:numPr>
        <w:jc w:val="both"/>
      </w:pPr>
      <w:r w:rsidRPr="00F87D1B">
        <w:t xml:space="preserve">Estudios cualitativos, cuantitativos, revisiones sistemáticas y documentos de consenso. </w:t>
      </w:r>
    </w:p>
    <w:p w14:paraId="140AF25F" w14:textId="77777777" w:rsidR="00F87D1B" w:rsidRPr="00F87D1B" w:rsidRDefault="00F87D1B">
      <w:pPr>
        <w:numPr>
          <w:ilvl w:val="0"/>
          <w:numId w:val="136"/>
        </w:numPr>
        <w:jc w:val="both"/>
      </w:pPr>
      <w:r w:rsidRPr="00F87D1B">
        <w:t xml:space="preserve">Publicaciones en español e inglés. </w:t>
      </w:r>
    </w:p>
    <w:p w14:paraId="0300EC80" w14:textId="77777777" w:rsidR="00F87D1B" w:rsidRPr="00F87D1B" w:rsidRDefault="00F87D1B" w:rsidP="00F87D1B">
      <w:pPr>
        <w:jc w:val="both"/>
      </w:pPr>
      <w:r w:rsidRPr="00F87D1B">
        <w:t>Se excluyeron estudios centrados en poblaciones no sanitarias, investigaciones sin metodología clara y publicaciones duplicadas.</w:t>
      </w:r>
    </w:p>
    <w:p w14:paraId="557D90A3" w14:textId="77777777" w:rsidR="00F87D1B" w:rsidRPr="00F87D1B" w:rsidRDefault="00F87D1B" w:rsidP="00F87D1B">
      <w:pPr>
        <w:jc w:val="both"/>
      </w:pPr>
      <w:r w:rsidRPr="00F87D1B">
        <w:t>La información obtenida se organizó en las siguientes categorías:</w:t>
      </w:r>
    </w:p>
    <w:p w14:paraId="4D22A884" w14:textId="77777777" w:rsidR="00F87D1B" w:rsidRPr="00F87D1B" w:rsidRDefault="00F87D1B">
      <w:pPr>
        <w:numPr>
          <w:ilvl w:val="0"/>
          <w:numId w:val="137"/>
        </w:numPr>
        <w:jc w:val="both"/>
      </w:pPr>
      <w:r w:rsidRPr="00F87D1B">
        <w:t xml:space="preserve">Conceptualización de la resiliencia profesional. </w:t>
      </w:r>
    </w:p>
    <w:p w14:paraId="45A79EA1" w14:textId="77777777" w:rsidR="00F87D1B" w:rsidRPr="00F87D1B" w:rsidRDefault="00F87D1B">
      <w:pPr>
        <w:numPr>
          <w:ilvl w:val="0"/>
          <w:numId w:val="137"/>
        </w:numPr>
        <w:jc w:val="both"/>
      </w:pPr>
      <w:r w:rsidRPr="00F87D1B">
        <w:t xml:space="preserve">Factores individuales relacionados con la adaptación. </w:t>
      </w:r>
    </w:p>
    <w:p w14:paraId="4A7D55B0" w14:textId="77777777" w:rsidR="00F87D1B" w:rsidRPr="00F87D1B" w:rsidRDefault="00F87D1B">
      <w:pPr>
        <w:numPr>
          <w:ilvl w:val="0"/>
          <w:numId w:val="137"/>
        </w:numPr>
        <w:jc w:val="both"/>
      </w:pPr>
      <w:r w:rsidRPr="00F87D1B">
        <w:t xml:space="preserve">Factores organizacionales y apoyo institucional. </w:t>
      </w:r>
    </w:p>
    <w:p w14:paraId="454D1A8D" w14:textId="77777777" w:rsidR="00F87D1B" w:rsidRPr="00F87D1B" w:rsidRDefault="00F87D1B">
      <w:pPr>
        <w:numPr>
          <w:ilvl w:val="0"/>
          <w:numId w:val="137"/>
        </w:numPr>
        <w:jc w:val="both"/>
      </w:pPr>
      <w:r w:rsidRPr="00F87D1B">
        <w:t xml:space="preserve">Relación entre resiliencia y burnout. </w:t>
      </w:r>
    </w:p>
    <w:p w14:paraId="3A00765A" w14:textId="77777777" w:rsidR="00F87D1B" w:rsidRPr="00F87D1B" w:rsidRDefault="00F87D1B">
      <w:pPr>
        <w:numPr>
          <w:ilvl w:val="0"/>
          <w:numId w:val="137"/>
        </w:numPr>
        <w:jc w:val="both"/>
      </w:pPr>
      <w:r w:rsidRPr="00F87D1B">
        <w:t xml:space="preserve">Influencia sobre la calidad asistencial y seguridad del paciente. </w:t>
      </w:r>
    </w:p>
    <w:p w14:paraId="3EC94073" w14:textId="77777777" w:rsidR="00F87D1B" w:rsidRPr="00F87D1B" w:rsidRDefault="00F87D1B" w:rsidP="00F87D1B">
      <w:pPr>
        <w:jc w:val="both"/>
      </w:pPr>
      <w:r w:rsidRPr="00F87D1B">
        <w:t>Posteriormente se realizó una síntesis cualitativa de los hallazgos principales identificados en la literatura.</w:t>
      </w:r>
    </w:p>
    <w:p w14:paraId="49BA48E1" w14:textId="77777777" w:rsidR="00F87D1B" w:rsidRPr="00F87D1B" w:rsidRDefault="00F87D1B" w:rsidP="00F87D1B">
      <w:pPr>
        <w:jc w:val="both"/>
      </w:pPr>
    </w:p>
    <w:p w14:paraId="0E1B4C5A" w14:textId="77777777" w:rsidR="00F55490" w:rsidRDefault="00F55490" w:rsidP="00823E58">
      <w:pPr>
        <w:jc w:val="both"/>
      </w:pPr>
    </w:p>
    <w:p w14:paraId="6281DC4B" w14:textId="77777777" w:rsidR="00F87D1B" w:rsidRDefault="00F87D1B" w:rsidP="00823E58">
      <w:pPr>
        <w:jc w:val="both"/>
      </w:pPr>
    </w:p>
    <w:p w14:paraId="637F1EEF" w14:textId="77777777" w:rsidR="00F87D1B" w:rsidRDefault="00F87D1B" w:rsidP="00823E58">
      <w:pPr>
        <w:jc w:val="both"/>
      </w:pPr>
    </w:p>
    <w:p w14:paraId="146E1D19" w14:textId="77777777" w:rsidR="00F87D1B" w:rsidRDefault="00F87D1B" w:rsidP="00823E58">
      <w:pPr>
        <w:jc w:val="both"/>
      </w:pPr>
    </w:p>
    <w:p w14:paraId="5B1BE0A7" w14:textId="77777777" w:rsidR="00F87D1B" w:rsidRDefault="00F87D1B" w:rsidP="00823E58">
      <w:pPr>
        <w:jc w:val="both"/>
      </w:pPr>
    </w:p>
    <w:p w14:paraId="569EB34A" w14:textId="77777777" w:rsidR="00F87D1B" w:rsidRDefault="00F87D1B" w:rsidP="00823E58">
      <w:pPr>
        <w:jc w:val="both"/>
      </w:pPr>
    </w:p>
    <w:p w14:paraId="3E5E164A" w14:textId="77777777" w:rsidR="00F87D1B" w:rsidRDefault="00F87D1B" w:rsidP="00823E58">
      <w:pPr>
        <w:jc w:val="both"/>
      </w:pPr>
    </w:p>
    <w:p w14:paraId="5578E4D5" w14:textId="77777777" w:rsidR="00F87D1B" w:rsidRDefault="00F87D1B" w:rsidP="00823E58">
      <w:pPr>
        <w:jc w:val="both"/>
      </w:pPr>
    </w:p>
    <w:p w14:paraId="4859BF35" w14:textId="77777777" w:rsidR="004467E9" w:rsidRPr="004467E9" w:rsidRDefault="004467E9" w:rsidP="004467E9">
      <w:pPr>
        <w:jc w:val="both"/>
        <w:rPr>
          <w:b/>
          <w:bCs/>
        </w:rPr>
      </w:pPr>
      <w:r w:rsidRPr="004467E9">
        <w:rPr>
          <w:b/>
          <w:bCs/>
        </w:rPr>
        <w:lastRenderedPageBreak/>
        <w:t>Igualdad de género y su impacto en el bienestar de los trabajadores del entorno hospitalario: hacia organizaciones sanitarias más justas, saludables y eficientes</w:t>
      </w:r>
    </w:p>
    <w:p w14:paraId="36092D7F" w14:textId="77777777" w:rsidR="004467E9" w:rsidRPr="004467E9" w:rsidRDefault="004467E9" w:rsidP="004467E9">
      <w:pPr>
        <w:jc w:val="both"/>
        <w:rPr>
          <w:b/>
          <w:bCs/>
        </w:rPr>
      </w:pPr>
      <w:r w:rsidRPr="004467E9">
        <w:rPr>
          <w:b/>
          <w:bCs/>
        </w:rPr>
        <w:t>Resumen</w:t>
      </w:r>
    </w:p>
    <w:p w14:paraId="1923216E" w14:textId="77777777" w:rsidR="004467E9" w:rsidRPr="004467E9" w:rsidRDefault="004467E9" w:rsidP="004467E9">
      <w:pPr>
        <w:jc w:val="both"/>
      </w:pPr>
      <w:r w:rsidRPr="004467E9">
        <w:t>La igualdad de género constituye un elemento esencial para el desarrollo de organizaciones hospitalarias saludables, inclusivas y orientadas a la excelencia asistencial. Los hospitales son espacios laborales caracterizados por una elevada diversidad profesional y una importante presencia femenina, especialmente en determinadas áreas asistenciales. Sin embargo, persisten desigualdades relacionadas con la distribución de responsabilidades, oportunidades de promoción, reconocimiento profesional, conciliación de la vida laboral y personal, así como la existencia de estereotipos y sesgos de género que pueden influir en el bienestar de los trabajadores.</w:t>
      </w:r>
    </w:p>
    <w:p w14:paraId="73C62697" w14:textId="77777777" w:rsidR="004467E9" w:rsidRPr="004467E9" w:rsidRDefault="004467E9" w:rsidP="004467E9">
      <w:pPr>
        <w:jc w:val="both"/>
      </w:pPr>
      <w:r w:rsidRPr="004467E9">
        <w:t>El presente artículo tiene como objetivo analizar la influencia de la igualdad de género en el bienestar de los profesionales del entorno hospitalario, identificando cómo las políticas igualitarias, la cultura organizacional inclusiva y la eliminación de barreras discriminatorias contribuyen a mejorar la satisfacción laboral, la salud emocional y la cohesión de los equipos.</w:t>
      </w:r>
    </w:p>
    <w:p w14:paraId="13C36073" w14:textId="77777777" w:rsidR="004467E9" w:rsidRPr="004467E9" w:rsidRDefault="004467E9" w:rsidP="004467E9">
      <w:pPr>
        <w:jc w:val="both"/>
      </w:pPr>
      <w:r w:rsidRPr="004467E9">
        <w:t>Se realizó una revisión narrativa de la literatura científica sobre igualdad de género, salud laboral, bienestar profesional, liderazgo inclusivo y organizaciones sanitarias. Los resultados muestran que los entornos hospitalarios que promueven la igualdad presentan mejores condiciones de trabajo, mayor compromiso profesional, menor percepción de discriminación y una mejora del clima organizacional. Asimismo, se evidencia que la igualdad de oportunidades favorece el desarrollo del talento, la innovación y la colaboración dentro de los equipos multidisciplinares.</w:t>
      </w:r>
    </w:p>
    <w:p w14:paraId="4957DD57" w14:textId="77777777" w:rsidR="004467E9" w:rsidRPr="004467E9" w:rsidRDefault="004467E9" w:rsidP="004467E9">
      <w:pPr>
        <w:jc w:val="both"/>
      </w:pPr>
      <w:r w:rsidRPr="004467E9">
        <w:t>Se concluye que la igualdad de género debe considerarse un componente transversal de la gestión hospitalaria y una estrategia fundamental para proteger el bienestar de los trabajadores, mejorar la calidad de vida laboral y avanzar hacia sistemas sanitarios más equitativos y sostenibles.</w:t>
      </w:r>
    </w:p>
    <w:p w14:paraId="4AD329F9" w14:textId="77777777" w:rsidR="004467E9" w:rsidRPr="004467E9" w:rsidRDefault="004467E9" w:rsidP="004467E9">
      <w:pPr>
        <w:jc w:val="both"/>
      </w:pPr>
      <w:r w:rsidRPr="004467E9">
        <w:rPr>
          <w:b/>
          <w:bCs/>
        </w:rPr>
        <w:t>Palabras clave:</w:t>
      </w:r>
      <w:r w:rsidRPr="004467E9">
        <w:t xml:space="preserve"> igualdad de género, entorno hospitalario, bienestar laboral, salud laboral, diversidad, liderazgo inclusivo, profesionales sanitarios.</w:t>
      </w:r>
    </w:p>
    <w:p w14:paraId="21FE075B" w14:textId="2A718F82" w:rsidR="004467E9" w:rsidRPr="004467E9" w:rsidRDefault="004467E9" w:rsidP="004467E9">
      <w:pPr>
        <w:jc w:val="both"/>
      </w:pPr>
    </w:p>
    <w:p w14:paraId="296CF5FE" w14:textId="77777777" w:rsidR="004467E9" w:rsidRPr="004467E9" w:rsidRDefault="004467E9" w:rsidP="004467E9">
      <w:pPr>
        <w:jc w:val="both"/>
        <w:rPr>
          <w:b/>
          <w:bCs/>
        </w:rPr>
      </w:pPr>
      <w:r w:rsidRPr="004467E9">
        <w:rPr>
          <w:b/>
          <w:bCs/>
        </w:rPr>
        <w:t>1. Introducción</w:t>
      </w:r>
    </w:p>
    <w:p w14:paraId="5425D322" w14:textId="77777777" w:rsidR="004467E9" w:rsidRPr="004467E9" w:rsidRDefault="004467E9" w:rsidP="004467E9">
      <w:pPr>
        <w:jc w:val="both"/>
      </w:pPr>
      <w:r w:rsidRPr="004467E9">
        <w:t xml:space="preserve">Los hospitales representan organizaciones complejas donde conviven diferentes perfiles profesionales, responsabilidades, niveles formativos y experiencias personales. En estos espacios, la gestión adecuada de la diversidad constituye un </w:t>
      </w:r>
      <w:r w:rsidRPr="004467E9">
        <w:lastRenderedPageBreak/>
        <w:t>factor determinante para garantizar ambientes laborales saludables y favorecer una atención sanitaria de calidad.</w:t>
      </w:r>
    </w:p>
    <w:p w14:paraId="4A21B297" w14:textId="77777777" w:rsidR="004467E9" w:rsidRPr="004467E9" w:rsidRDefault="004467E9" w:rsidP="004467E9">
      <w:pPr>
        <w:jc w:val="both"/>
      </w:pPr>
      <w:r w:rsidRPr="004467E9">
        <w:t>La igualdad de género hace referencia al principio por el cual todas las personas deben disponer de los mismos derechos, oportunidades, reconocimiento y posibilidades de desarrollo, independientemente de su género. En el ámbito laboral, implica garantizar condiciones equitativas de acceso, promoción, participación, remuneración, conciliación y toma de decisiones.</w:t>
      </w:r>
    </w:p>
    <w:p w14:paraId="09CD32A3" w14:textId="77777777" w:rsidR="004467E9" w:rsidRPr="004467E9" w:rsidRDefault="004467E9" w:rsidP="004467E9">
      <w:pPr>
        <w:jc w:val="both"/>
      </w:pPr>
      <w:r w:rsidRPr="004467E9">
        <w:t>El sector sanitario presenta una característica particular: una elevada feminización de la fuerza laboral, especialmente en profesiones como enfermería, cuidados auxiliares, trabajo social y determinadas áreas asistenciales. Sin embargo, la presencia mayoritaria de mujeres en una organización no implica necesariamente la existencia de igualdad efectiva. Persisten desafíos relacionados con la distribución de puestos de responsabilidad, la visibilidad profesional, la participación en órganos de decisión y el reconocimiento del trabajo realizado.</w:t>
      </w:r>
    </w:p>
    <w:p w14:paraId="201C3A49" w14:textId="77777777" w:rsidR="004467E9" w:rsidRPr="004467E9" w:rsidRDefault="004467E9" w:rsidP="004467E9">
      <w:pPr>
        <w:jc w:val="both"/>
      </w:pPr>
      <w:r w:rsidRPr="004467E9">
        <w:t>La literatura científica ha señalado que las desigualdades de género pueden tener consecuencias directas sobre el bienestar de los trabajadores. La percepción de falta de oportunidades, la discriminación, los estereotipos profesionales o las dificultades para conciliar la vida personal y laboral pueden incrementar los niveles de estrés, insatisfacción y agotamiento emocional.</w:t>
      </w:r>
    </w:p>
    <w:p w14:paraId="75F4B64B" w14:textId="77777777" w:rsidR="004467E9" w:rsidRPr="004467E9" w:rsidRDefault="004467E9" w:rsidP="004467E9">
      <w:pPr>
        <w:jc w:val="both"/>
      </w:pPr>
      <w:r w:rsidRPr="004467E9">
        <w:t>En el entorno hospitalario, donde las demandas físicas y emocionales son elevadas, las condiciones organizacionales adquieren una importancia fundamental. Un ambiente laboral basado en la equidad y el respeto favorece la motivación, la cooperación y el sentido de pertenencia de los profesionales.</w:t>
      </w:r>
    </w:p>
    <w:p w14:paraId="480248CB" w14:textId="77777777" w:rsidR="004467E9" w:rsidRPr="004467E9" w:rsidRDefault="004467E9" w:rsidP="004467E9">
      <w:pPr>
        <w:jc w:val="both"/>
      </w:pPr>
      <w:r w:rsidRPr="004467E9">
        <w:t>La igualdad de género también está estrechamente relacionada con la salud mental de los trabajadores. Los entornos donde existe reconocimiento, participación y trato justo generan mayor bienestar psicológico y reducen factores de riesgo asociados al estrés laboral y al síndrome de burnout.</w:t>
      </w:r>
    </w:p>
    <w:p w14:paraId="1AAF5CCE" w14:textId="77777777" w:rsidR="004467E9" w:rsidRPr="004467E9" w:rsidRDefault="004467E9" w:rsidP="004467E9">
      <w:pPr>
        <w:jc w:val="both"/>
      </w:pPr>
      <w:r w:rsidRPr="004467E9">
        <w:t>Por otro lado, la diversidad de género dentro de los equipos puede aportar beneficios organizacionales. Los grupos profesionales diversos favorecen la incorporación de diferentes perspectivas, mejoran la capacidad de resolución de problemas y pueden contribuir a una atención más sensible a las necesidades de una población igualmente diversa.</w:t>
      </w:r>
    </w:p>
    <w:p w14:paraId="54880222" w14:textId="77777777" w:rsidR="004467E9" w:rsidRPr="004467E9" w:rsidRDefault="004467E9" w:rsidP="004467E9">
      <w:pPr>
        <w:jc w:val="both"/>
      </w:pPr>
      <w:r w:rsidRPr="004467E9">
        <w:t>La promoción de la igualdad requiere superar una visión limitada basada únicamente en la ausencia de discriminación. Actualmente, las organizaciones sanitarias avanzan hacia modelos de gestión inclusiva donde se integran políticas de igualdad, liderazgo responsable, prevención del acoso, corresponsabilidad y oportunidades equitativas de desarrollo profesional.</w:t>
      </w:r>
    </w:p>
    <w:p w14:paraId="00C6AE25" w14:textId="77777777" w:rsidR="004467E9" w:rsidRPr="004467E9" w:rsidRDefault="004467E9" w:rsidP="004467E9">
      <w:pPr>
        <w:jc w:val="both"/>
      </w:pPr>
      <w:r w:rsidRPr="004467E9">
        <w:lastRenderedPageBreak/>
        <w:t>Entre los principales retos relacionados con la igualdad de género en hospitales destacan:</w:t>
      </w:r>
    </w:p>
    <w:p w14:paraId="6113621C" w14:textId="77777777" w:rsidR="004467E9" w:rsidRPr="004467E9" w:rsidRDefault="004467E9">
      <w:pPr>
        <w:numPr>
          <w:ilvl w:val="0"/>
          <w:numId w:val="138"/>
        </w:numPr>
        <w:jc w:val="both"/>
      </w:pPr>
      <w:r w:rsidRPr="004467E9">
        <w:t xml:space="preserve">La existencia de segregación horizontal, donde determinados puestos o profesiones están asociados tradicionalmente a un género concreto. </w:t>
      </w:r>
    </w:p>
    <w:p w14:paraId="3FA7AD81" w14:textId="77777777" w:rsidR="004467E9" w:rsidRPr="004467E9" w:rsidRDefault="004467E9">
      <w:pPr>
        <w:numPr>
          <w:ilvl w:val="0"/>
          <w:numId w:val="138"/>
        </w:numPr>
        <w:jc w:val="both"/>
      </w:pPr>
      <w:r w:rsidRPr="004467E9">
        <w:t xml:space="preserve">La menor representación de mujeres en cargos directivos y puestos de liderazgo sanitario. </w:t>
      </w:r>
    </w:p>
    <w:p w14:paraId="1EB8114C" w14:textId="77777777" w:rsidR="004467E9" w:rsidRPr="004467E9" w:rsidRDefault="004467E9">
      <w:pPr>
        <w:numPr>
          <w:ilvl w:val="0"/>
          <w:numId w:val="138"/>
        </w:numPr>
        <w:jc w:val="both"/>
      </w:pPr>
      <w:r w:rsidRPr="004467E9">
        <w:t xml:space="preserve">Las dificultades de conciliación derivadas de turnos, guardias y horarios asistenciales. </w:t>
      </w:r>
    </w:p>
    <w:p w14:paraId="167C4583" w14:textId="77777777" w:rsidR="004467E9" w:rsidRPr="004467E9" w:rsidRDefault="004467E9">
      <w:pPr>
        <w:numPr>
          <w:ilvl w:val="0"/>
          <w:numId w:val="138"/>
        </w:numPr>
        <w:jc w:val="both"/>
      </w:pPr>
      <w:r w:rsidRPr="004467E9">
        <w:t xml:space="preserve">La persistencia de estereotipos sobre capacidades profesionales. </w:t>
      </w:r>
    </w:p>
    <w:p w14:paraId="38836F35" w14:textId="77777777" w:rsidR="004467E9" w:rsidRPr="004467E9" w:rsidRDefault="004467E9">
      <w:pPr>
        <w:numPr>
          <w:ilvl w:val="0"/>
          <w:numId w:val="138"/>
        </w:numPr>
        <w:jc w:val="both"/>
      </w:pPr>
      <w:r w:rsidRPr="004467E9">
        <w:t xml:space="preserve">La necesidad de prevenir situaciones de acoso o discriminación. </w:t>
      </w:r>
    </w:p>
    <w:p w14:paraId="254E1C12" w14:textId="77777777" w:rsidR="004467E9" w:rsidRPr="004467E9" w:rsidRDefault="004467E9" w:rsidP="004467E9">
      <w:pPr>
        <w:jc w:val="both"/>
      </w:pPr>
      <w:r w:rsidRPr="004467E9">
        <w:t>La igualdad de género no solo beneficia a quienes sufren situaciones de desigualdad, sino que mejora el funcionamiento global de las organizaciones. Los hospitales que promueven ambientes inclusivos suelen presentar mejores niveles de satisfacción laboral, mayor compromiso profesional y relaciones interpersonales más positivas.</w:t>
      </w:r>
    </w:p>
    <w:p w14:paraId="4097B3E2" w14:textId="77777777" w:rsidR="004467E9" w:rsidRPr="004467E9" w:rsidRDefault="004467E9" w:rsidP="004467E9">
      <w:pPr>
        <w:jc w:val="both"/>
      </w:pPr>
      <w:r w:rsidRPr="004467E9">
        <w:t>Además, una cultura organizacional igualitaria favorece la seguridad del paciente, ya que equipos donde existe respeto, comunicación abierta y colaboración trabajan de manera más coordinada y eficiente.</w:t>
      </w:r>
    </w:p>
    <w:p w14:paraId="16DCBAAC" w14:textId="77777777" w:rsidR="004467E9" w:rsidRPr="004467E9" w:rsidRDefault="004467E9" w:rsidP="004467E9">
      <w:pPr>
        <w:jc w:val="both"/>
        <w:rPr>
          <w:b/>
          <w:bCs/>
        </w:rPr>
      </w:pPr>
      <w:r w:rsidRPr="004467E9">
        <w:rPr>
          <w:b/>
          <w:bCs/>
        </w:rPr>
        <w:t>2. Método</w:t>
      </w:r>
    </w:p>
    <w:p w14:paraId="2CF21C98" w14:textId="77777777" w:rsidR="004467E9" w:rsidRPr="004467E9" w:rsidRDefault="004467E9" w:rsidP="004467E9">
      <w:pPr>
        <w:jc w:val="both"/>
      </w:pPr>
      <w:r w:rsidRPr="004467E9">
        <w:t xml:space="preserve">Se realizó una </w:t>
      </w:r>
      <w:r w:rsidRPr="004467E9">
        <w:rPr>
          <w:b/>
          <w:bCs/>
        </w:rPr>
        <w:t>revisión narrativa de la literatura científica</w:t>
      </w:r>
      <w:r w:rsidRPr="004467E9">
        <w:t xml:space="preserve"> con el objetivo de analizar la relación entre igualdad de género y bienestar de los trabajadores en el entorno hospitalario.</w:t>
      </w:r>
    </w:p>
    <w:p w14:paraId="5F3FD154" w14:textId="77777777" w:rsidR="004467E9" w:rsidRPr="004467E9" w:rsidRDefault="004467E9" w:rsidP="004467E9">
      <w:pPr>
        <w:jc w:val="both"/>
      </w:pPr>
      <w:r w:rsidRPr="004467E9">
        <w:t>La búsqueda bibliográfica se efectuó en bases de datos científicas:</w:t>
      </w:r>
    </w:p>
    <w:p w14:paraId="2E4E62C0" w14:textId="77777777" w:rsidR="004467E9" w:rsidRPr="004467E9" w:rsidRDefault="004467E9">
      <w:pPr>
        <w:numPr>
          <w:ilvl w:val="0"/>
          <w:numId w:val="139"/>
        </w:numPr>
        <w:jc w:val="both"/>
      </w:pPr>
      <w:r w:rsidRPr="004467E9">
        <w:t xml:space="preserve">PubMed. </w:t>
      </w:r>
    </w:p>
    <w:p w14:paraId="102F346C" w14:textId="77777777" w:rsidR="004467E9" w:rsidRPr="004467E9" w:rsidRDefault="004467E9">
      <w:pPr>
        <w:numPr>
          <w:ilvl w:val="0"/>
          <w:numId w:val="139"/>
        </w:numPr>
        <w:jc w:val="both"/>
      </w:pPr>
      <w:proofErr w:type="spellStart"/>
      <w:r w:rsidRPr="004467E9">
        <w:t>Scopus</w:t>
      </w:r>
      <w:proofErr w:type="spellEnd"/>
      <w:r w:rsidRPr="004467E9">
        <w:t xml:space="preserve">. </w:t>
      </w:r>
    </w:p>
    <w:p w14:paraId="7DFAD073" w14:textId="77777777" w:rsidR="004467E9" w:rsidRPr="004467E9" w:rsidRDefault="004467E9">
      <w:pPr>
        <w:numPr>
          <w:ilvl w:val="0"/>
          <w:numId w:val="139"/>
        </w:numPr>
        <w:jc w:val="both"/>
      </w:pPr>
      <w:r w:rsidRPr="004467E9">
        <w:t xml:space="preserve">Web </w:t>
      </w:r>
      <w:proofErr w:type="spellStart"/>
      <w:r w:rsidRPr="004467E9">
        <w:t>of</w:t>
      </w:r>
      <w:proofErr w:type="spellEnd"/>
      <w:r w:rsidRPr="004467E9">
        <w:t xml:space="preserve"> </w:t>
      </w:r>
      <w:proofErr w:type="spellStart"/>
      <w:r w:rsidRPr="004467E9">
        <w:t>Science</w:t>
      </w:r>
      <w:proofErr w:type="spellEnd"/>
      <w:r w:rsidRPr="004467E9">
        <w:t xml:space="preserve">. </w:t>
      </w:r>
    </w:p>
    <w:p w14:paraId="1A1BB4FB" w14:textId="77777777" w:rsidR="004467E9" w:rsidRPr="004467E9" w:rsidRDefault="004467E9">
      <w:pPr>
        <w:numPr>
          <w:ilvl w:val="0"/>
          <w:numId w:val="139"/>
        </w:numPr>
        <w:jc w:val="both"/>
      </w:pPr>
      <w:r w:rsidRPr="004467E9">
        <w:t xml:space="preserve">SciELO. </w:t>
      </w:r>
    </w:p>
    <w:p w14:paraId="33FAB58F" w14:textId="77777777" w:rsidR="004467E9" w:rsidRPr="004467E9" w:rsidRDefault="004467E9">
      <w:pPr>
        <w:numPr>
          <w:ilvl w:val="0"/>
          <w:numId w:val="139"/>
        </w:numPr>
        <w:jc w:val="both"/>
      </w:pPr>
      <w:r w:rsidRPr="004467E9">
        <w:t xml:space="preserve">Google Scholar. </w:t>
      </w:r>
    </w:p>
    <w:p w14:paraId="34140784" w14:textId="77777777" w:rsidR="004467E9" w:rsidRPr="004467E9" w:rsidRDefault="004467E9" w:rsidP="004467E9">
      <w:pPr>
        <w:jc w:val="both"/>
      </w:pPr>
      <w:r w:rsidRPr="004467E9">
        <w:t>Asimismo, se consultaron documentos institucionales relacionados con igualdad laboral, salud ocupacional y políticas de diversidad en organizaciones sanitarias.</w:t>
      </w:r>
    </w:p>
    <w:p w14:paraId="7F712140" w14:textId="77777777" w:rsidR="004467E9" w:rsidRPr="004467E9" w:rsidRDefault="004467E9" w:rsidP="004467E9">
      <w:pPr>
        <w:jc w:val="both"/>
      </w:pPr>
      <w:r w:rsidRPr="004467E9">
        <w:t>Los términos empleados fueron:</w:t>
      </w:r>
    </w:p>
    <w:p w14:paraId="32158D56" w14:textId="77777777" w:rsidR="004467E9" w:rsidRPr="004467E9" w:rsidRDefault="004467E9">
      <w:pPr>
        <w:numPr>
          <w:ilvl w:val="0"/>
          <w:numId w:val="140"/>
        </w:numPr>
        <w:jc w:val="both"/>
      </w:pPr>
      <w:r w:rsidRPr="004467E9">
        <w:t xml:space="preserve">Igualdad de género en salud. </w:t>
      </w:r>
    </w:p>
    <w:p w14:paraId="7FDBE418" w14:textId="77777777" w:rsidR="004467E9" w:rsidRPr="004467E9" w:rsidRDefault="004467E9">
      <w:pPr>
        <w:numPr>
          <w:ilvl w:val="0"/>
          <w:numId w:val="140"/>
        </w:numPr>
        <w:jc w:val="both"/>
      </w:pPr>
      <w:r w:rsidRPr="004467E9">
        <w:lastRenderedPageBreak/>
        <w:t xml:space="preserve">Género y bienestar laboral. </w:t>
      </w:r>
    </w:p>
    <w:p w14:paraId="31CA7457" w14:textId="77777777" w:rsidR="004467E9" w:rsidRPr="004467E9" w:rsidRDefault="004467E9">
      <w:pPr>
        <w:numPr>
          <w:ilvl w:val="0"/>
          <w:numId w:val="140"/>
        </w:numPr>
        <w:jc w:val="both"/>
      </w:pPr>
      <w:r w:rsidRPr="004467E9">
        <w:t xml:space="preserve">Profesionales sanitarios. </w:t>
      </w:r>
    </w:p>
    <w:p w14:paraId="3EDDFEC1" w14:textId="77777777" w:rsidR="004467E9" w:rsidRPr="004467E9" w:rsidRDefault="004467E9">
      <w:pPr>
        <w:numPr>
          <w:ilvl w:val="0"/>
          <w:numId w:val="140"/>
        </w:numPr>
        <w:jc w:val="both"/>
      </w:pPr>
      <w:r w:rsidRPr="004467E9">
        <w:t xml:space="preserve">Diversidad en organizaciones hospitalarias. </w:t>
      </w:r>
    </w:p>
    <w:p w14:paraId="65830116" w14:textId="77777777" w:rsidR="004467E9" w:rsidRPr="004467E9" w:rsidRDefault="004467E9">
      <w:pPr>
        <w:numPr>
          <w:ilvl w:val="0"/>
          <w:numId w:val="140"/>
        </w:numPr>
        <w:jc w:val="both"/>
      </w:pPr>
      <w:r w:rsidRPr="004467E9">
        <w:t xml:space="preserve">Liderazgo inclusivo. </w:t>
      </w:r>
    </w:p>
    <w:p w14:paraId="6DCD9410" w14:textId="77777777" w:rsidR="004467E9" w:rsidRPr="004467E9" w:rsidRDefault="004467E9">
      <w:pPr>
        <w:numPr>
          <w:ilvl w:val="0"/>
          <w:numId w:val="140"/>
        </w:numPr>
        <w:jc w:val="both"/>
      </w:pPr>
      <w:r w:rsidRPr="004467E9">
        <w:t xml:space="preserve">Discriminación laboral. </w:t>
      </w:r>
    </w:p>
    <w:p w14:paraId="02B6194F" w14:textId="77777777" w:rsidR="004467E9" w:rsidRPr="004467E9" w:rsidRDefault="004467E9">
      <w:pPr>
        <w:numPr>
          <w:ilvl w:val="0"/>
          <w:numId w:val="140"/>
        </w:numPr>
        <w:jc w:val="both"/>
      </w:pPr>
      <w:r w:rsidRPr="004467E9">
        <w:t xml:space="preserve">Conciliación profesional y personal. </w:t>
      </w:r>
    </w:p>
    <w:p w14:paraId="1EF5A9F8" w14:textId="77777777" w:rsidR="004467E9" w:rsidRPr="004467E9" w:rsidRDefault="004467E9">
      <w:pPr>
        <w:numPr>
          <w:ilvl w:val="0"/>
          <w:numId w:val="140"/>
        </w:numPr>
        <w:jc w:val="both"/>
      </w:pPr>
      <w:r w:rsidRPr="004467E9">
        <w:t xml:space="preserve">Salud mental de trabajadores sanitarios. </w:t>
      </w:r>
    </w:p>
    <w:p w14:paraId="51864066" w14:textId="77777777" w:rsidR="004467E9" w:rsidRPr="004467E9" w:rsidRDefault="004467E9" w:rsidP="004467E9">
      <w:pPr>
        <w:jc w:val="both"/>
      </w:pPr>
      <w:r w:rsidRPr="004467E9">
        <w:t>Los criterios de inclusión fueron:</w:t>
      </w:r>
    </w:p>
    <w:p w14:paraId="26616777" w14:textId="77777777" w:rsidR="004467E9" w:rsidRPr="004467E9" w:rsidRDefault="004467E9">
      <w:pPr>
        <w:numPr>
          <w:ilvl w:val="0"/>
          <w:numId w:val="141"/>
        </w:numPr>
        <w:jc w:val="both"/>
      </w:pPr>
      <w:r w:rsidRPr="004467E9">
        <w:t xml:space="preserve">Estudios publicados entre 2015 y 2025. </w:t>
      </w:r>
    </w:p>
    <w:p w14:paraId="01CB14FA" w14:textId="77777777" w:rsidR="004467E9" w:rsidRPr="004467E9" w:rsidRDefault="004467E9">
      <w:pPr>
        <w:numPr>
          <w:ilvl w:val="0"/>
          <w:numId w:val="141"/>
        </w:numPr>
        <w:jc w:val="both"/>
      </w:pPr>
      <w:r w:rsidRPr="004467E9">
        <w:t xml:space="preserve">Investigaciones realizadas en profesionales sanitarios o trabajadores hospitalarios. </w:t>
      </w:r>
    </w:p>
    <w:p w14:paraId="66F07F01" w14:textId="77777777" w:rsidR="004467E9" w:rsidRPr="004467E9" w:rsidRDefault="004467E9">
      <w:pPr>
        <w:numPr>
          <w:ilvl w:val="0"/>
          <w:numId w:val="141"/>
        </w:numPr>
        <w:jc w:val="both"/>
      </w:pPr>
      <w:r w:rsidRPr="004467E9">
        <w:t xml:space="preserve">Revisiones sistemáticas, estudios cualitativos, estudios observacionales y documentos institucionales. </w:t>
      </w:r>
    </w:p>
    <w:p w14:paraId="33452E72" w14:textId="77777777" w:rsidR="004467E9" w:rsidRPr="004467E9" w:rsidRDefault="004467E9">
      <w:pPr>
        <w:numPr>
          <w:ilvl w:val="0"/>
          <w:numId w:val="141"/>
        </w:numPr>
        <w:jc w:val="both"/>
      </w:pPr>
      <w:r w:rsidRPr="004467E9">
        <w:t xml:space="preserve">Publicaciones en español e inglés. </w:t>
      </w:r>
    </w:p>
    <w:p w14:paraId="0013972C" w14:textId="77777777" w:rsidR="004467E9" w:rsidRPr="004467E9" w:rsidRDefault="004467E9" w:rsidP="004467E9">
      <w:pPr>
        <w:jc w:val="both"/>
      </w:pPr>
      <w:r w:rsidRPr="004467E9">
        <w:t>Se excluyeron estudios no relacionados con organizaciones sanitarias, publicaciones sin metodología definida y documentos duplicados.</w:t>
      </w:r>
    </w:p>
    <w:p w14:paraId="0A9B189A" w14:textId="77777777" w:rsidR="004467E9" w:rsidRPr="004467E9" w:rsidRDefault="004467E9" w:rsidP="004467E9">
      <w:pPr>
        <w:jc w:val="both"/>
      </w:pPr>
      <w:r w:rsidRPr="004467E9">
        <w:t>El análisis de la información se estructuró en cinco áreas principales:</w:t>
      </w:r>
    </w:p>
    <w:p w14:paraId="7B0B8676" w14:textId="77777777" w:rsidR="004467E9" w:rsidRPr="004467E9" w:rsidRDefault="004467E9">
      <w:pPr>
        <w:numPr>
          <w:ilvl w:val="0"/>
          <w:numId w:val="142"/>
        </w:numPr>
        <w:jc w:val="both"/>
      </w:pPr>
      <w:r w:rsidRPr="004467E9">
        <w:t xml:space="preserve">Igualdad de oportunidades y desarrollo profesional. </w:t>
      </w:r>
    </w:p>
    <w:p w14:paraId="04326569" w14:textId="77777777" w:rsidR="004467E9" w:rsidRPr="004467E9" w:rsidRDefault="004467E9">
      <w:pPr>
        <w:numPr>
          <w:ilvl w:val="0"/>
          <w:numId w:val="142"/>
        </w:numPr>
        <w:jc w:val="both"/>
      </w:pPr>
      <w:r w:rsidRPr="004467E9">
        <w:t xml:space="preserve">Impacto de la discriminación y los sesgos de género. </w:t>
      </w:r>
    </w:p>
    <w:p w14:paraId="1C6916E2" w14:textId="77777777" w:rsidR="004467E9" w:rsidRPr="004467E9" w:rsidRDefault="004467E9">
      <w:pPr>
        <w:numPr>
          <w:ilvl w:val="0"/>
          <w:numId w:val="142"/>
        </w:numPr>
        <w:jc w:val="both"/>
      </w:pPr>
      <w:r w:rsidRPr="004467E9">
        <w:t xml:space="preserve">Igualdad y salud mental de los trabajadores. </w:t>
      </w:r>
    </w:p>
    <w:p w14:paraId="069F9640" w14:textId="77777777" w:rsidR="004467E9" w:rsidRPr="004467E9" w:rsidRDefault="004467E9">
      <w:pPr>
        <w:numPr>
          <w:ilvl w:val="0"/>
          <w:numId w:val="142"/>
        </w:numPr>
        <w:jc w:val="both"/>
      </w:pPr>
      <w:r w:rsidRPr="004467E9">
        <w:t xml:space="preserve">Liderazgo inclusivo y cultura organizacional. </w:t>
      </w:r>
    </w:p>
    <w:p w14:paraId="3353C6EE" w14:textId="77777777" w:rsidR="004467E9" w:rsidRPr="004467E9" w:rsidRDefault="004467E9">
      <w:pPr>
        <w:numPr>
          <w:ilvl w:val="0"/>
          <w:numId w:val="142"/>
        </w:numPr>
        <w:jc w:val="both"/>
      </w:pPr>
      <w:r w:rsidRPr="004467E9">
        <w:t xml:space="preserve">Estrategias hospitalarias para promover la equidad. </w:t>
      </w:r>
    </w:p>
    <w:p w14:paraId="30035C59" w14:textId="77777777" w:rsidR="004467E9" w:rsidRPr="004467E9" w:rsidRDefault="004467E9" w:rsidP="004467E9">
      <w:pPr>
        <w:jc w:val="both"/>
      </w:pPr>
      <w:r w:rsidRPr="004467E9">
        <w:t>Posteriormente se realizó una síntesis cualitativa de los principales hallazgos identificados</w:t>
      </w:r>
    </w:p>
    <w:p w14:paraId="0BFA8B8A" w14:textId="77777777" w:rsidR="004467E9" w:rsidRPr="004467E9" w:rsidRDefault="004467E9" w:rsidP="004467E9">
      <w:pPr>
        <w:jc w:val="both"/>
      </w:pPr>
    </w:p>
    <w:p w14:paraId="760F2A48" w14:textId="77777777" w:rsidR="00F87D1B" w:rsidRDefault="00F87D1B" w:rsidP="00823E58">
      <w:pPr>
        <w:jc w:val="both"/>
      </w:pPr>
    </w:p>
    <w:p w14:paraId="1CDAE958" w14:textId="77777777" w:rsidR="004467E9" w:rsidRDefault="004467E9" w:rsidP="00823E58">
      <w:pPr>
        <w:jc w:val="both"/>
      </w:pPr>
    </w:p>
    <w:p w14:paraId="67797675" w14:textId="77777777" w:rsidR="004467E9" w:rsidRDefault="004467E9" w:rsidP="00823E58">
      <w:pPr>
        <w:jc w:val="both"/>
      </w:pPr>
    </w:p>
    <w:p w14:paraId="6CCF1A44" w14:textId="77777777" w:rsidR="004467E9" w:rsidRDefault="004467E9" w:rsidP="00823E58">
      <w:pPr>
        <w:jc w:val="both"/>
      </w:pPr>
    </w:p>
    <w:p w14:paraId="031D2DEE" w14:textId="77777777" w:rsidR="000C37E6" w:rsidRPr="000C37E6" w:rsidRDefault="000C37E6" w:rsidP="000C37E6">
      <w:pPr>
        <w:jc w:val="both"/>
        <w:rPr>
          <w:b/>
        </w:rPr>
      </w:pPr>
      <w:r w:rsidRPr="000643DA">
        <w:rPr>
          <w:b/>
        </w:rPr>
        <w:lastRenderedPageBreak/>
        <w:t>INTELIGENCIA EMOCIONAL Y EMPATÍA EN EQUIPOS MULTIDISCIPLINARES EN ENTORNOS HOSPITALARIOS</w:t>
      </w:r>
    </w:p>
    <w:p w14:paraId="1177B61E" w14:textId="77777777" w:rsidR="000C37E6" w:rsidRPr="000C37E6" w:rsidRDefault="000C37E6" w:rsidP="000C37E6">
      <w:pPr>
        <w:jc w:val="both"/>
      </w:pPr>
    </w:p>
    <w:p w14:paraId="38924849" w14:textId="77777777" w:rsidR="000C37E6" w:rsidRPr="000C37E6" w:rsidRDefault="000C37E6" w:rsidP="000C37E6">
      <w:pPr>
        <w:jc w:val="both"/>
        <w:rPr>
          <w:bCs/>
        </w:rPr>
      </w:pPr>
      <w:r w:rsidRPr="000C37E6">
        <w:rPr>
          <w:bCs/>
        </w:rPr>
        <w:t>Resumen</w:t>
      </w:r>
    </w:p>
    <w:p w14:paraId="5EEBE984" w14:textId="77777777" w:rsidR="000C37E6" w:rsidRPr="000C37E6" w:rsidRDefault="000C37E6" w:rsidP="000C37E6">
      <w:pPr>
        <w:jc w:val="both"/>
      </w:pPr>
      <w:r w:rsidRPr="000C37E6">
        <w:t>Los equipos multidisciplinares constituyen la base de la atención hospitalaria actual debido a la creciente complejidad de los procesos asistenciales y a la necesidad de integrar diferentes conocimientos profesionales para ofrecer una atención integral. En este contexto, la inteligencia emocional y la empatía representan competencias fundamentales para favorecer la comunicación, la cooperación entre profesionales y la construcción de relaciones laborales saludables orientadas al cuidado del paciente.</w:t>
      </w:r>
    </w:p>
    <w:p w14:paraId="1B6A545B" w14:textId="77777777" w:rsidR="000C37E6" w:rsidRPr="000C37E6" w:rsidRDefault="000C37E6" w:rsidP="000C37E6">
      <w:pPr>
        <w:jc w:val="both"/>
      </w:pPr>
      <w:r w:rsidRPr="000C37E6">
        <w:t>La práctica hospitalaria implica la interacción constante entre médicos, profesionales de enfermería, técnicos, fisioterapeutas, psicólogos, trabajadores sociales y otros especialistas que deben coordinar sus actuaciones para garantizar la continuidad asistencial. Sin embargo, las diferencias profesionales, la presión asistencial, el estrés laboral y la toma de decisiones en situaciones críticas pueden generar dificultades comunicativas y conflictos dentro de los equipos.</w:t>
      </w:r>
    </w:p>
    <w:p w14:paraId="5932F402" w14:textId="77777777" w:rsidR="000C37E6" w:rsidRPr="000C37E6" w:rsidRDefault="000C37E6" w:rsidP="000C37E6">
      <w:pPr>
        <w:jc w:val="both"/>
      </w:pPr>
      <w:r w:rsidRPr="000C37E6">
        <w:t>El presente artículo tiene como objetivo analizar la importancia de la inteligencia emocional y la empatía dentro de los equipos multidisciplinares hospitalarios, destacando su influencia sobre el clima organizacional, la seguridad del paciente y la calidad de los cuidados. Se realizó una revisión narrativa de la literatura científica relacionada con inteligencia emocional, trabajo en equipo sanitario, liderazgo, comunicación clínica y humanización de la asistencia.</w:t>
      </w:r>
    </w:p>
    <w:p w14:paraId="12C7DF79" w14:textId="77777777" w:rsidR="000C37E6" w:rsidRPr="000C37E6" w:rsidRDefault="000C37E6" w:rsidP="000C37E6">
      <w:pPr>
        <w:jc w:val="both"/>
      </w:pPr>
      <w:r w:rsidRPr="000C37E6">
        <w:t>Los resultados muestran que los profesionales con mayores competencias emocionales presentan mejores habilidades comunicativas, mayor capacidad de resolución de conflictos y una actitud más colaborativa. Asimismo, la empatía entre miembros del equipo favorece la confianza profesional, reduce errores derivados de fallos comunicativos y contribuye a generar entornos laborales más seguros.</w:t>
      </w:r>
    </w:p>
    <w:p w14:paraId="18D4EA45" w14:textId="77777777" w:rsidR="000C37E6" w:rsidRPr="000C37E6" w:rsidRDefault="000C37E6" w:rsidP="000C37E6">
      <w:pPr>
        <w:jc w:val="both"/>
      </w:pPr>
      <w:r w:rsidRPr="000C37E6">
        <w:t>Se concluye que la inteligencia emocional y la empatía deben considerarse competencias estratégicas dentro de la formación sanitaria y la gestión hospitalaria, ya que favorecen equipos más cohesionados, eficientes y orientados a una atención centrada en el paciente.</w:t>
      </w:r>
    </w:p>
    <w:p w14:paraId="3B2C0D38" w14:textId="77777777" w:rsidR="000C37E6" w:rsidRPr="000C37E6" w:rsidRDefault="000C37E6" w:rsidP="000C37E6">
      <w:pPr>
        <w:jc w:val="both"/>
      </w:pPr>
      <w:r w:rsidRPr="000C37E6">
        <w:rPr>
          <w:bCs/>
        </w:rPr>
        <w:t>Palabras clave:</w:t>
      </w:r>
      <w:r w:rsidRPr="000C37E6">
        <w:t xml:space="preserve"> inteligencia emocional, empatía profesional, equipos multidisciplinares, comunicación sanitaria, liderazgo, seguridad del paciente.</w:t>
      </w:r>
    </w:p>
    <w:p w14:paraId="2403E102" w14:textId="5BDB7E1F" w:rsidR="000C37E6" w:rsidRPr="000C37E6" w:rsidRDefault="000C37E6" w:rsidP="000C37E6">
      <w:pPr>
        <w:jc w:val="both"/>
      </w:pPr>
    </w:p>
    <w:p w14:paraId="43DBBE07" w14:textId="77777777" w:rsidR="000C37E6" w:rsidRPr="000C37E6" w:rsidRDefault="000C37E6" w:rsidP="000C37E6">
      <w:pPr>
        <w:jc w:val="both"/>
        <w:rPr>
          <w:bCs/>
        </w:rPr>
      </w:pPr>
      <w:r w:rsidRPr="000C37E6">
        <w:rPr>
          <w:bCs/>
        </w:rPr>
        <w:lastRenderedPageBreak/>
        <w:t>1. Introducción</w:t>
      </w:r>
    </w:p>
    <w:p w14:paraId="6015E423" w14:textId="77777777" w:rsidR="000C37E6" w:rsidRPr="000C37E6" w:rsidRDefault="000C37E6" w:rsidP="000C37E6">
      <w:pPr>
        <w:jc w:val="both"/>
      </w:pPr>
      <w:r w:rsidRPr="000C37E6">
        <w:t>La atención hospitalaria moderna se caracteriza por una elevada complejidad organizativa y clínica que requiere la participación coordinada de múltiples profesionales. El modelo tradicional basado en intervenciones individuales ha evolucionado hacia un enfoque colaborativo donde diferentes disciplinas trabajan conjuntamente para responder a las necesidades integrales de los pacientes.</w:t>
      </w:r>
    </w:p>
    <w:p w14:paraId="42DE0B80" w14:textId="77777777" w:rsidR="000C37E6" w:rsidRPr="000C37E6" w:rsidRDefault="000C37E6" w:rsidP="000C37E6">
      <w:pPr>
        <w:jc w:val="both"/>
      </w:pPr>
      <w:r w:rsidRPr="000C37E6">
        <w:t>Los equipos multidisciplinares permiten combinar conocimientos, experiencias y competencias procedentes de distintas áreas sanitarias. Esta diversidad profesional constituye una fortaleza para mejorar los resultados asistenciales; sin embargo, también puede generar dificultades relacionadas con la comunicación, la coordinación, la distribución de responsabilidades y la gestión de los conflictos.</w:t>
      </w:r>
    </w:p>
    <w:p w14:paraId="5B6BFFD8" w14:textId="77777777" w:rsidR="000C37E6" w:rsidRPr="000C37E6" w:rsidRDefault="000C37E6" w:rsidP="000C37E6">
      <w:pPr>
        <w:jc w:val="both"/>
      </w:pPr>
      <w:r w:rsidRPr="000C37E6">
        <w:t>Dentro de este contexto, las habilidades técnicas no son suficientes para garantizar un funcionamiento óptimo del equipo. Las competencias emocionales adquieren una importancia creciente, ya que permiten gestionar adecuadamente las relaciones interpersonales, comprender las necesidades de otros profesionales y responder de manera adecuada ante situaciones de presión o incertidumbre.</w:t>
      </w:r>
    </w:p>
    <w:p w14:paraId="5942F335" w14:textId="77777777" w:rsidR="000C37E6" w:rsidRPr="000C37E6" w:rsidRDefault="000C37E6" w:rsidP="000C37E6">
      <w:pPr>
        <w:jc w:val="both"/>
      </w:pPr>
      <w:r w:rsidRPr="000C37E6">
        <w:t>La inteligencia emocional fue descrita como la capacidad de reconocer, comprender y gestionar las propias emociones, así como interpretar y responder adecuadamente a las emociones de otras personas. En el ámbito sanitario, esta capacidad resulta especialmente relevante debido a que los profesionales trabajan diariamente con situaciones de sufrimiento, enfermedad, dolor, pérdida y toma de decisiones complejas.</w:t>
      </w:r>
    </w:p>
    <w:p w14:paraId="78792E1D" w14:textId="77777777" w:rsidR="000C37E6" w:rsidRPr="000C37E6" w:rsidRDefault="000C37E6" w:rsidP="000C37E6">
      <w:pPr>
        <w:jc w:val="both"/>
      </w:pPr>
      <w:r w:rsidRPr="000C37E6">
        <w:t>La empatía, como componente esencial de la inteligencia emocional, implica comprender la perspectiva de otra persona y responder con sensibilidad ante sus experiencias y emociones. Aunque tradicionalmente se ha relacionado principalmente con la relación profesional-paciente, la empatía dentro de los equipos sanitarios también desempeña un papel fundamental en la cooperación entre compañeros.</w:t>
      </w:r>
    </w:p>
    <w:p w14:paraId="5BEB0405" w14:textId="77777777" w:rsidR="000C37E6" w:rsidRPr="000C37E6" w:rsidRDefault="000C37E6" w:rsidP="000C37E6">
      <w:pPr>
        <w:jc w:val="both"/>
      </w:pPr>
      <w:r w:rsidRPr="000C37E6">
        <w:t>Un equipo sanitario empático es capaz de reconocer las dificultades de sus integrantes, valorar las aportaciones de cada disciplina y establecer relaciones basadas en el respeto y la confianza. Estas características favorecen un ambiente laboral positivo y facilitan la coordinación necesaria para proporcionar cuidados seguros y eficaces.</w:t>
      </w:r>
    </w:p>
    <w:p w14:paraId="62062CD3" w14:textId="77777777" w:rsidR="000C37E6" w:rsidRPr="000C37E6" w:rsidRDefault="000C37E6" w:rsidP="000C37E6">
      <w:pPr>
        <w:jc w:val="both"/>
      </w:pPr>
      <w:r w:rsidRPr="000C37E6">
        <w:t>La falta de habilidades emocionales dentro de los equipos puede producir consecuencias negativas, como conflictos interprofesionales, deterioro del clima laboral, disminución de la motivación, aumento del estrés y dificultades para compartir información relevante. En situaciones hospitalarias críticas, estos problemas pueden afectar directamente a la seguridad del paciente.</w:t>
      </w:r>
    </w:p>
    <w:p w14:paraId="21F281E8" w14:textId="77777777" w:rsidR="000C37E6" w:rsidRPr="000C37E6" w:rsidRDefault="000C37E6" w:rsidP="000C37E6">
      <w:pPr>
        <w:jc w:val="both"/>
      </w:pPr>
      <w:r w:rsidRPr="000C37E6">
        <w:lastRenderedPageBreak/>
        <w:t>La comunicación efectiva constituye otro elemento estrechamente relacionado con la inteligencia emocional. La transmisión clara de información entre profesionales, la escucha activa y la capacidad de expresar opiniones de manera respetuosa son aspectos esenciales para evitar errores asistenciales y mejorar la continuidad de los cuidados.</w:t>
      </w:r>
    </w:p>
    <w:p w14:paraId="6F6E604B" w14:textId="77777777" w:rsidR="000C37E6" w:rsidRPr="000C37E6" w:rsidRDefault="000C37E6" w:rsidP="000C37E6">
      <w:pPr>
        <w:jc w:val="both"/>
      </w:pPr>
      <w:r w:rsidRPr="000C37E6">
        <w:t>Además, la inteligencia emocional tiene una relación significativa con el liderazgo sanitario. Los líderes capaces de gestionar sus emociones, comprender las necesidades del equipo y promover un ambiente de apoyo favorecen una cultura organizacional basada en la colaboración y la mejora continua.</w:t>
      </w:r>
    </w:p>
    <w:p w14:paraId="7871143B" w14:textId="77777777" w:rsidR="000C37E6" w:rsidRPr="000C37E6" w:rsidRDefault="000C37E6" w:rsidP="000C37E6">
      <w:pPr>
        <w:jc w:val="both"/>
      </w:pPr>
      <w:r w:rsidRPr="000C37E6">
        <w:t>En los últimos años, los programas de formación sanitaria han comenzado a incorporar progresivamente contenidos relacionados con comunicación, trabajo en equipo, liderazgo emocional y resolución de conflictos. Esta evolución responde a la evidencia creciente de que la excelencia asistencial depende tanto de las competencias clínicas como de las habilidades humanas.</w:t>
      </w:r>
    </w:p>
    <w:p w14:paraId="2522065C" w14:textId="77777777" w:rsidR="000C37E6" w:rsidRPr="000C37E6" w:rsidRDefault="000C37E6" w:rsidP="000C37E6">
      <w:pPr>
        <w:jc w:val="both"/>
      </w:pPr>
      <w:r w:rsidRPr="000C37E6">
        <w:t>Por ello, analizar el papel de la inteligencia emocional y la empatía en los equipos multidisciplinares hospitalarios resulta esencial para comprender cómo mejorar la cooperación profesional, fortalecer la seguridad del paciente y avanzar hacia modelos asistenciales más humanos y eficientes.</w:t>
      </w:r>
    </w:p>
    <w:p w14:paraId="255AB2B1" w14:textId="5F2B5877" w:rsidR="000C37E6" w:rsidRPr="000C37E6" w:rsidRDefault="000C37E6" w:rsidP="000C37E6">
      <w:pPr>
        <w:jc w:val="both"/>
      </w:pPr>
    </w:p>
    <w:p w14:paraId="2385FDC7" w14:textId="77777777" w:rsidR="000C37E6" w:rsidRPr="000C37E6" w:rsidRDefault="000C37E6" w:rsidP="000C37E6">
      <w:pPr>
        <w:jc w:val="both"/>
        <w:rPr>
          <w:bCs/>
        </w:rPr>
      </w:pPr>
      <w:r w:rsidRPr="000C37E6">
        <w:rPr>
          <w:bCs/>
        </w:rPr>
        <w:t>2. Método</w:t>
      </w:r>
    </w:p>
    <w:p w14:paraId="66658E16" w14:textId="77777777" w:rsidR="000C37E6" w:rsidRPr="000C37E6" w:rsidRDefault="000C37E6" w:rsidP="000C37E6">
      <w:pPr>
        <w:jc w:val="both"/>
      </w:pPr>
      <w:r w:rsidRPr="000C37E6">
        <w:t xml:space="preserve">Se realizó una </w:t>
      </w:r>
      <w:r w:rsidRPr="000C37E6">
        <w:rPr>
          <w:bCs/>
        </w:rPr>
        <w:t>revisión narrativa de la literatura científica</w:t>
      </w:r>
      <w:r w:rsidRPr="000C37E6">
        <w:t xml:space="preserve"> con el propósito de identificar y analizar la evidencia disponible sobre la relación entre inteligencia emocional, empatía y funcionamiento de equipos multidisciplinares en entornos hospitalarios.</w:t>
      </w:r>
    </w:p>
    <w:p w14:paraId="6108D72E" w14:textId="77777777" w:rsidR="000C37E6" w:rsidRPr="000C37E6" w:rsidRDefault="000C37E6" w:rsidP="000C37E6">
      <w:pPr>
        <w:jc w:val="both"/>
      </w:pPr>
      <w:r w:rsidRPr="000C37E6">
        <w:t>La búsqueda bibliográfica se efectuó en bases de datos científicas internacionales:</w:t>
      </w:r>
    </w:p>
    <w:p w14:paraId="2B33DCD9" w14:textId="77777777" w:rsidR="000C37E6" w:rsidRPr="000C37E6" w:rsidRDefault="000C37E6">
      <w:pPr>
        <w:numPr>
          <w:ilvl w:val="0"/>
          <w:numId w:val="143"/>
        </w:numPr>
        <w:jc w:val="both"/>
      </w:pPr>
      <w:r w:rsidRPr="000C37E6">
        <w:t xml:space="preserve">PubMed. </w:t>
      </w:r>
    </w:p>
    <w:p w14:paraId="7FAC4233" w14:textId="77777777" w:rsidR="000C37E6" w:rsidRPr="000C37E6" w:rsidRDefault="000C37E6">
      <w:pPr>
        <w:numPr>
          <w:ilvl w:val="0"/>
          <w:numId w:val="143"/>
        </w:numPr>
        <w:jc w:val="both"/>
      </w:pPr>
      <w:proofErr w:type="spellStart"/>
      <w:r w:rsidRPr="000C37E6">
        <w:t>Scopus</w:t>
      </w:r>
      <w:proofErr w:type="spellEnd"/>
      <w:r w:rsidRPr="000C37E6">
        <w:t xml:space="preserve">. </w:t>
      </w:r>
    </w:p>
    <w:p w14:paraId="0E74A8C6" w14:textId="77777777" w:rsidR="000C37E6" w:rsidRPr="000C37E6" w:rsidRDefault="000C37E6">
      <w:pPr>
        <w:numPr>
          <w:ilvl w:val="0"/>
          <w:numId w:val="143"/>
        </w:numPr>
        <w:jc w:val="both"/>
      </w:pPr>
      <w:r w:rsidRPr="000C37E6">
        <w:t xml:space="preserve">Web </w:t>
      </w:r>
      <w:proofErr w:type="spellStart"/>
      <w:r w:rsidRPr="000C37E6">
        <w:t>of</w:t>
      </w:r>
      <w:proofErr w:type="spellEnd"/>
      <w:r w:rsidRPr="000C37E6">
        <w:t xml:space="preserve"> </w:t>
      </w:r>
      <w:proofErr w:type="spellStart"/>
      <w:r w:rsidRPr="000C37E6">
        <w:t>Science</w:t>
      </w:r>
      <w:proofErr w:type="spellEnd"/>
      <w:r w:rsidRPr="000C37E6">
        <w:t xml:space="preserve">. </w:t>
      </w:r>
    </w:p>
    <w:p w14:paraId="2C7B6C5A" w14:textId="77777777" w:rsidR="000C37E6" w:rsidRPr="000C37E6" w:rsidRDefault="000C37E6">
      <w:pPr>
        <w:numPr>
          <w:ilvl w:val="0"/>
          <w:numId w:val="143"/>
        </w:numPr>
        <w:jc w:val="both"/>
      </w:pPr>
      <w:r w:rsidRPr="000C37E6">
        <w:t xml:space="preserve">SciELO. </w:t>
      </w:r>
    </w:p>
    <w:p w14:paraId="15F889EC" w14:textId="77777777" w:rsidR="000C37E6" w:rsidRPr="000C37E6" w:rsidRDefault="000C37E6">
      <w:pPr>
        <w:numPr>
          <w:ilvl w:val="0"/>
          <w:numId w:val="143"/>
        </w:numPr>
        <w:jc w:val="both"/>
      </w:pPr>
      <w:r w:rsidRPr="000C37E6">
        <w:t xml:space="preserve">Google Scholar. </w:t>
      </w:r>
    </w:p>
    <w:p w14:paraId="7ACFD250" w14:textId="77777777" w:rsidR="000C37E6" w:rsidRPr="000C37E6" w:rsidRDefault="000C37E6" w:rsidP="000C37E6">
      <w:pPr>
        <w:jc w:val="both"/>
      </w:pPr>
      <w:r w:rsidRPr="000C37E6">
        <w:t>También se consultaron documentos técnicos relacionados con calidad asistencial, liderazgo sanitario, seguridad del paciente y trabajo en equipo.</w:t>
      </w:r>
    </w:p>
    <w:p w14:paraId="11C42E04" w14:textId="77777777" w:rsidR="000C37E6" w:rsidRPr="000C37E6" w:rsidRDefault="000C37E6" w:rsidP="000C37E6">
      <w:pPr>
        <w:jc w:val="both"/>
      </w:pPr>
      <w:r w:rsidRPr="000C37E6">
        <w:t>Los términos utilizados para la búsqueda fueron:</w:t>
      </w:r>
    </w:p>
    <w:p w14:paraId="2E26191C" w14:textId="77777777" w:rsidR="000C37E6" w:rsidRPr="000C37E6" w:rsidRDefault="000C37E6">
      <w:pPr>
        <w:numPr>
          <w:ilvl w:val="0"/>
          <w:numId w:val="144"/>
        </w:numPr>
        <w:jc w:val="both"/>
      </w:pPr>
      <w:r w:rsidRPr="000C37E6">
        <w:t xml:space="preserve">Inteligencia emocional en profesionales sanitarios. </w:t>
      </w:r>
    </w:p>
    <w:p w14:paraId="069E0FDB" w14:textId="77777777" w:rsidR="000C37E6" w:rsidRPr="000C37E6" w:rsidRDefault="000C37E6">
      <w:pPr>
        <w:numPr>
          <w:ilvl w:val="0"/>
          <w:numId w:val="144"/>
        </w:numPr>
        <w:jc w:val="both"/>
      </w:pPr>
      <w:r w:rsidRPr="000C37E6">
        <w:lastRenderedPageBreak/>
        <w:t xml:space="preserve">Empatía profesional. </w:t>
      </w:r>
    </w:p>
    <w:p w14:paraId="78D2FF60" w14:textId="77777777" w:rsidR="000C37E6" w:rsidRPr="000C37E6" w:rsidRDefault="000C37E6">
      <w:pPr>
        <w:numPr>
          <w:ilvl w:val="0"/>
          <w:numId w:val="144"/>
        </w:numPr>
        <w:jc w:val="both"/>
      </w:pPr>
      <w:r w:rsidRPr="000C37E6">
        <w:t xml:space="preserve">Equipos multidisciplinares hospitalarios. </w:t>
      </w:r>
    </w:p>
    <w:p w14:paraId="519BF644" w14:textId="77777777" w:rsidR="000C37E6" w:rsidRPr="000C37E6" w:rsidRDefault="000C37E6">
      <w:pPr>
        <w:numPr>
          <w:ilvl w:val="0"/>
          <w:numId w:val="144"/>
        </w:numPr>
        <w:jc w:val="both"/>
      </w:pPr>
      <w:r w:rsidRPr="000C37E6">
        <w:t xml:space="preserve">Comunicación interprofesional. </w:t>
      </w:r>
    </w:p>
    <w:p w14:paraId="67437A39" w14:textId="77777777" w:rsidR="000C37E6" w:rsidRPr="000C37E6" w:rsidRDefault="000C37E6">
      <w:pPr>
        <w:numPr>
          <w:ilvl w:val="0"/>
          <w:numId w:val="144"/>
        </w:numPr>
        <w:jc w:val="both"/>
      </w:pPr>
      <w:r w:rsidRPr="000C37E6">
        <w:t xml:space="preserve">Liderazgo emocional. </w:t>
      </w:r>
    </w:p>
    <w:p w14:paraId="22B4CFA6" w14:textId="77777777" w:rsidR="000C37E6" w:rsidRPr="000C37E6" w:rsidRDefault="000C37E6">
      <w:pPr>
        <w:numPr>
          <w:ilvl w:val="0"/>
          <w:numId w:val="144"/>
        </w:numPr>
        <w:jc w:val="both"/>
      </w:pPr>
      <w:r w:rsidRPr="000C37E6">
        <w:t xml:space="preserve">Trabajo colaborativo sanitario. </w:t>
      </w:r>
    </w:p>
    <w:p w14:paraId="0D8EDF36" w14:textId="77777777" w:rsidR="000C37E6" w:rsidRPr="000C37E6" w:rsidRDefault="000C37E6">
      <w:pPr>
        <w:numPr>
          <w:ilvl w:val="0"/>
          <w:numId w:val="144"/>
        </w:numPr>
        <w:jc w:val="both"/>
      </w:pPr>
      <w:r w:rsidRPr="000C37E6">
        <w:t xml:space="preserve">Seguridad del paciente. </w:t>
      </w:r>
    </w:p>
    <w:p w14:paraId="3D15CE2B" w14:textId="77777777" w:rsidR="000C37E6" w:rsidRPr="000C37E6" w:rsidRDefault="000C37E6" w:rsidP="000C37E6">
      <w:pPr>
        <w:jc w:val="both"/>
      </w:pPr>
      <w:r w:rsidRPr="000C37E6">
        <w:t>Los criterios de inclusión fueron:</w:t>
      </w:r>
    </w:p>
    <w:p w14:paraId="08932044" w14:textId="77777777" w:rsidR="000C37E6" w:rsidRPr="000C37E6" w:rsidRDefault="000C37E6">
      <w:pPr>
        <w:numPr>
          <w:ilvl w:val="0"/>
          <w:numId w:val="145"/>
        </w:numPr>
        <w:jc w:val="both"/>
      </w:pPr>
      <w:r w:rsidRPr="000C37E6">
        <w:t xml:space="preserve">Estudios publicados entre 2015 y 2025. </w:t>
      </w:r>
    </w:p>
    <w:p w14:paraId="0F497F9D" w14:textId="77777777" w:rsidR="000C37E6" w:rsidRPr="000C37E6" w:rsidRDefault="000C37E6">
      <w:pPr>
        <w:numPr>
          <w:ilvl w:val="0"/>
          <w:numId w:val="145"/>
        </w:numPr>
        <w:jc w:val="both"/>
      </w:pPr>
      <w:r w:rsidRPr="000C37E6">
        <w:t xml:space="preserve">Investigaciones realizadas en profesionales sanitarios. </w:t>
      </w:r>
    </w:p>
    <w:p w14:paraId="11B15246" w14:textId="77777777" w:rsidR="000C37E6" w:rsidRPr="000C37E6" w:rsidRDefault="000C37E6">
      <w:pPr>
        <w:numPr>
          <w:ilvl w:val="0"/>
          <w:numId w:val="145"/>
        </w:numPr>
        <w:jc w:val="both"/>
      </w:pPr>
      <w:r w:rsidRPr="000C37E6">
        <w:t xml:space="preserve">Estudios relacionados con hospitales y organizaciones sanitarias. </w:t>
      </w:r>
    </w:p>
    <w:p w14:paraId="5AAE0FA9" w14:textId="77777777" w:rsidR="000C37E6" w:rsidRPr="000C37E6" w:rsidRDefault="000C37E6">
      <w:pPr>
        <w:numPr>
          <w:ilvl w:val="0"/>
          <w:numId w:val="145"/>
        </w:numPr>
        <w:jc w:val="both"/>
      </w:pPr>
      <w:r w:rsidRPr="000C37E6">
        <w:t xml:space="preserve">Revisiones sistemáticas, estudios cualitativos, estudios observacionales y artículos de análisis teórico. </w:t>
      </w:r>
    </w:p>
    <w:p w14:paraId="629BA421" w14:textId="77777777" w:rsidR="000C37E6" w:rsidRPr="000C37E6" w:rsidRDefault="000C37E6" w:rsidP="000C37E6">
      <w:pPr>
        <w:jc w:val="both"/>
      </w:pPr>
      <w:r w:rsidRPr="000C37E6">
        <w:t>Se excluyeron publicaciones centradas exclusivamente en ámbitos educativos no sanitarios, estudios sin metodología definida y artículos duplicados</w:t>
      </w:r>
    </w:p>
    <w:p w14:paraId="07F468BF" w14:textId="77777777" w:rsidR="000C37E6" w:rsidRPr="000C37E6" w:rsidRDefault="000C37E6" w:rsidP="000C37E6">
      <w:pPr>
        <w:jc w:val="both"/>
      </w:pPr>
    </w:p>
    <w:p w14:paraId="1DC31907" w14:textId="77777777" w:rsidR="004467E9" w:rsidRDefault="004467E9" w:rsidP="00823E58">
      <w:pPr>
        <w:jc w:val="both"/>
      </w:pPr>
    </w:p>
    <w:p w14:paraId="681D41F2" w14:textId="77777777" w:rsidR="000C37E6" w:rsidRDefault="000C37E6" w:rsidP="00823E58">
      <w:pPr>
        <w:jc w:val="both"/>
      </w:pPr>
    </w:p>
    <w:p w14:paraId="1F8335EC" w14:textId="77777777" w:rsidR="000C37E6" w:rsidRDefault="000C37E6" w:rsidP="00823E58">
      <w:pPr>
        <w:jc w:val="both"/>
      </w:pPr>
    </w:p>
    <w:p w14:paraId="481C51EC" w14:textId="77777777" w:rsidR="000C37E6" w:rsidRDefault="000C37E6" w:rsidP="00823E58">
      <w:pPr>
        <w:jc w:val="both"/>
      </w:pPr>
    </w:p>
    <w:p w14:paraId="1A6BDAF9" w14:textId="77777777" w:rsidR="000C37E6" w:rsidRDefault="000C37E6" w:rsidP="00823E58">
      <w:pPr>
        <w:jc w:val="both"/>
      </w:pPr>
    </w:p>
    <w:p w14:paraId="6D23325C" w14:textId="77777777" w:rsidR="000C37E6" w:rsidRDefault="000C37E6" w:rsidP="00823E58">
      <w:pPr>
        <w:jc w:val="both"/>
      </w:pPr>
    </w:p>
    <w:p w14:paraId="6370EA6D" w14:textId="77777777" w:rsidR="000C37E6" w:rsidRDefault="000C37E6" w:rsidP="00823E58">
      <w:pPr>
        <w:jc w:val="both"/>
      </w:pPr>
    </w:p>
    <w:p w14:paraId="529F4A64" w14:textId="77777777" w:rsidR="000C37E6" w:rsidRDefault="000C37E6" w:rsidP="00823E58">
      <w:pPr>
        <w:jc w:val="both"/>
      </w:pPr>
    </w:p>
    <w:p w14:paraId="443F9FF3" w14:textId="77777777" w:rsidR="000C37E6" w:rsidRDefault="000C37E6" w:rsidP="00823E58">
      <w:pPr>
        <w:jc w:val="both"/>
      </w:pPr>
    </w:p>
    <w:p w14:paraId="7A912523" w14:textId="77777777" w:rsidR="000C37E6" w:rsidRDefault="000C37E6" w:rsidP="00823E58">
      <w:pPr>
        <w:jc w:val="both"/>
      </w:pPr>
    </w:p>
    <w:p w14:paraId="24EFA042" w14:textId="77777777" w:rsidR="000C37E6" w:rsidRDefault="000C37E6" w:rsidP="00823E58">
      <w:pPr>
        <w:jc w:val="both"/>
      </w:pPr>
    </w:p>
    <w:p w14:paraId="197FA698" w14:textId="77777777" w:rsidR="000C37E6" w:rsidRDefault="000C37E6" w:rsidP="00823E58">
      <w:pPr>
        <w:jc w:val="both"/>
      </w:pPr>
    </w:p>
    <w:p w14:paraId="5B43DFED" w14:textId="77777777" w:rsidR="000C37E6" w:rsidRDefault="000C37E6" w:rsidP="00823E58">
      <w:pPr>
        <w:jc w:val="both"/>
      </w:pPr>
    </w:p>
    <w:p w14:paraId="4EF9434C" w14:textId="77777777" w:rsidR="000C37E6" w:rsidRDefault="000C37E6" w:rsidP="00823E58">
      <w:pPr>
        <w:jc w:val="both"/>
      </w:pPr>
    </w:p>
    <w:p w14:paraId="4326EBD9" w14:textId="77777777" w:rsidR="00976DC8" w:rsidRPr="00976DC8" w:rsidRDefault="00976DC8" w:rsidP="00976DC8">
      <w:pPr>
        <w:jc w:val="both"/>
        <w:rPr>
          <w:b/>
          <w:bCs/>
        </w:rPr>
      </w:pPr>
      <w:r w:rsidRPr="00976DC8">
        <w:rPr>
          <w:b/>
          <w:bCs/>
        </w:rPr>
        <w:lastRenderedPageBreak/>
        <w:t>Prevención de las caídas en el entorno hospitalario, como actuar y la importancia de la observación del personal sanitario y no sanitario</w:t>
      </w:r>
    </w:p>
    <w:p w14:paraId="4732CCCE" w14:textId="77777777" w:rsidR="00976DC8" w:rsidRPr="00976DC8" w:rsidRDefault="00976DC8" w:rsidP="00976DC8">
      <w:pPr>
        <w:jc w:val="both"/>
        <w:rPr>
          <w:b/>
          <w:bCs/>
        </w:rPr>
      </w:pPr>
      <w:r w:rsidRPr="00976DC8">
        <w:rPr>
          <w:b/>
          <w:bCs/>
        </w:rPr>
        <w:t>Resumen</w:t>
      </w:r>
    </w:p>
    <w:p w14:paraId="02E7E709" w14:textId="77777777" w:rsidR="00976DC8" w:rsidRPr="00976DC8" w:rsidRDefault="00976DC8" w:rsidP="00976DC8">
      <w:pPr>
        <w:jc w:val="both"/>
      </w:pPr>
      <w:r w:rsidRPr="00976DC8">
        <w:t>Las caídas hospitalarias constituyen uno de los eventos adversos más frecuentes dentro de los sistemas sanitarios y representan un importante indicador de calidad y seguridad del paciente. Estas pueden ocasionar consecuencias físicas, psicológicas y funcionales, como fracturas, pérdida de autonomía, miedo a volver a caminar y aumento de la estancia hospitalaria. Aunque las caídas tienen un origen multifactorial, una gran parte de ellas pueden prevenirse mediante la identificación precoz de los factores de riesgo y la aplicación de intervenciones preventivas individualizadas.</w:t>
      </w:r>
    </w:p>
    <w:p w14:paraId="159702D6" w14:textId="77777777" w:rsidR="00976DC8" w:rsidRPr="00976DC8" w:rsidRDefault="00976DC8" w:rsidP="00976DC8">
      <w:pPr>
        <w:jc w:val="both"/>
      </w:pPr>
      <w:r w:rsidRPr="00976DC8">
        <w:t>El objetivo de esta revisión bibliográfica es analizar la evidencia científica disponible sobre las estrategias de prevención de las caídas en el ámbito hospitalario y destacar la importancia del papel del Técnico en Cuidados Auxiliares de Enfermería (TCAE) dentro del equipo multidisciplinar.</w:t>
      </w:r>
    </w:p>
    <w:p w14:paraId="5D5498EB" w14:textId="77777777" w:rsidR="00976DC8" w:rsidRPr="00976DC8" w:rsidRDefault="00976DC8" w:rsidP="00976DC8">
      <w:pPr>
        <w:jc w:val="both"/>
      </w:pPr>
      <w:r w:rsidRPr="00976DC8">
        <w:t>Se realizó una revisión bibliográfica de publicaciones científicas relacionadas con la prevención de caídas hospitalarias, consultando bases de datos nacionales e internacionales. Los estudios revisados señalan que las intervenciones multifactoriales, que incluyen la valoración del riesgo, la adaptación del entorno, la supervisión durante la movilización, la revisión de factores relacionados con la medicación y la educación sanitaria, son las estrategias más eficaces para disminuir la incidencia de estos eventos.</w:t>
      </w:r>
    </w:p>
    <w:p w14:paraId="117B63AA" w14:textId="77777777" w:rsidR="00976DC8" w:rsidRPr="00976DC8" w:rsidRDefault="00976DC8" w:rsidP="00976DC8">
      <w:pPr>
        <w:jc w:val="both"/>
      </w:pPr>
      <w:r w:rsidRPr="00976DC8">
        <w:t>El TCAE desempeña un papel esencial en la prevención de caídas debido a su contacto directo y continuado con el paciente. La observación de cambios en el estado funcional, la ayuda en las actividades básicas de la vida diaria, el mantenimiento de un entorno seguro y la comunicación de los factores de riesgo contribuyen significativamente a reducir la aparición de caídas y mejorar la seguridad asistencial.</w:t>
      </w:r>
    </w:p>
    <w:p w14:paraId="45AB20A3" w14:textId="77777777" w:rsidR="00976DC8" w:rsidRPr="00976DC8" w:rsidRDefault="00976DC8" w:rsidP="00976DC8">
      <w:pPr>
        <w:jc w:val="both"/>
      </w:pPr>
      <w:r w:rsidRPr="00976DC8">
        <w:rPr>
          <w:b/>
          <w:bCs/>
        </w:rPr>
        <w:t>Palabras clave:</w:t>
      </w:r>
      <w:r w:rsidRPr="00976DC8">
        <w:t xml:space="preserve"> caídas hospitalarias; seguridad del paciente; prevención; cuidados auxiliares de enfermería; factores de riesgo; hospitalización.</w:t>
      </w:r>
    </w:p>
    <w:p w14:paraId="510FE9AD" w14:textId="0968B041" w:rsidR="00976DC8" w:rsidRPr="00976DC8" w:rsidRDefault="00976DC8" w:rsidP="00976DC8">
      <w:pPr>
        <w:jc w:val="both"/>
      </w:pPr>
    </w:p>
    <w:p w14:paraId="6A84713B" w14:textId="77777777" w:rsidR="00976DC8" w:rsidRPr="00976DC8" w:rsidRDefault="00976DC8" w:rsidP="00976DC8">
      <w:pPr>
        <w:jc w:val="both"/>
        <w:rPr>
          <w:b/>
          <w:bCs/>
        </w:rPr>
      </w:pPr>
      <w:r w:rsidRPr="00976DC8">
        <w:rPr>
          <w:b/>
          <w:bCs/>
        </w:rPr>
        <w:t>Introducción</w:t>
      </w:r>
    </w:p>
    <w:p w14:paraId="75F8C709" w14:textId="77777777" w:rsidR="00976DC8" w:rsidRPr="00976DC8" w:rsidRDefault="00976DC8" w:rsidP="00976DC8">
      <w:pPr>
        <w:jc w:val="both"/>
      </w:pPr>
      <w:r w:rsidRPr="00976DC8">
        <w:t xml:space="preserve">Las caídas hospitalarias son acontecimientos adversos definidos como aquellos sucesos involuntarios en los que una persona termina en el suelo o en un nivel inferior al que se encontraba previamente durante su estancia en un centro sanitario. Constituyen uno de los problemas de seguridad del paciente más relevantes debido a su elevada frecuencia y a las consecuencias que pueden </w:t>
      </w:r>
      <w:r w:rsidRPr="00976DC8">
        <w:lastRenderedPageBreak/>
        <w:t>producir tanto en la salud física como en el bienestar emocional de las personas afectadas.</w:t>
      </w:r>
    </w:p>
    <w:p w14:paraId="63F8A5F8" w14:textId="77777777" w:rsidR="00976DC8" w:rsidRPr="00976DC8" w:rsidRDefault="00976DC8" w:rsidP="00976DC8">
      <w:pPr>
        <w:jc w:val="both"/>
      </w:pPr>
      <w:r w:rsidRPr="00976DC8">
        <w:t>Los pacientes hospitalizados presentan un mayor riesgo de sufrir caídas debido a la combinación de factores propios de la enfermedad, cambios en el estado funcional y las características del entorno sanitario. La presencia de debilidad muscular, alteraciones del equilibrio, deterioro cognitivo, problemas visuales, incontinencia, dolor, hipotensión, uso de determinados fármacos o necesidad de dispositivos como sondas y vías intravenosas pueden aumentar considerablemente la probabilidad de sufrir una caída.</w:t>
      </w:r>
    </w:p>
    <w:p w14:paraId="5504051E" w14:textId="77777777" w:rsidR="00976DC8" w:rsidRPr="00976DC8" w:rsidRDefault="00976DC8" w:rsidP="00976DC8">
      <w:pPr>
        <w:jc w:val="both"/>
      </w:pPr>
      <w:r w:rsidRPr="00976DC8">
        <w:t>Las consecuencias derivadas de estos eventos pueden variar desde lesiones leves hasta complicaciones graves, como fracturas de cadera, traumatismos craneoencefálicos, pérdida de independencia funcional e incluso incremento de la mortalidad en determinados grupos de pacientes. Además, una caída puede generar miedo y pérdida de confianza en la capacidad de movimiento, favoreciendo la inmovilidad y acelerando el deterioro físico.</w:t>
      </w:r>
    </w:p>
    <w:p w14:paraId="16452A91" w14:textId="77777777" w:rsidR="00976DC8" w:rsidRPr="00976DC8" w:rsidRDefault="00976DC8" w:rsidP="00976DC8">
      <w:pPr>
        <w:jc w:val="both"/>
      </w:pPr>
      <w:r w:rsidRPr="00976DC8">
        <w:t>Desde el punto de vista sanitario, las caídas hospitalarias implican un aumento de los cuidados requeridos, mayor duración de la hospitalización y un incremento de los recursos utilizados. Por este motivo, su prevención constituye una prioridad dentro de las estrategias de seguridad del paciente promovidas por organismos nacionales e internacionales.</w:t>
      </w:r>
    </w:p>
    <w:p w14:paraId="767EA7E8" w14:textId="77777777" w:rsidR="00976DC8" w:rsidRPr="00976DC8" w:rsidRDefault="00976DC8" w:rsidP="00976DC8">
      <w:pPr>
        <w:jc w:val="both"/>
      </w:pPr>
      <w:r w:rsidRPr="00976DC8">
        <w:t>La prevención de las caídas requiere un enfoque multifactorial, ya que no existe una única causa responsable de su aparición. La identificación individualizada de los factores de riesgo permite diseñar planes preventivos adaptados a las necesidades de cada paciente. Entre las principales herramientas utilizadas se encuentran las escalas de valoración del riesgo de caídas, como la escala de Morse o la escala de Downton, que ayudan a detectar a los pacientes con mayor vulnerabilidad.</w:t>
      </w:r>
    </w:p>
    <w:p w14:paraId="73FC6810" w14:textId="77777777" w:rsidR="00976DC8" w:rsidRPr="00976DC8" w:rsidRDefault="00976DC8" w:rsidP="00976DC8">
      <w:pPr>
        <w:jc w:val="both"/>
      </w:pPr>
      <w:r w:rsidRPr="00976DC8">
        <w:t>Entre las medidas preventivas más eficaces destacan la adecuación del entorno, manteniendo una iluminación correcta y eliminando obstáculos; la utilización adecuada de dispositivos de apoyo; la supervisión durante los desplazamientos; el uso correcto del calzado; la orientación del paciente; y la educación sanitaria dirigida tanto al paciente como a sus familiares.</w:t>
      </w:r>
    </w:p>
    <w:p w14:paraId="35312686" w14:textId="77777777" w:rsidR="00976DC8" w:rsidRPr="00976DC8" w:rsidRDefault="00976DC8" w:rsidP="00976DC8">
      <w:pPr>
        <w:jc w:val="both"/>
      </w:pPr>
      <w:r w:rsidRPr="00976DC8">
        <w:t>Dentro del equipo asistencial, el Técnico en Cuidados Auxiliares de Enfermería desempeña un papel fundamental en la prevención de las caídas hospitalarias. Debido a su proximidad constante con los pacientes, especialmente durante las actividades básicas de la vida diaria, se encuentra en una posición privilegiada para detectar cambios en la movilidad, alteraciones del comportamiento o situaciones de riesgo.</w:t>
      </w:r>
    </w:p>
    <w:p w14:paraId="399FAE22" w14:textId="77777777" w:rsidR="00976DC8" w:rsidRPr="00976DC8" w:rsidRDefault="00976DC8" w:rsidP="00976DC8">
      <w:pPr>
        <w:jc w:val="both"/>
      </w:pPr>
      <w:r w:rsidRPr="00976DC8">
        <w:lastRenderedPageBreak/>
        <w:t>Entre sus funciones preventivas se incluyen la colaboración en las movilizaciones y transferencias, la ayuda durante el aseo y los desplazamientos, la comprobación de que la cama permanezca en una posición segura, la colocación adecuada de objetos personales al alcance del paciente y la comunicación inmediata al equipo de enfermería de cualquier situación que pueda favorecer una caída.</w:t>
      </w:r>
    </w:p>
    <w:p w14:paraId="3DE824D2" w14:textId="77777777" w:rsidR="00976DC8" w:rsidRPr="00976DC8" w:rsidRDefault="00976DC8" w:rsidP="00976DC8">
      <w:pPr>
        <w:jc w:val="both"/>
      </w:pPr>
      <w:r w:rsidRPr="00976DC8">
        <w:t>La formación específica de los profesionales y la aplicación de protocolos institucionales son elementos clave para conseguir una reducción efectiva de estos eventos adversos. La implicación activa del TCAE, junto con el resto del equipo multidisciplinar, favorece una atención más segura, personalizada y orientada a mantener la autonomía del paciente.</w:t>
      </w:r>
    </w:p>
    <w:p w14:paraId="0DD9574C" w14:textId="77777777" w:rsidR="00976DC8" w:rsidRPr="00976DC8" w:rsidRDefault="00976DC8" w:rsidP="00976DC8">
      <w:pPr>
        <w:jc w:val="both"/>
      </w:pPr>
      <w:r w:rsidRPr="00976DC8">
        <w:t>El objetivo de esta revisión bibliográfica es analizar las principales estrategias de prevención de las caídas hospitalarias descritas en la literatura científica y resaltar la importancia del papel del Técnico en Cuidados Auxiliares de Enfermería en la aplicación de estas medidas.</w:t>
      </w:r>
    </w:p>
    <w:p w14:paraId="65F6AB44" w14:textId="77777777" w:rsidR="00976DC8" w:rsidRPr="00976DC8" w:rsidRDefault="00976DC8" w:rsidP="00976DC8">
      <w:pPr>
        <w:jc w:val="both"/>
        <w:rPr>
          <w:b/>
          <w:bCs/>
        </w:rPr>
      </w:pPr>
      <w:r w:rsidRPr="00976DC8">
        <w:rPr>
          <w:b/>
          <w:bCs/>
        </w:rPr>
        <w:t>Metodología</w:t>
      </w:r>
    </w:p>
    <w:p w14:paraId="4315336F" w14:textId="77777777" w:rsidR="00976DC8" w:rsidRPr="00976DC8" w:rsidRDefault="00976DC8" w:rsidP="00976DC8">
      <w:pPr>
        <w:jc w:val="both"/>
      </w:pPr>
      <w:r w:rsidRPr="00976DC8">
        <w:t>Se realizó una revisión bibliográfica narrativa con el objetivo de analizar la evidencia científica disponible sobre las estrategias de prevención de las caídas hospitalarias y la contribución del Técnico en Cuidados Auxiliares de Enfermería (TCAE) dentro del equipo asistencial.</w:t>
      </w:r>
    </w:p>
    <w:p w14:paraId="1F62FA19" w14:textId="77777777" w:rsidR="00976DC8" w:rsidRPr="00976DC8" w:rsidRDefault="00976DC8" w:rsidP="00976DC8">
      <w:pPr>
        <w:jc w:val="both"/>
      </w:pPr>
      <w:r w:rsidRPr="00976DC8">
        <w:t xml:space="preserve">La búsqueda de información se llevó a cabo mediante la consulta de bases de datos científicas nacionales e internacionales, entre ellas </w:t>
      </w:r>
      <w:r w:rsidRPr="00976DC8">
        <w:rPr>
          <w:bCs/>
        </w:rPr>
        <w:t xml:space="preserve">PubMed/MEDLINE, </w:t>
      </w:r>
      <w:proofErr w:type="spellStart"/>
      <w:r w:rsidRPr="00976DC8">
        <w:rPr>
          <w:bCs/>
        </w:rPr>
        <w:t>Scopus</w:t>
      </w:r>
      <w:proofErr w:type="spellEnd"/>
      <w:r w:rsidRPr="00976DC8">
        <w:rPr>
          <w:bCs/>
        </w:rPr>
        <w:t>, CINAHL, Cochrane Library y SciELO</w:t>
      </w:r>
      <w:r w:rsidRPr="00976DC8">
        <w:t>. También se revisaron documentos y guías elaboradas por organismos relacionados con la seguridad del paciente y la prevención de eventos adversos.</w:t>
      </w:r>
    </w:p>
    <w:p w14:paraId="33216394" w14:textId="77777777" w:rsidR="00976DC8" w:rsidRPr="00976DC8" w:rsidRDefault="00976DC8" w:rsidP="00976DC8">
      <w:pPr>
        <w:jc w:val="both"/>
      </w:pPr>
      <w:r w:rsidRPr="00976DC8">
        <w:t xml:space="preserve">Para la estrategia de búsqueda se utilizaron los siguientes descriptores en español e inglés: </w:t>
      </w:r>
      <w:r w:rsidRPr="00976DC8">
        <w:rPr>
          <w:i/>
          <w:iCs/>
        </w:rPr>
        <w:t xml:space="preserve">hospital </w:t>
      </w:r>
      <w:proofErr w:type="spellStart"/>
      <w:r w:rsidRPr="00976DC8">
        <w:rPr>
          <w:i/>
          <w:iCs/>
        </w:rPr>
        <w:t>falls</w:t>
      </w:r>
      <w:proofErr w:type="spellEnd"/>
      <w:r w:rsidRPr="00976DC8">
        <w:t xml:space="preserve">, </w:t>
      </w:r>
      <w:proofErr w:type="spellStart"/>
      <w:r w:rsidRPr="00976DC8">
        <w:rPr>
          <w:i/>
          <w:iCs/>
        </w:rPr>
        <w:t>falls</w:t>
      </w:r>
      <w:proofErr w:type="spellEnd"/>
      <w:r w:rsidRPr="00976DC8">
        <w:rPr>
          <w:i/>
          <w:iCs/>
        </w:rPr>
        <w:t xml:space="preserve"> </w:t>
      </w:r>
      <w:proofErr w:type="spellStart"/>
      <w:r w:rsidRPr="00976DC8">
        <w:rPr>
          <w:i/>
          <w:iCs/>
        </w:rPr>
        <w:t>prevention</w:t>
      </w:r>
      <w:proofErr w:type="spellEnd"/>
      <w:r w:rsidRPr="00976DC8">
        <w:t xml:space="preserve">, </w:t>
      </w:r>
      <w:proofErr w:type="spellStart"/>
      <w:r w:rsidRPr="00976DC8">
        <w:rPr>
          <w:i/>
          <w:iCs/>
        </w:rPr>
        <w:t>patient</w:t>
      </w:r>
      <w:proofErr w:type="spellEnd"/>
      <w:r w:rsidRPr="00976DC8">
        <w:rPr>
          <w:i/>
          <w:iCs/>
        </w:rPr>
        <w:t xml:space="preserve"> safety</w:t>
      </w:r>
      <w:r w:rsidRPr="00976DC8">
        <w:t xml:space="preserve">, </w:t>
      </w:r>
      <w:proofErr w:type="spellStart"/>
      <w:r w:rsidRPr="00976DC8">
        <w:rPr>
          <w:i/>
          <w:iCs/>
        </w:rPr>
        <w:t>risk</w:t>
      </w:r>
      <w:proofErr w:type="spellEnd"/>
      <w:r w:rsidRPr="00976DC8">
        <w:rPr>
          <w:i/>
          <w:iCs/>
        </w:rPr>
        <w:t xml:space="preserve"> </w:t>
      </w:r>
      <w:proofErr w:type="spellStart"/>
      <w:r w:rsidRPr="00976DC8">
        <w:rPr>
          <w:i/>
          <w:iCs/>
        </w:rPr>
        <w:t>assessment</w:t>
      </w:r>
      <w:proofErr w:type="spellEnd"/>
      <w:r w:rsidRPr="00976DC8">
        <w:t xml:space="preserve">, </w:t>
      </w:r>
      <w:proofErr w:type="spellStart"/>
      <w:r w:rsidRPr="00976DC8">
        <w:rPr>
          <w:i/>
          <w:iCs/>
        </w:rPr>
        <w:t>nursing</w:t>
      </w:r>
      <w:proofErr w:type="spellEnd"/>
      <w:r w:rsidRPr="00976DC8">
        <w:rPr>
          <w:i/>
          <w:iCs/>
        </w:rPr>
        <w:t xml:space="preserve"> care</w:t>
      </w:r>
      <w:r w:rsidRPr="00976DC8">
        <w:t xml:space="preserve">, </w:t>
      </w:r>
      <w:proofErr w:type="spellStart"/>
      <w:r w:rsidRPr="00976DC8">
        <w:rPr>
          <w:i/>
          <w:iCs/>
        </w:rPr>
        <w:t>older</w:t>
      </w:r>
      <w:proofErr w:type="spellEnd"/>
      <w:r w:rsidRPr="00976DC8">
        <w:rPr>
          <w:i/>
          <w:iCs/>
        </w:rPr>
        <w:t xml:space="preserve"> </w:t>
      </w:r>
      <w:proofErr w:type="spellStart"/>
      <w:r w:rsidRPr="00976DC8">
        <w:rPr>
          <w:i/>
          <w:iCs/>
        </w:rPr>
        <w:t>adults</w:t>
      </w:r>
      <w:proofErr w:type="spellEnd"/>
      <w:r w:rsidRPr="00976DC8">
        <w:t xml:space="preserve">, </w:t>
      </w:r>
      <w:proofErr w:type="spellStart"/>
      <w:r w:rsidRPr="00976DC8">
        <w:rPr>
          <w:i/>
          <w:iCs/>
        </w:rPr>
        <w:t>fall</w:t>
      </w:r>
      <w:proofErr w:type="spellEnd"/>
      <w:r w:rsidRPr="00976DC8">
        <w:rPr>
          <w:i/>
          <w:iCs/>
        </w:rPr>
        <w:t xml:space="preserve"> </w:t>
      </w:r>
      <w:proofErr w:type="spellStart"/>
      <w:r w:rsidRPr="00976DC8">
        <w:rPr>
          <w:i/>
          <w:iCs/>
        </w:rPr>
        <w:t>prevention</w:t>
      </w:r>
      <w:proofErr w:type="spellEnd"/>
      <w:r w:rsidRPr="00976DC8">
        <w:rPr>
          <w:i/>
          <w:iCs/>
        </w:rPr>
        <w:t xml:space="preserve"> </w:t>
      </w:r>
      <w:proofErr w:type="spellStart"/>
      <w:r w:rsidRPr="00976DC8">
        <w:rPr>
          <w:i/>
          <w:iCs/>
        </w:rPr>
        <w:t>interventions</w:t>
      </w:r>
      <w:proofErr w:type="spellEnd"/>
      <w:r w:rsidRPr="00976DC8">
        <w:t xml:space="preserve">, así como sus equivalentes en español: </w:t>
      </w:r>
      <w:r w:rsidRPr="00976DC8">
        <w:rPr>
          <w:i/>
          <w:iCs/>
        </w:rPr>
        <w:t>caídas hospitalarias</w:t>
      </w:r>
      <w:r w:rsidRPr="00976DC8">
        <w:t xml:space="preserve">, </w:t>
      </w:r>
      <w:r w:rsidRPr="00976DC8">
        <w:rPr>
          <w:i/>
          <w:iCs/>
        </w:rPr>
        <w:t>prevención de caídas</w:t>
      </w:r>
      <w:r w:rsidRPr="00976DC8">
        <w:t xml:space="preserve">, </w:t>
      </w:r>
      <w:r w:rsidRPr="00976DC8">
        <w:rPr>
          <w:i/>
          <w:iCs/>
        </w:rPr>
        <w:t>seguridad del paciente</w:t>
      </w:r>
      <w:r w:rsidRPr="00976DC8">
        <w:t xml:space="preserve">, </w:t>
      </w:r>
      <w:r w:rsidRPr="00976DC8">
        <w:rPr>
          <w:i/>
          <w:iCs/>
        </w:rPr>
        <w:t>factores de riesgo</w:t>
      </w:r>
      <w:r w:rsidRPr="00976DC8">
        <w:t xml:space="preserve"> y </w:t>
      </w:r>
      <w:r w:rsidRPr="00976DC8">
        <w:rPr>
          <w:i/>
          <w:iCs/>
        </w:rPr>
        <w:t>cuidados de enfermería</w:t>
      </w:r>
      <w:r w:rsidRPr="00976DC8">
        <w:t xml:space="preserve">. Los términos fueron combinados mediante los operadores booleanos </w:t>
      </w:r>
      <w:r w:rsidRPr="00976DC8">
        <w:rPr>
          <w:bCs/>
        </w:rPr>
        <w:t>AND</w:t>
      </w:r>
      <w:r w:rsidRPr="00976DC8">
        <w:rPr>
          <w:b/>
        </w:rPr>
        <w:t xml:space="preserve"> y </w:t>
      </w:r>
      <w:r w:rsidRPr="00976DC8">
        <w:rPr>
          <w:bCs/>
        </w:rPr>
        <w:t>OR</w:t>
      </w:r>
      <w:r w:rsidRPr="00976DC8">
        <w:t>.</w:t>
      </w:r>
    </w:p>
    <w:p w14:paraId="22F5FE15" w14:textId="77777777" w:rsidR="00976DC8" w:rsidRPr="00976DC8" w:rsidRDefault="00976DC8" w:rsidP="00976DC8">
      <w:pPr>
        <w:jc w:val="both"/>
      </w:pPr>
      <w:r w:rsidRPr="00976DC8">
        <w:t>Se incluyeron artículos científicos, revisiones sistemáticas, guías de práctica clínica y estudios observacionales publicados preferentemente entre 2019 y 2025, en español o inglés, que abordaran la prevención de caídas en pacientes adultos hospitalizados y las intervenciones realizadas por profesionales sanitarios.</w:t>
      </w:r>
    </w:p>
    <w:p w14:paraId="522132E3" w14:textId="77777777" w:rsidR="00976DC8" w:rsidRPr="00976DC8" w:rsidRDefault="00976DC8" w:rsidP="00976DC8">
      <w:pPr>
        <w:jc w:val="both"/>
      </w:pPr>
      <w:r w:rsidRPr="00976DC8">
        <w:t xml:space="preserve">Se excluyeron aquellos estudios centrados exclusivamente en el tratamiento de lesiones derivadas de caídas, publicaciones duplicadas, artículos sin acceso al </w:t>
      </w:r>
      <w:r w:rsidRPr="00976DC8">
        <w:lastRenderedPageBreak/>
        <w:t>texto completo y trabajos cuya metodología no permitiera obtener resultados aplicables al contexto hospitalario.</w:t>
      </w:r>
    </w:p>
    <w:p w14:paraId="5EA9FE56" w14:textId="77777777" w:rsidR="00976DC8" w:rsidRPr="00976DC8" w:rsidRDefault="00976DC8" w:rsidP="00976DC8">
      <w:pPr>
        <w:jc w:val="both"/>
      </w:pPr>
      <w:r w:rsidRPr="00976DC8">
        <w:t>Tras la revisión inicial de títulos y resúmenes, se seleccionaron los documentos más relevantes para el objetivo del estudio. Posteriormente se realizó una lectura crítica y una síntesis narrativa de los principales hallazgos relacionados con la valoración del riesgo, las medidas preventivas y la participación del personal auxiliar de enfermería.</w:t>
      </w:r>
    </w:p>
    <w:p w14:paraId="3A8F1B35" w14:textId="77777777" w:rsidR="00976DC8" w:rsidRPr="00976DC8" w:rsidRDefault="00976DC8" w:rsidP="00976DC8">
      <w:pPr>
        <w:jc w:val="both"/>
        <w:rPr>
          <w:b/>
          <w:bCs/>
        </w:rPr>
      </w:pPr>
      <w:r w:rsidRPr="00976DC8">
        <w:rPr>
          <w:b/>
          <w:bCs/>
        </w:rPr>
        <w:t>Resultados</w:t>
      </w:r>
    </w:p>
    <w:p w14:paraId="1F13A4A9" w14:textId="77777777" w:rsidR="00976DC8" w:rsidRPr="00976DC8" w:rsidRDefault="00976DC8" w:rsidP="00976DC8">
      <w:pPr>
        <w:jc w:val="both"/>
      </w:pPr>
      <w:r w:rsidRPr="00976DC8">
        <w:t>Los estudios revisados muestran que las caídas hospitalarias son eventos de origen multifactorial y que las estrategias preventivas más eficaces son aquellas que combinan diferentes intervenciones adaptadas a las características individuales del paciente.</w:t>
      </w:r>
    </w:p>
    <w:p w14:paraId="4FA0AA28" w14:textId="77777777" w:rsidR="00976DC8" w:rsidRPr="00976DC8" w:rsidRDefault="00976DC8" w:rsidP="00976DC8">
      <w:pPr>
        <w:jc w:val="both"/>
        <w:rPr>
          <w:b/>
          <w:bCs/>
        </w:rPr>
      </w:pPr>
      <w:r w:rsidRPr="00976DC8">
        <w:rPr>
          <w:b/>
          <w:bCs/>
        </w:rPr>
        <w:t>Identificación y valoración del riesgo de caída</w:t>
      </w:r>
    </w:p>
    <w:p w14:paraId="61AC944D" w14:textId="77777777" w:rsidR="00976DC8" w:rsidRPr="00976DC8" w:rsidRDefault="00976DC8" w:rsidP="00976DC8">
      <w:pPr>
        <w:jc w:val="both"/>
      </w:pPr>
      <w:r w:rsidRPr="00976DC8">
        <w:t>La valoración inicial del riesgo constituye una de las principales medidas preventivas. Las escalas de valoración permiten identificar a los pacientes con mayor probabilidad de sufrir una caída y establecer medidas preventivas específicas.</w:t>
      </w:r>
    </w:p>
    <w:p w14:paraId="34C22AA9" w14:textId="77777777" w:rsidR="00976DC8" w:rsidRPr="00976DC8" w:rsidRDefault="00976DC8" w:rsidP="00976DC8">
      <w:pPr>
        <w:jc w:val="both"/>
      </w:pPr>
      <w:r w:rsidRPr="00976DC8">
        <w:t>Entre las herramientas más utilizadas se encuentran la escala de Morse y la escala de Downton, que valoran aspectos como antecedentes de caídas previas, estado de conciencia, alteraciones de la marcha, movilidad, medicación, presencia de déficits sensoriales y necesidad de ayuda para las actividades básicas.</w:t>
      </w:r>
    </w:p>
    <w:p w14:paraId="17EB6353" w14:textId="77777777" w:rsidR="00976DC8" w:rsidRPr="00976DC8" w:rsidRDefault="00976DC8" w:rsidP="00976DC8">
      <w:pPr>
        <w:jc w:val="both"/>
      </w:pPr>
      <w:r w:rsidRPr="00976DC8">
        <w:t>La literatura destaca que estas escalas no deben utilizarse como único elemento de decisión, sino como complemento de una valoración clínica integral realizada por el equipo sanitario.</w:t>
      </w:r>
    </w:p>
    <w:p w14:paraId="3C4E1708" w14:textId="77777777" w:rsidR="00976DC8" w:rsidRPr="00976DC8" w:rsidRDefault="00976DC8" w:rsidP="00976DC8">
      <w:pPr>
        <w:jc w:val="both"/>
        <w:rPr>
          <w:b/>
          <w:bCs/>
        </w:rPr>
      </w:pPr>
      <w:r w:rsidRPr="00976DC8">
        <w:rPr>
          <w:b/>
          <w:bCs/>
        </w:rPr>
        <w:t>Adaptación del entorno hospitalario</w:t>
      </w:r>
    </w:p>
    <w:p w14:paraId="1AD66A5F" w14:textId="77777777" w:rsidR="00976DC8" w:rsidRPr="00976DC8" w:rsidRDefault="00976DC8" w:rsidP="00976DC8">
      <w:pPr>
        <w:jc w:val="both"/>
      </w:pPr>
      <w:r w:rsidRPr="00976DC8">
        <w:t>Los factores ambientales tienen una influencia importante en la aparición de caídas. Los estudios analizados señalan que pequeñas modificaciones del entorno pueden reducir significativamente el riesgo.</w:t>
      </w:r>
    </w:p>
    <w:p w14:paraId="2EBB7789" w14:textId="77777777" w:rsidR="00976DC8" w:rsidRPr="00976DC8" w:rsidRDefault="00976DC8" w:rsidP="00976DC8">
      <w:pPr>
        <w:jc w:val="both"/>
      </w:pPr>
      <w:r w:rsidRPr="00976DC8">
        <w:t>Entre las medidas recomendadas destacan:</w:t>
      </w:r>
    </w:p>
    <w:p w14:paraId="68E57F02" w14:textId="77777777" w:rsidR="00976DC8" w:rsidRPr="00976DC8" w:rsidRDefault="00976DC8">
      <w:pPr>
        <w:numPr>
          <w:ilvl w:val="0"/>
          <w:numId w:val="146"/>
        </w:numPr>
        <w:jc w:val="both"/>
      </w:pPr>
      <w:r w:rsidRPr="00976DC8">
        <w:t>Mantener una adecuada iluminación, especialmente durante la noche.</w:t>
      </w:r>
    </w:p>
    <w:p w14:paraId="4746716D" w14:textId="77777777" w:rsidR="00976DC8" w:rsidRPr="00976DC8" w:rsidRDefault="00976DC8">
      <w:pPr>
        <w:numPr>
          <w:ilvl w:val="0"/>
          <w:numId w:val="146"/>
        </w:numPr>
        <w:jc w:val="both"/>
      </w:pPr>
      <w:r w:rsidRPr="00976DC8">
        <w:t>Evitar obstáculos alrededor de la cama.</w:t>
      </w:r>
    </w:p>
    <w:p w14:paraId="747A4C8B" w14:textId="77777777" w:rsidR="00976DC8" w:rsidRPr="00976DC8" w:rsidRDefault="00976DC8">
      <w:pPr>
        <w:numPr>
          <w:ilvl w:val="0"/>
          <w:numId w:val="146"/>
        </w:numPr>
        <w:jc w:val="both"/>
      </w:pPr>
      <w:r w:rsidRPr="00976DC8">
        <w:t>Mantener el suelo seco y limpio.</w:t>
      </w:r>
    </w:p>
    <w:p w14:paraId="12D76A8F" w14:textId="77777777" w:rsidR="00976DC8" w:rsidRPr="00976DC8" w:rsidRDefault="00976DC8">
      <w:pPr>
        <w:numPr>
          <w:ilvl w:val="0"/>
          <w:numId w:val="146"/>
        </w:numPr>
        <w:jc w:val="both"/>
      </w:pPr>
      <w:r w:rsidRPr="00976DC8">
        <w:t>Colocar los objetos personales y dispositivos de llamada al alcance del paciente.</w:t>
      </w:r>
    </w:p>
    <w:p w14:paraId="6D1F9F60" w14:textId="77777777" w:rsidR="00976DC8" w:rsidRPr="00976DC8" w:rsidRDefault="00976DC8">
      <w:pPr>
        <w:numPr>
          <w:ilvl w:val="0"/>
          <w:numId w:val="146"/>
        </w:numPr>
        <w:jc w:val="both"/>
      </w:pPr>
      <w:proofErr w:type="gramStart"/>
      <w:r w:rsidRPr="00976DC8">
        <w:lastRenderedPageBreak/>
        <w:t>Asegurar</w:t>
      </w:r>
      <w:proofErr w:type="gramEnd"/>
      <w:r w:rsidRPr="00976DC8">
        <w:t xml:space="preserve"> que la cama permanezca en la posición más baja cuando el paciente no esté acompañado.</w:t>
      </w:r>
    </w:p>
    <w:p w14:paraId="71322540" w14:textId="77777777" w:rsidR="00976DC8" w:rsidRPr="00976DC8" w:rsidRDefault="00976DC8" w:rsidP="00976DC8">
      <w:pPr>
        <w:jc w:val="both"/>
      </w:pPr>
      <w:r w:rsidRPr="00976DC8">
        <w:t>Utilizar sistemas de apoyo adecuados según las necesidades individuales</w:t>
      </w:r>
    </w:p>
    <w:p w14:paraId="13461902" w14:textId="77777777" w:rsidR="000C37E6" w:rsidRDefault="000C37E6" w:rsidP="00823E58">
      <w:pPr>
        <w:jc w:val="both"/>
      </w:pPr>
    </w:p>
    <w:p w14:paraId="47559C0A" w14:textId="77777777" w:rsidR="00976DC8" w:rsidRDefault="00976DC8" w:rsidP="00823E58">
      <w:pPr>
        <w:jc w:val="both"/>
      </w:pPr>
    </w:p>
    <w:p w14:paraId="2C75B30B" w14:textId="77777777" w:rsidR="00976DC8" w:rsidRDefault="00976DC8" w:rsidP="00823E58">
      <w:pPr>
        <w:jc w:val="both"/>
      </w:pPr>
    </w:p>
    <w:p w14:paraId="6D497A8A" w14:textId="77777777" w:rsidR="00976DC8" w:rsidRDefault="00976DC8" w:rsidP="00823E58">
      <w:pPr>
        <w:jc w:val="both"/>
      </w:pPr>
    </w:p>
    <w:p w14:paraId="05076D61" w14:textId="77777777" w:rsidR="00976DC8" w:rsidRDefault="00976DC8" w:rsidP="00823E58">
      <w:pPr>
        <w:jc w:val="both"/>
      </w:pPr>
    </w:p>
    <w:p w14:paraId="404B3EC4" w14:textId="77777777" w:rsidR="00976DC8" w:rsidRDefault="00976DC8" w:rsidP="00823E58">
      <w:pPr>
        <w:jc w:val="both"/>
      </w:pPr>
    </w:p>
    <w:p w14:paraId="05C950C9" w14:textId="77777777" w:rsidR="00976DC8" w:rsidRDefault="00976DC8" w:rsidP="00823E58">
      <w:pPr>
        <w:jc w:val="both"/>
      </w:pPr>
    </w:p>
    <w:p w14:paraId="3207FC25" w14:textId="77777777" w:rsidR="00976DC8" w:rsidRDefault="00976DC8" w:rsidP="00823E58">
      <w:pPr>
        <w:jc w:val="both"/>
      </w:pPr>
    </w:p>
    <w:p w14:paraId="593B3530" w14:textId="77777777" w:rsidR="00976DC8" w:rsidRDefault="00976DC8" w:rsidP="00823E58">
      <w:pPr>
        <w:jc w:val="both"/>
      </w:pPr>
    </w:p>
    <w:p w14:paraId="3AAD9C54" w14:textId="77777777" w:rsidR="00976DC8" w:rsidRDefault="00976DC8" w:rsidP="00823E58">
      <w:pPr>
        <w:jc w:val="both"/>
      </w:pPr>
    </w:p>
    <w:p w14:paraId="5C84DFF4" w14:textId="77777777" w:rsidR="00976DC8" w:rsidRDefault="00976DC8" w:rsidP="00823E58">
      <w:pPr>
        <w:jc w:val="both"/>
      </w:pPr>
    </w:p>
    <w:p w14:paraId="71BEC297" w14:textId="77777777" w:rsidR="00976DC8" w:rsidRDefault="00976DC8" w:rsidP="00823E58">
      <w:pPr>
        <w:jc w:val="both"/>
      </w:pPr>
    </w:p>
    <w:p w14:paraId="23655A82" w14:textId="77777777" w:rsidR="00976DC8" w:rsidRDefault="00976DC8" w:rsidP="00823E58">
      <w:pPr>
        <w:jc w:val="both"/>
      </w:pPr>
    </w:p>
    <w:p w14:paraId="033EADB6" w14:textId="77777777" w:rsidR="00976DC8" w:rsidRDefault="00976DC8" w:rsidP="00823E58">
      <w:pPr>
        <w:jc w:val="both"/>
      </w:pPr>
    </w:p>
    <w:p w14:paraId="4A467424" w14:textId="77777777" w:rsidR="00976DC8" w:rsidRDefault="00976DC8" w:rsidP="00823E58">
      <w:pPr>
        <w:jc w:val="both"/>
      </w:pPr>
    </w:p>
    <w:p w14:paraId="090B4333" w14:textId="77777777" w:rsidR="00976DC8" w:rsidRDefault="00976DC8" w:rsidP="00823E58">
      <w:pPr>
        <w:jc w:val="both"/>
      </w:pPr>
    </w:p>
    <w:p w14:paraId="5EACE113" w14:textId="77777777" w:rsidR="00976DC8" w:rsidRDefault="00976DC8" w:rsidP="00823E58">
      <w:pPr>
        <w:jc w:val="both"/>
      </w:pPr>
    </w:p>
    <w:p w14:paraId="1F418E3C" w14:textId="77777777" w:rsidR="00976DC8" w:rsidRDefault="00976DC8" w:rsidP="00823E58">
      <w:pPr>
        <w:jc w:val="both"/>
      </w:pPr>
    </w:p>
    <w:p w14:paraId="0FCBD4BB" w14:textId="77777777" w:rsidR="00976DC8" w:rsidRDefault="00976DC8" w:rsidP="00823E58">
      <w:pPr>
        <w:jc w:val="both"/>
      </w:pPr>
    </w:p>
    <w:p w14:paraId="1297DA92" w14:textId="77777777" w:rsidR="00976DC8" w:rsidRDefault="00976DC8" w:rsidP="00823E58">
      <w:pPr>
        <w:jc w:val="both"/>
      </w:pPr>
    </w:p>
    <w:p w14:paraId="746CE0C5" w14:textId="77777777" w:rsidR="00976DC8" w:rsidRDefault="00976DC8" w:rsidP="00823E58">
      <w:pPr>
        <w:jc w:val="both"/>
      </w:pPr>
    </w:p>
    <w:p w14:paraId="3028D713" w14:textId="77777777" w:rsidR="00976DC8" w:rsidRDefault="00976DC8" w:rsidP="00823E58">
      <w:pPr>
        <w:jc w:val="both"/>
      </w:pPr>
    </w:p>
    <w:p w14:paraId="24D55B08" w14:textId="77777777" w:rsidR="00976DC8" w:rsidRDefault="00976DC8" w:rsidP="00823E58">
      <w:pPr>
        <w:jc w:val="both"/>
      </w:pPr>
    </w:p>
    <w:p w14:paraId="588BADE5" w14:textId="77777777" w:rsidR="00976DC8" w:rsidRDefault="00976DC8" w:rsidP="00823E58">
      <w:pPr>
        <w:jc w:val="both"/>
      </w:pPr>
    </w:p>
    <w:p w14:paraId="35BC78A3" w14:textId="77777777" w:rsidR="00976DC8" w:rsidRDefault="00976DC8" w:rsidP="00823E58">
      <w:pPr>
        <w:jc w:val="both"/>
      </w:pPr>
    </w:p>
    <w:p w14:paraId="189ADEAD" w14:textId="77777777" w:rsidR="008A1D26" w:rsidRPr="008A1D26" w:rsidRDefault="008A1D26" w:rsidP="008A1D26">
      <w:pPr>
        <w:jc w:val="both"/>
        <w:rPr>
          <w:b/>
          <w:bCs/>
        </w:rPr>
      </w:pPr>
      <w:r w:rsidRPr="008A1D26">
        <w:rPr>
          <w:b/>
          <w:bCs/>
        </w:rPr>
        <w:lastRenderedPageBreak/>
        <w:t xml:space="preserve">Gestión del estrés </w:t>
      </w:r>
      <w:proofErr w:type="gramStart"/>
      <w:r w:rsidRPr="008A1D26">
        <w:rPr>
          <w:b/>
          <w:bCs/>
        </w:rPr>
        <w:t>laboral ,</w:t>
      </w:r>
      <w:proofErr w:type="gramEnd"/>
      <w:r w:rsidRPr="008A1D26">
        <w:rPr>
          <w:b/>
          <w:bCs/>
        </w:rPr>
        <w:t xml:space="preserve"> estrategias para promover el bienestar profesional y mejorar la calidad del servicio</w:t>
      </w:r>
    </w:p>
    <w:p w14:paraId="085D4487" w14:textId="77777777" w:rsidR="008A1D26" w:rsidRPr="008A1D26" w:rsidRDefault="008A1D26" w:rsidP="008A1D26">
      <w:pPr>
        <w:jc w:val="both"/>
        <w:rPr>
          <w:b/>
          <w:bCs/>
        </w:rPr>
      </w:pPr>
      <w:r w:rsidRPr="008A1D26">
        <w:rPr>
          <w:b/>
          <w:bCs/>
        </w:rPr>
        <w:t>Resumen</w:t>
      </w:r>
    </w:p>
    <w:p w14:paraId="7D1AB2ED" w14:textId="77777777" w:rsidR="008A1D26" w:rsidRPr="008A1D26" w:rsidRDefault="008A1D26" w:rsidP="008A1D26">
      <w:pPr>
        <w:jc w:val="both"/>
      </w:pPr>
      <w:r w:rsidRPr="008A1D26">
        <w:t>El estrés laboral constituye uno de los principales desafíos para la salud de los trabajadores en las administraciones públicas debido a las características específicas de este sector: elevada responsabilidad social, atención directa a la ciudadanía, complejidad organizativa, presión derivada de la demanda de servicios y necesidad de adaptación continua a cambios normativos y tecnológicos. La exposición prolongada a situaciones estresantes puede afectar negativamente al bienestar físico y emocional de los empleados, favoreciendo problemas como agotamiento profesional, disminución de la motivación, absentismo y deterioro de la calidad del servicio prestado.</w:t>
      </w:r>
    </w:p>
    <w:p w14:paraId="044F1DAB" w14:textId="77777777" w:rsidR="008A1D26" w:rsidRPr="008A1D26" w:rsidRDefault="008A1D26" w:rsidP="008A1D26">
      <w:pPr>
        <w:jc w:val="both"/>
      </w:pPr>
      <w:r w:rsidRPr="008A1D26">
        <w:t>El presente artículo tiene como objetivo analizar la gestión del estrés laboral en las administraciones públicas, identificando los principales factores de riesgo, sus consecuencias sobre los trabajadores y las estrategias organizacionales orientadas a su prevención y control. Se realizó una revisión narrativa de la literatura científica relacionada con estrés laboral, salud ocupacional, riesgos psicosociales, bienestar profesional y gestión de recursos humanos en el sector público.</w:t>
      </w:r>
    </w:p>
    <w:p w14:paraId="6A31EE6D" w14:textId="77777777" w:rsidR="008A1D26" w:rsidRPr="008A1D26" w:rsidRDefault="008A1D26" w:rsidP="008A1D26">
      <w:pPr>
        <w:jc w:val="both"/>
      </w:pPr>
      <w:r w:rsidRPr="008A1D26">
        <w:t>Los resultados evidencian que la prevención del estrés laboral requiere un enfoque integral basado en la evaluación de riesgos psicosociales, la mejora de la organización del trabajo, el liderazgo saludable, la comunicación interna, la conciliación laboral y personal y el desarrollo de programas de apoyo al trabajador. Asimismo, se observa que las organizaciones públicas que promueven ambientes laborales saludables presentan mayores niveles de satisfacción profesional, compromiso institucional y eficiencia.</w:t>
      </w:r>
    </w:p>
    <w:p w14:paraId="1894CC7A" w14:textId="77777777" w:rsidR="008A1D26" w:rsidRPr="008A1D26" w:rsidRDefault="008A1D26" w:rsidP="008A1D26">
      <w:pPr>
        <w:jc w:val="both"/>
      </w:pPr>
      <w:r w:rsidRPr="008A1D26">
        <w:t>Se concluye que la gestión del estrés laboral debe constituir una prioridad dentro de las políticas de recursos humanos de las administraciones públicas, mediante estrategias preventivas que consideren tanto los factores individuales como las condiciones organizativas y sociales del trabajo.</w:t>
      </w:r>
    </w:p>
    <w:p w14:paraId="1F7527FC" w14:textId="77777777" w:rsidR="008A1D26" w:rsidRPr="008A1D26" w:rsidRDefault="008A1D26" w:rsidP="008A1D26">
      <w:pPr>
        <w:jc w:val="both"/>
      </w:pPr>
      <w:r w:rsidRPr="008A1D26">
        <w:rPr>
          <w:b/>
          <w:bCs/>
        </w:rPr>
        <w:t>Palabras clave:</w:t>
      </w:r>
      <w:r w:rsidRPr="008A1D26">
        <w:t xml:space="preserve"> estrés laboral, administraciones públicas, riesgos psicosociales, bienestar laboral, salud ocupacional, prevención, organización del trabajo.</w:t>
      </w:r>
    </w:p>
    <w:p w14:paraId="6C8BA2D8" w14:textId="195D62D4" w:rsidR="008A1D26" w:rsidRPr="008A1D26" w:rsidRDefault="008A1D26" w:rsidP="008A1D26">
      <w:pPr>
        <w:jc w:val="both"/>
      </w:pPr>
    </w:p>
    <w:p w14:paraId="43F3306E" w14:textId="77777777" w:rsidR="008A1D26" w:rsidRPr="008A1D26" w:rsidRDefault="008A1D26" w:rsidP="008A1D26">
      <w:pPr>
        <w:jc w:val="both"/>
        <w:rPr>
          <w:b/>
          <w:bCs/>
        </w:rPr>
      </w:pPr>
      <w:r w:rsidRPr="008A1D26">
        <w:rPr>
          <w:b/>
          <w:bCs/>
        </w:rPr>
        <w:t>1. Introducción</w:t>
      </w:r>
    </w:p>
    <w:p w14:paraId="6395BE75" w14:textId="77777777" w:rsidR="008A1D26" w:rsidRPr="008A1D26" w:rsidRDefault="008A1D26" w:rsidP="008A1D26">
      <w:pPr>
        <w:jc w:val="both"/>
      </w:pPr>
      <w:r w:rsidRPr="008A1D26">
        <w:t xml:space="preserve">Las administraciones públicas desempeñan un papel esencial en el funcionamiento de la sociedad, proporcionando servicios fundamentales relacionados con la salud, educación, seguridad, atención social, gestión administrativa y protección de los derechos de la ciudadanía. Para garantizar estos </w:t>
      </w:r>
      <w:r w:rsidRPr="008A1D26">
        <w:lastRenderedPageBreak/>
        <w:t>servicios, cuentan con profesionales que desarrollan su actividad en contextos caracterizados por una elevada responsabilidad y una fuerte orientación hacia el interés general.</w:t>
      </w:r>
    </w:p>
    <w:p w14:paraId="02B867D3" w14:textId="77777777" w:rsidR="008A1D26" w:rsidRPr="008A1D26" w:rsidRDefault="008A1D26" w:rsidP="008A1D26">
      <w:pPr>
        <w:jc w:val="both"/>
      </w:pPr>
      <w:r w:rsidRPr="008A1D26">
        <w:t>Aunque tradicionalmente se ha considerado que el empleo público ofrece estabilidad laboral, esta característica no elimina la existencia de factores de riesgo relacionados con el estrés profesional. Los trabajadores públicos pueden enfrentarse diariamente a una combinación de demandas emocionales, presión organizativa, contacto continuo con usuarios, limitaciones de recursos y necesidad de responder a cambios legislativos y administrativos frecuentes.</w:t>
      </w:r>
    </w:p>
    <w:p w14:paraId="7773AA8B" w14:textId="77777777" w:rsidR="008A1D26" w:rsidRPr="008A1D26" w:rsidRDefault="008A1D26" w:rsidP="008A1D26">
      <w:pPr>
        <w:jc w:val="both"/>
      </w:pPr>
      <w:r w:rsidRPr="008A1D26">
        <w:t>El estrés laboral se define como una respuesta física y emocional que aparece cuando las demandas del entorno de trabajo superan los recursos percibidos por la persona para afrontarlas. Un cierto nivel de activación puede favorecer la adaptación y el rendimiento; sin embargo, cuando se mantiene de forma prolongada puede producir consecuencias negativas para la salud y el funcionamiento profesional.</w:t>
      </w:r>
    </w:p>
    <w:p w14:paraId="2B628CBD" w14:textId="77777777" w:rsidR="008A1D26" w:rsidRPr="008A1D26" w:rsidRDefault="008A1D26" w:rsidP="008A1D26">
      <w:pPr>
        <w:jc w:val="both"/>
      </w:pPr>
      <w:r w:rsidRPr="008A1D26">
        <w:t>En las administraciones públicas, algunos factores que pueden contribuir al desarrollo del estrés laboral incluyen:</w:t>
      </w:r>
    </w:p>
    <w:p w14:paraId="7EBDEAF9" w14:textId="77777777" w:rsidR="008A1D26" w:rsidRPr="008A1D26" w:rsidRDefault="008A1D26">
      <w:pPr>
        <w:numPr>
          <w:ilvl w:val="0"/>
          <w:numId w:val="147"/>
        </w:numPr>
        <w:jc w:val="both"/>
      </w:pPr>
      <w:r w:rsidRPr="008A1D26">
        <w:t xml:space="preserve">Sobrecarga de trabajo y acumulación de tareas. </w:t>
      </w:r>
    </w:p>
    <w:p w14:paraId="56EC5B20" w14:textId="77777777" w:rsidR="008A1D26" w:rsidRPr="008A1D26" w:rsidRDefault="008A1D26">
      <w:pPr>
        <w:numPr>
          <w:ilvl w:val="0"/>
          <w:numId w:val="147"/>
        </w:numPr>
        <w:jc w:val="both"/>
      </w:pPr>
      <w:r w:rsidRPr="008A1D26">
        <w:t xml:space="preserve">Falta de control sobre la organización del trabajo. </w:t>
      </w:r>
    </w:p>
    <w:p w14:paraId="4470C074" w14:textId="77777777" w:rsidR="008A1D26" w:rsidRPr="008A1D26" w:rsidRDefault="008A1D26">
      <w:pPr>
        <w:numPr>
          <w:ilvl w:val="0"/>
          <w:numId w:val="147"/>
        </w:numPr>
        <w:jc w:val="both"/>
      </w:pPr>
      <w:r w:rsidRPr="008A1D26">
        <w:t xml:space="preserve">Rigidez de determinados procedimientos administrativos. </w:t>
      </w:r>
    </w:p>
    <w:p w14:paraId="3493F636" w14:textId="77777777" w:rsidR="008A1D26" w:rsidRPr="008A1D26" w:rsidRDefault="008A1D26">
      <w:pPr>
        <w:numPr>
          <w:ilvl w:val="0"/>
          <w:numId w:val="147"/>
        </w:numPr>
        <w:jc w:val="both"/>
      </w:pPr>
      <w:r w:rsidRPr="008A1D26">
        <w:t xml:space="preserve">Cambios normativos continuos. </w:t>
      </w:r>
    </w:p>
    <w:p w14:paraId="2B5947D1" w14:textId="77777777" w:rsidR="008A1D26" w:rsidRPr="008A1D26" w:rsidRDefault="008A1D26">
      <w:pPr>
        <w:numPr>
          <w:ilvl w:val="0"/>
          <w:numId w:val="147"/>
        </w:numPr>
        <w:jc w:val="both"/>
      </w:pPr>
      <w:r w:rsidRPr="008A1D26">
        <w:t xml:space="preserve">Atención a situaciones humanas complejas. </w:t>
      </w:r>
    </w:p>
    <w:p w14:paraId="1B24DA5F" w14:textId="77777777" w:rsidR="008A1D26" w:rsidRPr="008A1D26" w:rsidRDefault="008A1D26">
      <w:pPr>
        <w:numPr>
          <w:ilvl w:val="0"/>
          <w:numId w:val="147"/>
        </w:numPr>
        <w:jc w:val="both"/>
      </w:pPr>
      <w:r w:rsidRPr="008A1D26">
        <w:t xml:space="preserve">Conflictos con usuarios o ciudadanos. </w:t>
      </w:r>
    </w:p>
    <w:p w14:paraId="6FDA1FE3" w14:textId="77777777" w:rsidR="008A1D26" w:rsidRPr="008A1D26" w:rsidRDefault="008A1D26">
      <w:pPr>
        <w:numPr>
          <w:ilvl w:val="0"/>
          <w:numId w:val="147"/>
        </w:numPr>
        <w:jc w:val="both"/>
      </w:pPr>
      <w:r w:rsidRPr="008A1D26">
        <w:t xml:space="preserve">Dificultades de comunicación interna. </w:t>
      </w:r>
    </w:p>
    <w:p w14:paraId="1E063C35" w14:textId="77777777" w:rsidR="008A1D26" w:rsidRPr="008A1D26" w:rsidRDefault="008A1D26">
      <w:pPr>
        <w:numPr>
          <w:ilvl w:val="0"/>
          <w:numId w:val="147"/>
        </w:numPr>
        <w:jc w:val="both"/>
      </w:pPr>
      <w:r w:rsidRPr="008A1D26">
        <w:t xml:space="preserve">Falta de reconocimiento profesional. </w:t>
      </w:r>
    </w:p>
    <w:p w14:paraId="704070BA" w14:textId="77777777" w:rsidR="008A1D26" w:rsidRPr="008A1D26" w:rsidRDefault="008A1D26" w:rsidP="008A1D26">
      <w:pPr>
        <w:jc w:val="both"/>
      </w:pPr>
      <w:r w:rsidRPr="008A1D26">
        <w:t>Estos factores pueden afectar a diferentes perfiles profesionales, desde personal administrativo hasta trabajadores sanitarios, docentes, técnicos especializados y responsables de gestión. Aunque las características de cada puesto son diferentes, existe un elemento común: la necesidad de prestar servicios de calidad en entornos sometidos a múltiples demandas.</w:t>
      </w:r>
    </w:p>
    <w:p w14:paraId="7331879A" w14:textId="77777777" w:rsidR="008A1D26" w:rsidRPr="008A1D26" w:rsidRDefault="008A1D26" w:rsidP="008A1D26">
      <w:pPr>
        <w:jc w:val="both"/>
      </w:pPr>
      <w:r w:rsidRPr="008A1D26">
        <w:t xml:space="preserve">La exposición mantenida al estrés puede generar consecuencias individuales y organizacionales. Entre las consecuencias personales destacan la fatiga, alteraciones del sueño, ansiedad, disminución de la motivación, problemas emocionales y mayor riesgo de desarrollar síndrome de burnout. A nivel </w:t>
      </w:r>
      <w:r w:rsidRPr="008A1D26">
        <w:lastRenderedPageBreak/>
        <w:t>organizacional puede producir incremento del absentismo, reducción de la productividad, conflictos laborales y disminución de la calidad del servicio público.</w:t>
      </w:r>
    </w:p>
    <w:p w14:paraId="4E2C1ED9" w14:textId="77777777" w:rsidR="008A1D26" w:rsidRPr="008A1D26" w:rsidRDefault="008A1D26" w:rsidP="008A1D26">
      <w:pPr>
        <w:jc w:val="both"/>
      </w:pPr>
      <w:r w:rsidRPr="008A1D26">
        <w:t>La gestión del estrés laboral requiere superar enfoques centrados exclusivamente en la capacidad individual de afrontamiento. Aunque las habilidades personales como la resiliencia, la inteligencia emocional o la gestión del tiempo son importantes, la evidencia señala que los factores organizacionales tienen un papel determinante.</w:t>
      </w:r>
    </w:p>
    <w:p w14:paraId="0DA84712" w14:textId="77777777" w:rsidR="008A1D26" w:rsidRPr="008A1D26" w:rsidRDefault="008A1D26" w:rsidP="008A1D26">
      <w:pPr>
        <w:jc w:val="both"/>
      </w:pPr>
      <w:r w:rsidRPr="008A1D26">
        <w:t>Por ello, las administraciones públicas deben adoptar un enfoque preventivo basado en la identificación y modificación de las condiciones laborales que generan estrés. La prevención de riesgos psicosociales debe integrarse dentro de las políticas generales de salud laboral, al mismo nivel que la prevención de riesgos físicos o ergonómicos.</w:t>
      </w:r>
    </w:p>
    <w:p w14:paraId="0BBB4805" w14:textId="77777777" w:rsidR="008A1D26" w:rsidRPr="008A1D26" w:rsidRDefault="008A1D26" w:rsidP="008A1D26">
      <w:pPr>
        <w:jc w:val="both"/>
      </w:pPr>
      <w:r w:rsidRPr="008A1D26">
        <w:t>Entre las estrategias más eficaces se encuentran:</w:t>
      </w:r>
    </w:p>
    <w:p w14:paraId="2AC6B06C" w14:textId="77777777" w:rsidR="008A1D26" w:rsidRPr="008A1D26" w:rsidRDefault="008A1D26">
      <w:pPr>
        <w:numPr>
          <w:ilvl w:val="0"/>
          <w:numId w:val="148"/>
        </w:numPr>
        <w:jc w:val="both"/>
      </w:pPr>
      <w:r w:rsidRPr="008A1D26">
        <w:t xml:space="preserve">Evaluación periódica de riesgos psicosociales. </w:t>
      </w:r>
    </w:p>
    <w:p w14:paraId="236AF973" w14:textId="77777777" w:rsidR="008A1D26" w:rsidRPr="008A1D26" w:rsidRDefault="008A1D26">
      <w:pPr>
        <w:numPr>
          <w:ilvl w:val="0"/>
          <w:numId w:val="148"/>
        </w:numPr>
        <w:jc w:val="both"/>
      </w:pPr>
      <w:r w:rsidRPr="008A1D26">
        <w:t xml:space="preserve">Adecuación de cargas de trabajo. </w:t>
      </w:r>
    </w:p>
    <w:p w14:paraId="59F07EED" w14:textId="77777777" w:rsidR="008A1D26" w:rsidRPr="008A1D26" w:rsidRDefault="008A1D26">
      <w:pPr>
        <w:numPr>
          <w:ilvl w:val="0"/>
          <w:numId w:val="148"/>
        </w:numPr>
        <w:jc w:val="both"/>
      </w:pPr>
      <w:r w:rsidRPr="008A1D26">
        <w:t xml:space="preserve">Mejora de la comunicación institucional. </w:t>
      </w:r>
    </w:p>
    <w:p w14:paraId="7A42353E" w14:textId="77777777" w:rsidR="008A1D26" w:rsidRPr="008A1D26" w:rsidRDefault="008A1D26">
      <w:pPr>
        <w:numPr>
          <w:ilvl w:val="0"/>
          <w:numId w:val="148"/>
        </w:numPr>
        <w:jc w:val="both"/>
      </w:pPr>
      <w:r w:rsidRPr="008A1D26">
        <w:t xml:space="preserve">Participación de los trabajadores en la toma de decisiones. </w:t>
      </w:r>
    </w:p>
    <w:p w14:paraId="590181FC" w14:textId="77777777" w:rsidR="008A1D26" w:rsidRPr="008A1D26" w:rsidRDefault="008A1D26">
      <w:pPr>
        <w:numPr>
          <w:ilvl w:val="0"/>
          <w:numId w:val="148"/>
        </w:numPr>
        <w:jc w:val="both"/>
      </w:pPr>
      <w:r w:rsidRPr="008A1D26">
        <w:t xml:space="preserve">Formación en habilidades emocionales. </w:t>
      </w:r>
    </w:p>
    <w:p w14:paraId="29E48122" w14:textId="77777777" w:rsidR="008A1D26" w:rsidRPr="008A1D26" w:rsidRDefault="008A1D26">
      <w:pPr>
        <w:numPr>
          <w:ilvl w:val="0"/>
          <w:numId w:val="148"/>
        </w:numPr>
        <w:jc w:val="both"/>
      </w:pPr>
      <w:r w:rsidRPr="008A1D26">
        <w:t xml:space="preserve">Desarrollo de liderazgos saludables. </w:t>
      </w:r>
    </w:p>
    <w:p w14:paraId="3E3AADFF" w14:textId="77777777" w:rsidR="008A1D26" w:rsidRPr="008A1D26" w:rsidRDefault="008A1D26">
      <w:pPr>
        <w:numPr>
          <w:ilvl w:val="0"/>
          <w:numId w:val="148"/>
        </w:numPr>
        <w:jc w:val="both"/>
      </w:pPr>
      <w:r w:rsidRPr="008A1D26">
        <w:t xml:space="preserve">Medidas de conciliación laboral y personal. </w:t>
      </w:r>
    </w:p>
    <w:p w14:paraId="6C31F5C3" w14:textId="77777777" w:rsidR="008A1D26" w:rsidRPr="008A1D26" w:rsidRDefault="008A1D26">
      <w:pPr>
        <w:numPr>
          <w:ilvl w:val="0"/>
          <w:numId w:val="148"/>
        </w:numPr>
        <w:jc w:val="both"/>
      </w:pPr>
      <w:r w:rsidRPr="008A1D26">
        <w:t xml:space="preserve">Programas de apoyo psicológico y bienestar laboral. </w:t>
      </w:r>
    </w:p>
    <w:p w14:paraId="53AE29C8" w14:textId="77777777" w:rsidR="008A1D26" w:rsidRPr="008A1D26" w:rsidRDefault="008A1D26" w:rsidP="008A1D26">
      <w:pPr>
        <w:jc w:val="both"/>
      </w:pPr>
      <w:r w:rsidRPr="008A1D26">
        <w:t>El liderazgo tiene un papel especialmente relevante en la gestión del estrés. Los responsables de equipos pueden actuar como factores protectores cuando fomentan relaciones basadas en la confianza, reconocen el esfuerzo de los trabajadores y facilitan soluciones ante dificultades organizativas.</w:t>
      </w:r>
    </w:p>
    <w:p w14:paraId="5B85C5E1" w14:textId="77777777" w:rsidR="008A1D26" w:rsidRPr="008A1D26" w:rsidRDefault="008A1D26" w:rsidP="008A1D26">
      <w:pPr>
        <w:jc w:val="both"/>
      </w:pPr>
      <w:r w:rsidRPr="008A1D26">
        <w:t>Además, la transformación digital de las administraciones públicas ha introducido nuevas oportunidades, pero también nuevos desafíos. La adaptación tecnológica, la necesidad de adquirir nuevas competencias y la disponibilidad permanente de información pueden incrementar la sensación de presión si no se gestionan adecuadamente.</w:t>
      </w:r>
    </w:p>
    <w:p w14:paraId="36053BFB" w14:textId="77777777" w:rsidR="008A1D26" w:rsidRPr="008A1D26" w:rsidRDefault="008A1D26" w:rsidP="008A1D26">
      <w:pPr>
        <w:jc w:val="both"/>
      </w:pPr>
      <w:r w:rsidRPr="008A1D26">
        <w:t xml:space="preserve">La creación de organizaciones públicas saludables requiere comprender que el bienestar de los trabajadores está directamente relacionado con la calidad de los servicios ofrecidos a la ciudadanía. Profesionales con mejores condiciones </w:t>
      </w:r>
      <w:r w:rsidRPr="008A1D26">
        <w:lastRenderedPageBreak/>
        <w:t>laborales y mayor bienestar emocional pueden desarrollar su actividad con mayor compromiso, eficacia y capacidad de respuesta.</w:t>
      </w:r>
    </w:p>
    <w:p w14:paraId="01DACD9A" w14:textId="77777777" w:rsidR="008A1D26" w:rsidRPr="008A1D26" w:rsidRDefault="008A1D26" w:rsidP="008A1D26">
      <w:pPr>
        <w:jc w:val="both"/>
      </w:pPr>
      <w:r w:rsidRPr="008A1D26">
        <w:t>Por ello, la gestión del estrés laboral debe considerarse una estrategia fundamental para construir administraciones públicas sostenibles, eficientes y centradas tanto en las personas que trabajan en ellas como en la sociedad a la que sirven.</w:t>
      </w:r>
    </w:p>
    <w:p w14:paraId="420E3003" w14:textId="2EA516EA" w:rsidR="008A1D26" w:rsidRPr="008A1D26" w:rsidRDefault="008A1D26" w:rsidP="008A1D26">
      <w:pPr>
        <w:jc w:val="both"/>
      </w:pPr>
    </w:p>
    <w:p w14:paraId="3554BD3B" w14:textId="77777777" w:rsidR="008A1D26" w:rsidRPr="008A1D26" w:rsidRDefault="008A1D26" w:rsidP="008A1D26">
      <w:pPr>
        <w:jc w:val="both"/>
        <w:rPr>
          <w:b/>
          <w:bCs/>
        </w:rPr>
      </w:pPr>
      <w:r w:rsidRPr="008A1D26">
        <w:rPr>
          <w:b/>
          <w:bCs/>
        </w:rPr>
        <w:t>2. Método</w:t>
      </w:r>
    </w:p>
    <w:p w14:paraId="0EEC5E9F" w14:textId="77777777" w:rsidR="008A1D26" w:rsidRPr="008A1D26" w:rsidRDefault="008A1D26" w:rsidP="008A1D26">
      <w:pPr>
        <w:jc w:val="both"/>
      </w:pPr>
      <w:r w:rsidRPr="008A1D26">
        <w:t xml:space="preserve">Se realizó una </w:t>
      </w:r>
      <w:r w:rsidRPr="008A1D26">
        <w:rPr>
          <w:b/>
          <w:bCs/>
        </w:rPr>
        <w:t>revisión narrativa de la literatura científica</w:t>
      </w:r>
      <w:r w:rsidRPr="008A1D26">
        <w:t xml:space="preserve"> con el objetivo de analizar los factores relacionados con el estrés laboral en las administraciones públicas y las estrategias más eficaces para su prevención y gestión.</w:t>
      </w:r>
    </w:p>
    <w:p w14:paraId="1CF6B99A" w14:textId="77777777" w:rsidR="008A1D26" w:rsidRPr="008A1D26" w:rsidRDefault="008A1D26" w:rsidP="008A1D26">
      <w:pPr>
        <w:jc w:val="both"/>
      </w:pPr>
      <w:r w:rsidRPr="008A1D26">
        <w:t>La búsqueda bibliográfica se llevó a cabo en bases de datos científicas:</w:t>
      </w:r>
    </w:p>
    <w:p w14:paraId="403B197E" w14:textId="77777777" w:rsidR="008A1D26" w:rsidRPr="008A1D26" w:rsidRDefault="008A1D26">
      <w:pPr>
        <w:numPr>
          <w:ilvl w:val="0"/>
          <w:numId w:val="149"/>
        </w:numPr>
        <w:jc w:val="both"/>
      </w:pPr>
      <w:r w:rsidRPr="008A1D26">
        <w:t xml:space="preserve">PubMed. </w:t>
      </w:r>
    </w:p>
    <w:p w14:paraId="364DDABB" w14:textId="77777777" w:rsidR="008A1D26" w:rsidRPr="008A1D26" w:rsidRDefault="008A1D26">
      <w:pPr>
        <w:numPr>
          <w:ilvl w:val="0"/>
          <w:numId w:val="149"/>
        </w:numPr>
        <w:jc w:val="both"/>
      </w:pPr>
      <w:proofErr w:type="spellStart"/>
      <w:r w:rsidRPr="008A1D26">
        <w:t>Scopus</w:t>
      </w:r>
      <w:proofErr w:type="spellEnd"/>
      <w:r w:rsidRPr="008A1D26">
        <w:t xml:space="preserve">. </w:t>
      </w:r>
    </w:p>
    <w:p w14:paraId="63CCF73F" w14:textId="77777777" w:rsidR="008A1D26" w:rsidRPr="008A1D26" w:rsidRDefault="008A1D26">
      <w:pPr>
        <w:numPr>
          <w:ilvl w:val="0"/>
          <w:numId w:val="149"/>
        </w:numPr>
        <w:jc w:val="both"/>
      </w:pPr>
      <w:r w:rsidRPr="008A1D26">
        <w:t xml:space="preserve">Web </w:t>
      </w:r>
      <w:proofErr w:type="spellStart"/>
      <w:r w:rsidRPr="008A1D26">
        <w:t>of</w:t>
      </w:r>
      <w:proofErr w:type="spellEnd"/>
      <w:r w:rsidRPr="008A1D26">
        <w:t xml:space="preserve"> </w:t>
      </w:r>
      <w:proofErr w:type="spellStart"/>
      <w:r w:rsidRPr="008A1D26">
        <w:t>Science</w:t>
      </w:r>
      <w:proofErr w:type="spellEnd"/>
      <w:r w:rsidRPr="008A1D26">
        <w:t xml:space="preserve">. </w:t>
      </w:r>
    </w:p>
    <w:p w14:paraId="49361862" w14:textId="77777777" w:rsidR="008A1D26" w:rsidRPr="008A1D26" w:rsidRDefault="008A1D26">
      <w:pPr>
        <w:numPr>
          <w:ilvl w:val="0"/>
          <w:numId w:val="149"/>
        </w:numPr>
        <w:jc w:val="both"/>
      </w:pPr>
      <w:r w:rsidRPr="008A1D26">
        <w:t xml:space="preserve">SciELO. </w:t>
      </w:r>
    </w:p>
    <w:p w14:paraId="3B52420A" w14:textId="77777777" w:rsidR="008A1D26" w:rsidRPr="008A1D26" w:rsidRDefault="008A1D26">
      <w:pPr>
        <w:numPr>
          <w:ilvl w:val="0"/>
          <w:numId w:val="149"/>
        </w:numPr>
        <w:jc w:val="both"/>
      </w:pPr>
      <w:r w:rsidRPr="008A1D26">
        <w:t xml:space="preserve">Google Scholar. </w:t>
      </w:r>
    </w:p>
    <w:p w14:paraId="5DBC5CB0" w14:textId="77777777" w:rsidR="008A1D26" w:rsidRPr="008A1D26" w:rsidRDefault="008A1D26" w:rsidP="008A1D26">
      <w:pPr>
        <w:jc w:val="both"/>
      </w:pPr>
      <w:r w:rsidRPr="008A1D26">
        <w:t>También se revisaron documentos institucionales sobre salud laboral, riesgos psicosociales y gestión de recursos humanos en el sector público.</w:t>
      </w:r>
    </w:p>
    <w:p w14:paraId="1E3CAAB9" w14:textId="77777777" w:rsidR="008A1D26" w:rsidRPr="008A1D26" w:rsidRDefault="008A1D26" w:rsidP="008A1D26">
      <w:pPr>
        <w:jc w:val="both"/>
      </w:pPr>
      <w:r w:rsidRPr="008A1D26">
        <w:t>Los términos utilizados fueron:</w:t>
      </w:r>
    </w:p>
    <w:p w14:paraId="186E4C6F" w14:textId="77777777" w:rsidR="008A1D26" w:rsidRPr="008A1D26" w:rsidRDefault="008A1D26">
      <w:pPr>
        <w:numPr>
          <w:ilvl w:val="0"/>
          <w:numId w:val="150"/>
        </w:numPr>
        <w:jc w:val="both"/>
      </w:pPr>
      <w:r w:rsidRPr="008A1D26">
        <w:t xml:space="preserve">Estrés laboral en empleados públicos. </w:t>
      </w:r>
    </w:p>
    <w:p w14:paraId="5A76EDE7" w14:textId="77777777" w:rsidR="008A1D26" w:rsidRPr="008A1D26" w:rsidRDefault="008A1D26">
      <w:pPr>
        <w:numPr>
          <w:ilvl w:val="0"/>
          <w:numId w:val="150"/>
        </w:numPr>
        <w:jc w:val="both"/>
      </w:pPr>
      <w:r w:rsidRPr="008A1D26">
        <w:t xml:space="preserve">Riesgos psicosociales. </w:t>
      </w:r>
    </w:p>
    <w:p w14:paraId="1F919DDF" w14:textId="77777777" w:rsidR="008A1D26" w:rsidRPr="008A1D26" w:rsidRDefault="008A1D26">
      <w:pPr>
        <w:numPr>
          <w:ilvl w:val="0"/>
          <w:numId w:val="150"/>
        </w:numPr>
        <w:jc w:val="both"/>
      </w:pPr>
      <w:r w:rsidRPr="008A1D26">
        <w:t xml:space="preserve">Salud ocupacional. </w:t>
      </w:r>
    </w:p>
    <w:p w14:paraId="30623D85" w14:textId="77777777" w:rsidR="008A1D26" w:rsidRPr="008A1D26" w:rsidRDefault="008A1D26">
      <w:pPr>
        <w:numPr>
          <w:ilvl w:val="0"/>
          <w:numId w:val="150"/>
        </w:numPr>
        <w:jc w:val="both"/>
      </w:pPr>
      <w:r w:rsidRPr="008A1D26">
        <w:t xml:space="preserve">Bienestar laboral. </w:t>
      </w:r>
    </w:p>
    <w:p w14:paraId="43DED20F" w14:textId="77777777" w:rsidR="008A1D26" w:rsidRPr="008A1D26" w:rsidRDefault="008A1D26">
      <w:pPr>
        <w:numPr>
          <w:ilvl w:val="0"/>
          <w:numId w:val="150"/>
        </w:numPr>
        <w:jc w:val="both"/>
      </w:pPr>
      <w:r w:rsidRPr="008A1D26">
        <w:t xml:space="preserve">Burnout en trabajadores públicos. </w:t>
      </w:r>
    </w:p>
    <w:p w14:paraId="562D72DF" w14:textId="77777777" w:rsidR="008A1D26" w:rsidRPr="008A1D26" w:rsidRDefault="008A1D26">
      <w:pPr>
        <w:numPr>
          <w:ilvl w:val="0"/>
          <w:numId w:val="150"/>
        </w:numPr>
        <w:jc w:val="both"/>
      </w:pPr>
      <w:r w:rsidRPr="008A1D26">
        <w:t xml:space="preserve">Organización saludable. </w:t>
      </w:r>
    </w:p>
    <w:p w14:paraId="289CC4A8" w14:textId="77777777" w:rsidR="008A1D26" w:rsidRPr="008A1D26" w:rsidRDefault="008A1D26">
      <w:pPr>
        <w:numPr>
          <w:ilvl w:val="0"/>
          <w:numId w:val="150"/>
        </w:numPr>
        <w:jc w:val="both"/>
      </w:pPr>
      <w:r w:rsidRPr="008A1D26">
        <w:t xml:space="preserve">Prevención del estrés. </w:t>
      </w:r>
    </w:p>
    <w:p w14:paraId="21312D3C" w14:textId="77777777" w:rsidR="008A1D26" w:rsidRPr="008A1D26" w:rsidRDefault="008A1D26" w:rsidP="008A1D26">
      <w:pPr>
        <w:jc w:val="both"/>
      </w:pPr>
      <w:r w:rsidRPr="008A1D26">
        <w:t>Los criterios de inclusión fueron:</w:t>
      </w:r>
    </w:p>
    <w:p w14:paraId="76A12638" w14:textId="77777777" w:rsidR="008A1D26" w:rsidRPr="008A1D26" w:rsidRDefault="008A1D26">
      <w:pPr>
        <w:numPr>
          <w:ilvl w:val="0"/>
          <w:numId w:val="151"/>
        </w:numPr>
        <w:jc w:val="both"/>
      </w:pPr>
      <w:r w:rsidRPr="008A1D26">
        <w:t xml:space="preserve">Estudios publicados entre 2015 y 2025. </w:t>
      </w:r>
    </w:p>
    <w:p w14:paraId="1F4420DE" w14:textId="77777777" w:rsidR="008A1D26" w:rsidRPr="008A1D26" w:rsidRDefault="008A1D26">
      <w:pPr>
        <w:numPr>
          <w:ilvl w:val="0"/>
          <w:numId w:val="151"/>
        </w:numPr>
        <w:jc w:val="both"/>
      </w:pPr>
      <w:r w:rsidRPr="008A1D26">
        <w:t xml:space="preserve">Investigaciones relacionadas con trabajadores de administraciones públicas. </w:t>
      </w:r>
    </w:p>
    <w:p w14:paraId="13AD9521" w14:textId="77777777" w:rsidR="008A1D26" w:rsidRPr="008A1D26" w:rsidRDefault="008A1D26">
      <w:pPr>
        <w:numPr>
          <w:ilvl w:val="0"/>
          <w:numId w:val="151"/>
        </w:numPr>
        <w:jc w:val="both"/>
      </w:pPr>
      <w:r w:rsidRPr="008A1D26">
        <w:lastRenderedPageBreak/>
        <w:t xml:space="preserve">Revisiones sistemáticas, estudios observacionales, estudios cualitativos y documentos institucionales. </w:t>
      </w:r>
    </w:p>
    <w:p w14:paraId="053EDA79" w14:textId="77777777" w:rsidR="008A1D26" w:rsidRPr="008A1D26" w:rsidRDefault="008A1D26">
      <w:pPr>
        <w:numPr>
          <w:ilvl w:val="0"/>
          <w:numId w:val="151"/>
        </w:numPr>
        <w:jc w:val="both"/>
      </w:pPr>
      <w:r w:rsidRPr="008A1D26">
        <w:t xml:space="preserve">Publicaciones en español e inglés. </w:t>
      </w:r>
    </w:p>
    <w:p w14:paraId="5750125F" w14:textId="77777777" w:rsidR="008A1D26" w:rsidRPr="008A1D26" w:rsidRDefault="008A1D26" w:rsidP="008A1D26">
      <w:pPr>
        <w:jc w:val="both"/>
      </w:pPr>
      <w:r w:rsidRPr="008A1D26">
        <w:t>Se excluyeron estudios centrados exclusivamente en sectores privados, investigaciones sin metodología definida y publicaciones duplicadas.</w:t>
      </w:r>
    </w:p>
    <w:p w14:paraId="35DDAC1E" w14:textId="77777777" w:rsidR="008A1D26" w:rsidRPr="008A1D26" w:rsidRDefault="008A1D26" w:rsidP="008A1D26">
      <w:pPr>
        <w:jc w:val="both"/>
      </w:pPr>
      <w:r w:rsidRPr="008A1D26">
        <w:t>La información obtenida se organizó en las siguientes categorías:</w:t>
      </w:r>
    </w:p>
    <w:p w14:paraId="1420BA11" w14:textId="77777777" w:rsidR="008A1D26" w:rsidRPr="008A1D26" w:rsidRDefault="008A1D26">
      <w:pPr>
        <w:numPr>
          <w:ilvl w:val="0"/>
          <w:numId w:val="152"/>
        </w:numPr>
        <w:jc w:val="both"/>
      </w:pPr>
      <w:r w:rsidRPr="008A1D26">
        <w:t xml:space="preserve">Factores causantes del estrés laboral en el sector público. </w:t>
      </w:r>
    </w:p>
    <w:p w14:paraId="468ED65F" w14:textId="77777777" w:rsidR="008A1D26" w:rsidRPr="008A1D26" w:rsidRDefault="008A1D26">
      <w:pPr>
        <w:numPr>
          <w:ilvl w:val="0"/>
          <w:numId w:val="152"/>
        </w:numPr>
        <w:jc w:val="both"/>
      </w:pPr>
      <w:r w:rsidRPr="008A1D26">
        <w:t xml:space="preserve">Consecuencias sobre la salud y el desempeño profesional. </w:t>
      </w:r>
    </w:p>
    <w:p w14:paraId="70C2DD31" w14:textId="77777777" w:rsidR="008A1D26" w:rsidRPr="008A1D26" w:rsidRDefault="008A1D26">
      <w:pPr>
        <w:numPr>
          <w:ilvl w:val="0"/>
          <w:numId w:val="152"/>
        </w:numPr>
        <w:jc w:val="both"/>
      </w:pPr>
      <w:r w:rsidRPr="008A1D26">
        <w:t xml:space="preserve">Riesgos psicosociales organizacionales. </w:t>
      </w:r>
    </w:p>
    <w:p w14:paraId="7EAC831A" w14:textId="77777777" w:rsidR="008A1D26" w:rsidRPr="008A1D26" w:rsidRDefault="008A1D26">
      <w:pPr>
        <w:numPr>
          <w:ilvl w:val="0"/>
          <w:numId w:val="152"/>
        </w:numPr>
        <w:jc w:val="both"/>
      </w:pPr>
      <w:r w:rsidRPr="008A1D26">
        <w:t xml:space="preserve">Estrategias individuales y colectivas de afrontamiento. </w:t>
      </w:r>
    </w:p>
    <w:p w14:paraId="3B2E88A3" w14:textId="77777777" w:rsidR="008A1D26" w:rsidRPr="008A1D26" w:rsidRDefault="008A1D26">
      <w:pPr>
        <w:numPr>
          <w:ilvl w:val="0"/>
          <w:numId w:val="152"/>
        </w:numPr>
        <w:jc w:val="both"/>
      </w:pPr>
      <w:r w:rsidRPr="008A1D26">
        <w:t>Políticas institucionales de prevención.</w:t>
      </w:r>
    </w:p>
    <w:p w14:paraId="033CA95D" w14:textId="77777777" w:rsidR="008A1D26" w:rsidRPr="008A1D26" w:rsidRDefault="008A1D26" w:rsidP="008A1D26">
      <w:pPr>
        <w:jc w:val="both"/>
      </w:pPr>
    </w:p>
    <w:p w14:paraId="5A93FD4D" w14:textId="77777777" w:rsidR="00976DC8" w:rsidRDefault="00976DC8" w:rsidP="00823E58">
      <w:pPr>
        <w:jc w:val="both"/>
      </w:pPr>
    </w:p>
    <w:p w14:paraId="00537F5B" w14:textId="77777777" w:rsidR="008A1D26" w:rsidRDefault="008A1D26" w:rsidP="00823E58">
      <w:pPr>
        <w:jc w:val="both"/>
      </w:pPr>
    </w:p>
    <w:p w14:paraId="055ABC57" w14:textId="77777777" w:rsidR="008A1D26" w:rsidRDefault="008A1D26" w:rsidP="00823E58">
      <w:pPr>
        <w:jc w:val="both"/>
      </w:pPr>
    </w:p>
    <w:p w14:paraId="3C5E66D5" w14:textId="77777777" w:rsidR="008A1D26" w:rsidRDefault="008A1D26" w:rsidP="00823E58">
      <w:pPr>
        <w:jc w:val="both"/>
      </w:pPr>
    </w:p>
    <w:p w14:paraId="51E8D2AB" w14:textId="77777777" w:rsidR="008A1D26" w:rsidRDefault="008A1D26" w:rsidP="00823E58">
      <w:pPr>
        <w:jc w:val="both"/>
      </w:pPr>
    </w:p>
    <w:p w14:paraId="113D2BEB" w14:textId="77777777" w:rsidR="008A1D26" w:rsidRDefault="008A1D26" w:rsidP="00823E58">
      <w:pPr>
        <w:jc w:val="both"/>
      </w:pPr>
    </w:p>
    <w:p w14:paraId="60C0885D" w14:textId="77777777" w:rsidR="008A1D26" w:rsidRDefault="008A1D26" w:rsidP="00823E58">
      <w:pPr>
        <w:jc w:val="both"/>
      </w:pPr>
    </w:p>
    <w:p w14:paraId="01D29298" w14:textId="77777777" w:rsidR="008A1D26" w:rsidRDefault="008A1D26" w:rsidP="00823E58">
      <w:pPr>
        <w:jc w:val="both"/>
      </w:pPr>
    </w:p>
    <w:p w14:paraId="0C4E3D77" w14:textId="77777777" w:rsidR="008A1D26" w:rsidRDefault="008A1D26" w:rsidP="00823E58">
      <w:pPr>
        <w:jc w:val="both"/>
      </w:pPr>
    </w:p>
    <w:p w14:paraId="6BE60DF3" w14:textId="77777777" w:rsidR="008A1D26" w:rsidRDefault="008A1D26" w:rsidP="00823E58">
      <w:pPr>
        <w:jc w:val="both"/>
      </w:pPr>
    </w:p>
    <w:p w14:paraId="123C0C20" w14:textId="77777777" w:rsidR="008A1D26" w:rsidRDefault="008A1D26" w:rsidP="00823E58">
      <w:pPr>
        <w:jc w:val="both"/>
      </w:pPr>
    </w:p>
    <w:p w14:paraId="25582E53" w14:textId="77777777" w:rsidR="008A1D26" w:rsidRDefault="008A1D26" w:rsidP="00823E58">
      <w:pPr>
        <w:jc w:val="both"/>
      </w:pPr>
    </w:p>
    <w:p w14:paraId="6DF2786A" w14:textId="77777777" w:rsidR="008A1D26" w:rsidRDefault="008A1D26" w:rsidP="00823E58">
      <w:pPr>
        <w:jc w:val="both"/>
      </w:pPr>
    </w:p>
    <w:p w14:paraId="1AAEFAF0" w14:textId="77777777" w:rsidR="008A1D26" w:rsidRDefault="008A1D26" w:rsidP="00823E58">
      <w:pPr>
        <w:jc w:val="both"/>
      </w:pPr>
    </w:p>
    <w:p w14:paraId="5F06E047" w14:textId="77777777" w:rsidR="008A1D26" w:rsidRDefault="008A1D26" w:rsidP="00823E58">
      <w:pPr>
        <w:jc w:val="both"/>
      </w:pPr>
    </w:p>
    <w:p w14:paraId="435F8F37" w14:textId="77777777" w:rsidR="008A1D26" w:rsidRDefault="008A1D26" w:rsidP="00823E58">
      <w:pPr>
        <w:jc w:val="both"/>
      </w:pPr>
    </w:p>
    <w:p w14:paraId="3801FEA4" w14:textId="77777777" w:rsidR="008A1D26" w:rsidRDefault="008A1D26" w:rsidP="00823E58">
      <w:pPr>
        <w:jc w:val="both"/>
      </w:pPr>
    </w:p>
    <w:p w14:paraId="4D0E1E52" w14:textId="77777777" w:rsidR="002262D3" w:rsidRPr="002262D3" w:rsidRDefault="002262D3" w:rsidP="002262D3">
      <w:pPr>
        <w:jc w:val="both"/>
        <w:rPr>
          <w:b/>
          <w:bCs/>
        </w:rPr>
      </w:pPr>
      <w:r w:rsidRPr="002262D3">
        <w:rPr>
          <w:b/>
          <w:bCs/>
        </w:rPr>
        <w:lastRenderedPageBreak/>
        <w:t>Liderazgo inclusivo en entornos hospitalarios: una estrategia para fortalecer los equipos, mejorar el bienestar profesional y favorecer la calidad asistencial</w:t>
      </w:r>
    </w:p>
    <w:p w14:paraId="31AE12EC" w14:textId="77777777" w:rsidR="002262D3" w:rsidRPr="002262D3" w:rsidRDefault="002262D3" w:rsidP="002262D3">
      <w:pPr>
        <w:jc w:val="both"/>
        <w:rPr>
          <w:b/>
          <w:bCs/>
        </w:rPr>
      </w:pPr>
      <w:r w:rsidRPr="002262D3">
        <w:rPr>
          <w:b/>
          <w:bCs/>
        </w:rPr>
        <w:t>Resumen</w:t>
      </w:r>
    </w:p>
    <w:p w14:paraId="7E18A71F" w14:textId="77777777" w:rsidR="002262D3" w:rsidRPr="002262D3" w:rsidRDefault="002262D3" w:rsidP="002262D3">
      <w:pPr>
        <w:jc w:val="both"/>
      </w:pPr>
      <w:r w:rsidRPr="002262D3">
        <w:t>El liderazgo desempeña un papel fundamental en el funcionamiento de las organizaciones hospitalarias debido a la complejidad de los procesos asistenciales, la diversidad de profesionales implicados y la necesidad de coordinar equipos orientados a la atención integral del paciente. En este contexto, el liderazgo inclusivo emerge como un modelo de gestión basado en la participación, el respeto, la diversidad, la escucha activa y el reconocimiento del valor de cada profesional.</w:t>
      </w:r>
    </w:p>
    <w:p w14:paraId="12D043BB" w14:textId="77777777" w:rsidR="002262D3" w:rsidRPr="002262D3" w:rsidRDefault="002262D3" w:rsidP="002262D3">
      <w:pPr>
        <w:jc w:val="both"/>
      </w:pPr>
      <w:r w:rsidRPr="002262D3">
        <w:t>Los entornos hospitalarios requieren líderes capaces de gestionar equipos multidisciplinares, promover la colaboración y generar espacios donde todos los trabajadores puedan expresar sus opiniones, aportar conocimientos y participar en la mejora de los procesos asistenciales. La ausencia de un liderazgo inclusivo puede favorecer problemas como la desmotivación, los conflictos laborales, la falta de comunicación y el deterioro del clima organizacional.</w:t>
      </w:r>
    </w:p>
    <w:p w14:paraId="5AC30CF6" w14:textId="77777777" w:rsidR="002262D3" w:rsidRPr="002262D3" w:rsidRDefault="002262D3" w:rsidP="002262D3">
      <w:pPr>
        <w:jc w:val="both"/>
      </w:pPr>
      <w:r w:rsidRPr="002262D3">
        <w:t>El objetivo de este artículo es analizar la importancia del liderazgo inclusivo en los entornos hospitalarios y su influencia sobre el bienestar de los profesionales, la cohesión de los equipos y la calidad de la atención sanitaria. Se realizó una revisión narrativa de la literatura científica relacionada con liderazgo sanitario, gestión de equipos, diversidad organizacional, inteligencia emocional y seguridad del paciente.</w:t>
      </w:r>
    </w:p>
    <w:p w14:paraId="07D523C5" w14:textId="77777777" w:rsidR="002262D3" w:rsidRPr="002262D3" w:rsidRDefault="002262D3" w:rsidP="002262D3">
      <w:pPr>
        <w:jc w:val="both"/>
      </w:pPr>
      <w:r w:rsidRPr="002262D3">
        <w:t>Los resultados muestran que los modelos de liderazgo inclusivo favorecen una mayor satisfacción laboral, compromiso profesional, confianza dentro de los equipos y capacidad de adaptación ante situaciones adversas. Asimismo, se identifica una relación positiva entre liderazgo participativo y mejora de la comunicación, reducción de conflictos y fortalecimiento de la cultura de seguridad.</w:t>
      </w:r>
    </w:p>
    <w:p w14:paraId="16C9ED59" w14:textId="77777777" w:rsidR="002262D3" w:rsidRPr="002262D3" w:rsidRDefault="002262D3" w:rsidP="002262D3">
      <w:pPr>
        <w:jc w:val="both"/>
      </w:pPr>
      <w:r w:rsidRPr="002262D3">
        <w:t>Se concluye que el liderazgo inclusivo debe considerarse una competencia estratégica dentro de las organizaciones hospitalarias, siendo necesario promover programas de formación dirigidos a responsables y profesionales para construir instituciones más humanas, colaborativas y orientadas a la excelencia asistencial.</w:t>
      </w:r>
    </w:p>
    <w:p w14:paraId="5BA32C53" w14:textId="77777777" w:rsidR="002262D3" w:rsidRPr="002262D3" w:rsidRDefault="002262D3" w:rsidP="002262D3">
      <w:pPr>
        <w:jc w:val="both"/>
      </w:pPr>
      <w:r w:rsidRPr="002262D3">
        <w:rPr>
          <w:b/>
          <w:bCs/>
        </w:rPr>
        <w:t>Palabras clave:</w:t>
      </w:r>
      <w:r w:rsidRPr="002262D3">
        <w:t xml:space="preserve"> liderazgo inclusivo, gestión sanitaria, equipos multidisciplinares, bienestar laboral, cultura organizacional, seguridad del paciente.</w:t>
      </w:r>
    </w:p>
    <w:p w14:paraId="1DE84073" w14:textId="26C21771" w:rsidR="002262D3" w:rsidRPr="002262D3" w:rsidRDefault="002262D3" w:rsidP="002262D3">
      <w:pPr>
        <w:jc w:val="both"/>
      </w:pPr>
    </w:p>
    <w:p w14:paraId="71FD3C83" w14:textId="77777777" w:rsidR="002262D3" w:rsidRPr="002262D3" w:rsidRDefault="002262D3" w:rsidP="002262D3">
      <w:pPr>
        <w:jc w:val="both"/>
        <w:rPr>
          <w:b/>
          <w:bCs/>
        </w:rPr>
      </w:pPr>
      <w:r w:rsidRPr="002262D3">
        <w:rPr>
          <w:b/>
          <w:bCs/>
        </w:rPr>
        <w:t>1. Introducción</w:t>
      </w:r>
    </w:p>
    <w:p w14:paraId="1B076B66" w14:textId="77777777" w:rsidR="002262D3" w:rsidRPr="002262D3" w:rsidRDefault="002262D3" w:rsidP="002262D3">
      <w:pPr>
        <w:jc w:val="both"/>
      </w:pPr>
      <w:r w:rsidRPr="002262D3">
        <w:lastRenderedPageBreak/>
        <w:t>Los hospitales son organizaciones altamente complejas donde convergen múltiples profesionales con diferentes niveles de formación, responsabilidades, experiencias y perspectivas. La coordinación eficaz de estos equipos resulta imprescindible para garantizar una atención segura, eficiente y centrada en las necesidades del paciente.</w:t>
      </w:r>
    </w:p>
    <w:p w14:paraId="06AFDAA3" w14:textId="77777777" w:rsidR="002262D3" w:rsidRPr="002262D3" w:rsidRDefault="002262D3" w:rsidP="002262D3">
      <w:pPr>
        <w:jc w:val="both"/>
      </w:pPr>
      <w:r w:rsidRPr="002262D3">
        <w:t>Durante décadas, los modelos tradicionales de liderazgo sanitario se han basado principalmente en estructuras jerárquicas donde la toma de decisiones se concentraba en determinados niveles profesionales. Sin embargo, la evolución de los sistemas sanitarios ha demostrado la necesidad de avanzar hacia modelos más participativos, flexibles y colaborativos capaces de responder a los retos actuales.</w:t>
      </w:r>
    </w:p>
    <w:p w14:paraId="236343A2" w14:textId="77777777" w:rsidR="002262D3" w:rsidRPr="002262D3" w:rsidRDefault="002262D3" w:rsidP="002262D3">
      <w:pPr>
        <w:jc w:val="both"/>
      </w:pPr>
      <w:r w:rsidRPr="002262D3">
        <w:t xml:space="preserve">El liderazgo inclusivo se define como un estilo de dirección que promueve la </w:t>
      </w:r>
      <w:proofErr w:type="gramStart"/>
      <w:r w:rsidRPr="002262D3">
        <w:t>participación activa</w:t>
      </w:r>
      <w:proofErr w:type="gramEnd"/>
      <w:r w:rsidRPr="002262D3">
        <w:t xml:space="preserve"> de los miembros del equipo, fomenta la diversidad de opiniones, reconoce las contribuciones individuales y crea un ambiente donde las personas se sienten valoradas y respetadas. Este modelo parte de la idea de que todos los profesionales, independientemente de su categoría laboral o posición jerárquica, pueden aportar conocimientos relevantes para mejorar la organización.</w:t>
      </w:r>
    </w:p>
    <w:p w14:paraId="32265BF8" w14:textId="77777777" w:rsidR="002262D3" w:rsidRPr="002262D3" w:rsidRDefault="002262D3" w:rsidP="002262D3">
      <w:pPr>
        <w:jc w:val="both"/>
      </w:pPr>
      <w:r w:rsidRPr="002262D3">
        <w:t>En el entorno hospitalario, la inclusión adquiere especial importancia debido a la naturaleza multidisciplinar de la asistencia. Médicos, enfermeras, técnicos, fisioterapeutas, psicólogos, trabajadores sociales, personal administrativo y otros profesionales participan conjuntamente en procesos que requieren comunicación constante y coordinación efectiva.</w:t>
      </w:r>
    </w:p>
    <w:p w14:paraId="04A302D4" w14:textId="77777777" w:rsidR="002262D3" w:rsidRPr="002262D3" w:rsidRDefault="002262D3" w:rsidP="002262D3">
      <w:pPr>
        <w:jc w:val="both"/>
      </w:pPr>
      <w:r w:rsidRPr="002262D3">
        <w:t>Un liderazgo basado únicamente en la autoridad formal puede resultar insuficiente para gestionar organizaciones sanitarias complejas. Por el contrario, los líderes inclusivos favorecen relaciones profesionales fundamentadas en la confianza, la cooperación y el reconocimiento mutuo.</w:t>
      </w:r>
    </w:p>
    <w:p w14:paraId="7CB0284C" w14:textId="77777777" w:rsidR="002262D3" w:rsidRPr="002262D3" w:rsidRDefault="002262D3" w:rsidP="002262D3">
      <w:pPr>
        <w:jc w:val="both"/>
      </w:pPr>
      <w:r w:rsidRPr="002262D3">
        <w:t>Uno de los elementos centrales del liderazgo inclusivo es la capacidad de escucha. Los profesionales que trabajan diariamente en contacto directo con los pacientes poseen conocimientos prácticos esenciales sobre los problemas existentes en los procesos asistenciales. Un líder que facilita la expresión de estas experiencias puede identificar oportunidades de mejora y prevenir riesgos.</w:t>
      </w:r>
    </w:p>
    <w:p w14:paraId="0D06EF09" w14:textId="77777777" w:rsidR="002262D3" w:rsidRPr="002262D3" w:rsidRDefault="002262D3" w:rsidP="002262D3">
      <w:pPr>
        <w:jc w:val="both"/>
      </w:pPr>
      <w:r w:rsidRPr="002262D3">
        <w:t>La comunicación abierta constituye otro componente fundamental. Los equipos donde los profesionales sienten que pueden comunicar errores, dudas o propuestas sin temor a consecuencias negativas desarrollan una mayor cultura de seguridad. Esto resulta especialmente relevante en hospitales, donde la detección temprana de problemas puede evitar eventos adversos.</w:t>
      </w:r>
    </w:p>
    <w:p w14:paraId="5E0CF6D2" w14:textId="77777777" w:rsidR="002262D3" w:rsidRPr="002262D3" w:rsidRDefault="002262D3" w:rsidP="002262D3">
      <w:pPr>
        <w:jc w:val="both"/>
      </w:pPr>
      <w:r w:rsidRPr="002262D3">
        <w:t xml:space="preserve">El liderazgo inclusivo también está relacionado con el bienestar laboral. Los profesionales que perciben apoyo por parte de sus responsables presentan mayores niveles de satisfacción, compromiso y motivación. Por el contrario, estilos </w:t>
      </w:r>
      <w:r w:rsidRPr="002262D3">
        <w:lastRenderedPageBreak/>
        <w:t>de liderazgo autoritarios o poco participativos pueden contribuir al estrés, la desmotivación y el agotamiento profesional.</w:t>
      </w:r>
    </w:p>
    <w:p w14:paraId="3265CC3A" w14:textId="77777777" w:rsidR="002262D3" w:rsidRPr="002262D3" w:rsidRDefault="002262D3" w:rsidP="002262D3">
      <w:pPr>
        <w:jc w:val="both"/>
      </w:pPr>
      <w:r w:rsidRPr="002262D3">
        <w:t>La relación entre liderazgo y síndrome de burnout ha sido ampliamente estudiada. La falta de reconocimiento, la escasa autonomía, los conflictos organizativos y la ausencia de apoyo institucional son factores que incrementan el riesgo de desgaste profesional. En cambio, los líderes capaces de generar ambientes de confianza pueden actuar como factores protectores frente al estrés laboral.</w:t>
      </w:r>
    </w:p>
    <w:p w14:paraId="0658A32B" w14:textId="77777777" w:rsidR="002262D3" w:rsidRPr="002262D3" w:rsidRDefault="002262D3" w:rsidP="002262D3">
      <w:pPr>
        <w:jc w:val="both"/>
      </w:pPr>
      <w:r w:rsidRPr="002262D3">
        <w:t>Además, el liderazgo inclusivo favorece la gestión de la diversidad. Los hospitales cuentan con equipos formados por personas con diferentes edades, culturas, experiencias profesionales y formas de entender la atención sanitaria. Aprovechar esta diversidad requiere líderes capaces de reconocer las diferencias como una fuente de enriquecimiento y no como una dificultad.</w:t>
      </w:r>
    </w:p>
    <w:p w14:paraId="117850C9" w14:textId="77777777" w:rsidR="002262D3" w:rsidRPr="002262D3" w:rsidRDefault="002262D3" w:rsidP="002262D3">
      <w:pPr>
        <w:jc w:val="both"/>
      </w:pPr>
      <w:r w:rsidRPr="002262D3">
        <w:t>La incorporación de la perspectiva inclusiva también resulta esencial para avanzar hacia organizaciones más igualitarias. Un liderazgo comprometido con la equidad favorece la igualdad de oportunidades, previene situaciones de discriminación y permite desarrollar el talento de todos los profesionales.</w:t>
      </w:r>
    </w:p>
    <w:p w14:paraId="4FBFF048" w14:textId="77777777" w:rsidR="002262D3" w:rsidRPr="002262D3" w:rsidRDefault="002262D3" w:rsidP="002262D3">
      <w:pPr>
        <w:jc w:val="both"/>
      </w:pPr>
      <w:r w:rsidRPr="002262D3">
        <w:t>En un contexto sanitario marcado por cambios constantes, presión asistencial y necesidad de adaptación, los hospitales necesitan líderes capaces de movilizar a los equipos y generar respuestas colectivas ante los desafíos. El liderazgo inclusivo representa una herramienta fundamental para construir organizaciones resilientes, humanas y orientadas a la mejora continua.</w:t>
      </w:r>
    </w:p>
    <w:p w14:paraId="1171DC04" w14:textId="77777777" w:rsidR="002262D3" w:rsidRPr="002262D3" w:rsidRDefault="002262D3" w:rsidP="002262D3">
      <w:pPr>
        <w:jc w:val="both"/>
      </w:pPr>
      <w:r w:rsidRPr="002262D3">
        <w:t>Por ello, analizar el papel del liderazgo inclusivo en los entornos hospitalarios resulta clave para comprender cómo mejorar la experiencia laboral de los profesionales y garantizar una atención sanitaria de mayor calidad.</w:t>
      </w:r>
    </w:p>
    <w:p w14:paraId="58124178" w14:textId="7F0A0B9C" w:rsidR="002262D3" w:rsidRPr="002262D3" w:rsidRDefault="002262D3" w:rsidP="002262D3">
      <w:pPr>
        <w:jc w:val="both"/>
      </w:pPr>
    </w:p>
    <w:p w14:paraId="4F668564" w14:textId="77777777" w:rsidR="002262D3" w:rsidRPr="002262D3" w:rsidRDefault="002262D3" w:rsidP="002262D3">
      <w:pPr>
        <w:jc w:val="both"/>
        <w:rPr>
          <w:b/>
          <w:bCs/>
        </w:rPr>
      </w:pPr>
      <w:r w:rsidRPr="002262D3">
        <w:rPr>
          <w:b/>
          <w:bCs/>
        </w:rPr>
        <w:t>2. Método</w:t>
      </w:r>
    </w:p>
    <w:p w14:paraId="2B181D47" w14:textId="77777777" w:rsidR="002262D3" w:rsidRPr="002262D3" w:rsidRDefault="002262D3" w:rsidP="002262D3">
      <w:pPr>
        <w:jc w:val="both"/>
      </w:pPr>
      <w:r w:rsidRPr="002262D3">
        <w:t xml:space="preserve">Se realizó una </w:t>
      </w:r>
      <w:r w:rsidRPr="002262D3">
        <w:rPr>
          <w:b/>
          <w:bCs/>
        </w:rPr>
        <w:t>revisión narrativa de la literatura científica</w:t>
      </w:r>
      <w:r w:rsidRPr="002262D3">
        <w:t xml:space="preserve"> con el objetivo de analizar la evidencia disponible sobre el liderazgo inclusivo en organizaciones hospitalarias y su impacto en los profesionales y en la calidad asistencial.</w:t>
      </w:r>
    </w:p>
    <w:p w14:paraId="5727FF5D" w14:textId="77777777" w:rsidR="002262D3" w:rsidRPr="002262D3" w:rsidRDefault="002262D3" w:rsidP="002262D3">
      <w:pPr>
        <w:jc w:val="both"/>
      </w:pPr>
      <w:r w:rsidRPr="002262D3">
        <w:t>La búsqueda bibliográfica se llevó a cabo en bases de datos científicas:</w:t>
      </w:r>
    </w:p>
    <w:p w14:paraId="347C7312" w14:textId="77777777" w:rsidR="002262D3" w:rsidRPr="002262D3" w:rsidRDefault="002262D3">
      <w:pPr>
        <w:numPr>
          <w:ilvl w:val="0"/>
          <w:numId w:val="153"/>
        </w:numPr>
        <w:jc w:val="both"/>
      </w:pPr>
      <w:r w:rsidRPr="002262D3">
        <w:t xml:space="preserve">PubMed. </w:t>
      </w:r>
    </w:p>
    <w:p w14:paraId="25573CAD" w14:textId="77777777" w:rsidR="002262D3" w:rsidRPr="002262D3" w:rsidRDefault="002262D3">
      <w:pPr>
        <w:numPr>
          <w:ilvl w:val="0"/>
          <w:numId w:val="153"/>
        </w:numPr>
        <w:jc w:val="both"/>
      </w:pPr>
      <w:proofErr w:type="spellStart"/>
      <w:r w:rsidRPr="002262D3">
        <w:t>Scopus</w:t>
      </w:r>
      <w:proofErr w:type="spellEnd"/>
      <w:r w:rsidRPr="002262D3">
        <w:t xml:space="preserve">. </w:t>
      </w:r>
    </w:p>
    <w:p w14:paraId="1EBF8919" w14:textId="77777777" w:rsidR="002262D3" w:rsidRPr="002262D3" w:rsidRDefault="002262D3">
      <w:pPr>
        <w:numPr>
          <w:ilvl w:val="0"/>
          <w:numId w:val="153"/>
        </w:numPr>
        <w:jc w:val="both"/>
      </w:pPr>
      <w:r w:rsidRPr="002262D3">
        <w:t xml:space="preserve">Web </w:t>
      </w:r>
      <w:proofErr w:type="spellStart"/>
      <w:r w:rsidRPr="002262D3">
        <w:t>of</w:t>
      </w:r>
      <w:proofErr w:type="spellEnd"/>
      <w:r w:rsidRPr="002262D3">
        <w:t xml:space="preserve"> </w:t>
      </w:r>
      <w:proofErr w:type="spellStart"/>
      <w:r w:rsidRPr="002262D3">
        <w:t>Science</w:t>
      </w:r>
      <w:proofErr w:type="spellEnd"/>
      <w:r w:rsidRPr="002262D3">
        <w:t xml:space="preserve">. </w:t>
      </w:r>
    </w:p>
    <w:p w14:paraId="34FB4C2A" w14:textId="77777777" w:rsidR="002262D3" w:rsidRPr="002262D3" w:rsidRDefault="002262D3">
      <w:pPr>
        <w:numPr>
          <w:ilvl w:val="0"/>
          <w:numId w:val="153"/>
        </w:numPr>
        <w:jc w:val="both"/>
      </w:pPr>
      <w:r w:rsidRPr="002262D3">
        <w:t xml:space="preserve">SciELO. </w:t>
      </w:r>
    </w:p>
    <w:p w14:paraId="27A5B70F" w14:textId="77777777" w:rsidR="002262D3" w:rsidRPr="002262D3" w:rsidRDefault="002262D3">
      <w:pPr>
        <w:numPr>
          <w:ilvl w:val="0"/>
          <w:numId w:val="153"/>
        </w:numPr>
        <w:jc w:val="both"/>
      </w:pPr>
      <w:r w:rsidRPr="002262D3">
        <w:lastRenderedPageBreak/>
        <w:t xml:space="preserve">Google Scholar. </w:t>
      </w:r>
    </w:p>
    <w:p w14:paraId="1B6C7F16" w14:textId="77777777" w:rsidR="002262D3" w:rsidRPr="002262D3" w:rsidRDefault="002262D3" w:rsidP="002262D3">
      <w:pPr>
        <w:jc w:val="both"/>
      </w:pPr>
      <w:r w:rsidRPr="002262D3">
        <w:t>También se revisaron documentos relacionados con liderazgo sanitario, gestión de recursos humanos, seguridad del paciente y desarrollo organizacional.</w:t>
      </w:r>
    </w:p>
    <w:p w14:paraId="2C543128" w14:textId="77777777" w:rsidR="002262D3" w:rsidRPr="002262D3" w:rsidRDefault="002262D3" w:rsidP="002262D3">
      <w:pPr>
        <w:jc w:val="both"/>
      </w:pPr>
      <w:r w:rsidRPr="002262D3">
        <w:t>Los términos utilizados fueron:</w:t>
      </w:r>
    </w:p>
    <w:p w14:paraId="34EE8DEB" w14:textId="77777777" w:rsidR="002262D3" w:rsidRPr="002262D3" w:rsidRDefault="002262D3">
      <w:pPr>
        <w:numPr>
          <w:ilvl w:val="0"/>
          <w:numId w:val="154"/>
        </w:numPr>
        <w:jc w:val="both"/>
      </w:pPr>
      <w:r w:rsidRPr="002262D3">
        <w:t xml:space="preserve">Liderazgo inclusivo. </w:t>
      </w:r>
    </w:p>
    <w:p w14:paraId="3EC747AA" w14:textId="77777777" w:rsidR="002262D3" w:rsidRPr="002262D3" w:rsidRDefault="002262D3">
      <w:pPr>
        <w:numPr>
          <w:ilvl w:val="0"/>
          <w:numId w:val="154"/>
        </w:numPr>
        <w:jc w:val="both"/>
      </w:pPr>
      <w:r w:rsidRPr="002262D3">
        <w:t xml:space="preserve">Liderazgo sanitario. </w:t>
      </w:r>
    </w:p>
    <w:p w14:paraId="7E150FAF" w14:textId="77777777" w:rsidR="002262D3" w:rsidRPr="002262D3" w:rsidRDefault="002262D3">
      <w:pPr>
        <w:numPr>
          <w:ilvl w:val="0"/>
          <w:numId w:val="154"/>
        </w:numPr>
        <w:jc w:val="both"/>
      </w:pPr>
      <w:r w:rsidRPr="002262D3">
        <w:t xml:space="preserve">Gestión hospitalaria. </w:t>
      </w:r>
    </w:p>
    <w:p w14:paraId="09079EFE" w14:textId="77777777" w:rsidR="002262D3" w:rsidRPr="002262D3" w:rsidRDefault="002262D3">
      <w:pPr>
        <w:numPr>
          <w:ilvl w:val="0"/>
          <w:numId w:val="154"/>
        </w:numPr>
        <w:jc w:val="both"/>
      </w:pPr>
      <w:r w:rsidRPr="002262D3">
        <w:t xml:space="preserve">Equipos multidisciplinares. </w:t>
      </w:r>
    </w:p>
    <w:p w14:paraId="046B37D7" w14:textId="77777777" w:rsidR="002262D3" w:rsidRPr="002262D3" w:rsidRDefault="002262D3">
      <w:pPr>
        <w:numPr>
          <w:ilvl w:val="0"/>
          <w:numId w:val="154"/>
        </w:numPr>
        <w:jc w:val="both"/>
      </w:pPr>
      <w:r w:rsidRPr="002262D3">
        <w:t xml:space="preserve">Clima laboral. </w:t>
      </w:r>
    </w:p>
    <w:p w14:paraId="2049E41C" w14:textId="77777777" w:rsidR="002262D3" w:rsidRPr="002262D3" w:rsidRDefault="002262D3">
      <w:pPr>
        <w:numPr>
          <w:ilvl w:val="0"/>
          <w:numId w:val="154"/>
        </w:numPr>
        <w:jc w:val="both"/>
      </w:pPr>
      <w:r w:rsidRPr="002262D3">
        <w:t xml:space="preserve">Bienestar profesional. </w:t>
      </w:r>
    </w:p>
    <w:p w14:paraId="4DC0D811" w14:textId="77777777" w:rsidR="002262D3" w:rsidRPr="002262D3" w:rsidRDefault="002262D3">
      <w:pPr>
        <w:numPr>
          <w:ilvl w:val="0"/>
          <w:numId w:val="154"/>
        </w:numPr>
        <w:jc w:val="both"/>
      </w:pPr>
      <w:r w:rsidRPr="002262D3">
        <w:t xml:space="preserve">Cultura de seguridad. </w:t>
      </w:r>
    </w:p>
    <w:p w14:paraId="7A2DF278" w14:textId="77777777" w:rsidR="002262D3" w:rsidRPr="002262D3" w:rsidRDefault="002262D3">
      <w:pPr>
        <w:numPr>
          <w:ilvl w:val="0"/>
          <w:numId w:val="154"/>
        </w:numPr>
        <w:jc w:val="both"/>
      </w:pPr>
      <w:r w:rsidRPr="002262D3">
        <w:t xml:space="preserve">Trabajo colaborativo. </w:t>
      </w:r>
    </w:p>
    <w:p w14:paraId="4FBBCDD2" w14:textId="77777777" w:rsidR="002262D3" w:rsidRPr="002262D3" w:rsidRDefault="002262D3" w:rsidP="002262D3">
      <w:pPr>
        <w:jc w:val="both"/>
      </w:pPr>
      <w:r w:rsidRPr="002262D3">
        <w:t>Los criterios de inclusión fueron:</w:t>
      </w:r>
    </w:p>
    <w:p w14:paraId="72D3BE3D" w14:textId="77777777" w:rsidR="002262D3" w:rsidRPr="002262D3" w:rsidRDefault="002262D3">
      <w:pPr>
        <w:numPr>
          <w:ilvl w:val="0"/>
          <w:numId w:val="155"/>
        </w:numPr>
        <w:jc w:val="both"/>
      </w:pPr>
      <w:r w:rsidRPr="002262D3">
        <w:t xml:space="preserve">Estudios publicados entre 2015 y 2025. </w:t>
      </w:r>
    </w:p>
    <w:p w14:paraId="403618E8" w14:textId="77777777" w:rsidR="002262D3" w:rsidRPr="002262D3" w:rsidRDefault="002262D3">
      <w:pPr>
        <w:numPr>
          <w:ilvl w:val="0"/>
          <w:numId w:val="155"/>
        </w:numPr>
        <w:jc w:val="both"/>
      </w:pPr>
      <w:r w:rsidRPr="002262D3">
        <w:t xml:space="preserve">Investigaciones realizadas en organizaciones sanitarias. </w:t>
      </w:r>
    </w:p>
    <w:p w14:paraId="766641BD" w14:textId="77777777" w:rsidR="002262D3" w:rsidRPr="002262D3" w:rsidRDefault="002262D3">
      <w:pPr>
        <w:numPr>
          <w:ilvl w:val="0"/>
          <w:numId w:val="155"/>
        </w:numPr>
        <w:jc w:val="both"/>
      </w:pPr>
      <w:r w:rsidRPr="002262D3">
        <w:t xml:space="preserve">Estudios cualitativos, cuantitativos, revisiones sistemáticas y documentos de consenso. </w:t>
      </w:r>
    </w:p>
    <w:p w14:paraId="4BF4D81C" w14:textId="77777777" w:rsidR="002262D3" w:rsidRPr="002262D3" w:rsidRDefault="002262D3">
      <w:pPr>
        <w:numPr>
          <w:ilvl w:val="0"/>
          <w:numId w:val="155"/>
        </w:numPr>
        <w:jc w:val="both"/>
      </w:pPr>
      <w:r w:rsidRPr="002262D3">
        <w:t xml:space="preserve">Publicaciones en español e inglés. </w:t>
      </w:r>
    </w:p>
    <w:p w14:paraId="0B138C1B" w14:textId="77777777" w:rsidR="002262D3" w:rsidRPr="002262D3" w:rsidRDefault="002262D3" w:rsidP="002262D3">
      <w:pPr>
        <w:jc w:val="both"/>
      </w:pPr>
      <w:r w:rsidRPr="002262D3">
        <w:t>Se excluyeron estudios centrados en sectores no sanitarios, publicaciones sin metodología definida y documentos duplicados.</w:t>
      </w:r>
    </w:p>
    <w:p w14:paraId="07F2AACC" w14:textId="77777777" w:rsidR="002262D3" w:rsidRPr="002262D3" w:rsidRDefault="002262D3" w:rsidP="002262D3">
      <w:pPr>
        <w:jc w:val="both"/>
      </w:pPr>
      <w:r w:rsidRPr="002262D3">
        <w:t>La información recopilada se organizó en las siguientes categorías:</w:t>
      </w:r>
    </w:p>
    <w:p w14:paraId="038F166D" w14:textId="77777777" w:rsidR="002262D3" w:rsidRPr="002262D3" w:rsidRDefault="002262D3">
      <w:pPr>
        <w:numPr>
          <w:ilvl w:val="0"/>
          <w:numId w:val="156"/>
        </w:numPr>
        <w:jc w:val="both"/>
      </w:pPr>
      <w:r w:rsidRPr="002262D3">
        <w:t xml:space="preserve">Características del liderazgo inclusivo. </w:t>
      </w:r>
    </w:p>
    <w:p w14:paraId="235BFD8F" w14:textId="77777777" w:rsidR="002262D3" w:rsidRPr="002262D3" w:rsidRDefault="002262D3">
      <w:pPr>
        <w:numPr>
          <w:ilvl w:val="0"/>
          <w:numId w:val="156"/>
        </w:numPr>
        <w:jc w:val="both"/>
      </w:pPr>
      <w:r w:rsidRPr="002262D3">
        <w:t xml:space="preserve">Influencia sobre el trabajo en equipo. </w:t>
      </w:r>
    </w:p>
    <w:p w14:paraId="1B1B2600" w14:textId="77777777" w:rsidR="002262D3" w:rsidRPr="002262D3" w:rsidRDefault="002262D3">
      <w:pPr>
        <w:numPr>
          <w:ilvl w:val="0"/>
          <w:numId w:val="156"/>
        </w:numPr>
        <w:jc w:val="both"/>
      </w:pPr>
      <w:r w:rsidRPr="002262D3">
        <w:t xml:space="preserve">Relación con el bienestar profesional. </w:t>
      </w:r>
    </w:p>
    <w:p w14:paraId="7B8D99AD" w14:textId="77777777" w:rsidR="002262D3" w:rsidRPr="002262D3" w:rsidRDefault="002262D3">
      <w:pPr>
        <w:numPr>
          <w:ilvl w:val="0"/>
          <w:numId w:val="156"/>
        </w:numPr>
        <w:jc w:val="both"/>
      </w:pPr>
      <w:r w:rsidRPr="002262D3">
        <w:t xml:space="preserve">Impacto sobre la seguridad del paciente. </w:t>
      </w:r>
    </w:p>
    <w:p w14:paraId="024D6D39" w14:textId="77777777" w:rsidR="002262D3" w:rsidRPr="002262D3" w:rsidRDefault="002262D3">
      <w:pPr>
        <w:numPr>
          <w:ilvl w:val="0"/>
          <w:numId w:val="156"/>
        </w:numPr>
        <w:jc w:val="both"/>
      </w:pPr>
      <w:r w:rsidRPr="002262D3">
        <w:t>Estrategias para desarrollar líderes inclusivos.</w:t>
      </w:r>
    </w:p>
    <w:p w14:paraId="6F63E26B" w14:textId="77777777" w:rsidR="002262D3" w:rsidRPr="002262D3" w:rsidRDefault="002262D3" w:rsidP="002262D3">
      <w:pPr>
        <w:jc w:val="both"/>
      </w:pPr>
    </w:p>
    <w:p w14:paraId="7989C695" w14:textId="77777777" w:rsidR="008A1D26" w:rsidRDefault="008A1D26" w:rsidP="00823E58">
      <w:pPr>
        <w:jc w:val="both"/>
      </w:pPr>
    </w:p>
    <w:p w14:paraId="3B480A77" w14:textId="77777777" w:rsidR="002262D3" w:rsidRDefault="002262D3" w:rsidP="00823E58">
      <w:pPr>
        <w:jc w:val="both"/>
      </w:pPr>
    </w:p>
    <w:p w14:paraId="11BE125A" w14:textId="77777777" w:rsidR="00ED6DB4" w:rsidRPr="00ED6DB4" w:rsidRDefault="00ED6DB4" w:rsidP="00ED6DB4">
      <w:pPr>
        <w:jc w:val="both"/>
        <w:rPr>
          <w:b/>
          <w:bCs/>
        </w:rPr>
      </w:pPr>
      <w:r w:rsidRPr="00ED6DB4">
        <w:rPr>
          <w:b/>
          <w:bCs/>
        </w:rPr>
        <w:lastRenderedPageBreak/>
        <w:t>Igualdad de oportunidades para prevenir situaciones de discriminación en el entorno hospitalario: hacia organizaciones sanitarias inclusivas y saludables</w:t>
      </w:r>
    </w:p>
    <w:p w14:paraId="43D2C69C" w14:textId="77777777" w:rsidR="00ED6DB4" w:rsidRPr="00ED6DB4" w:rsidRDefault="00ED6DB4" w:rsidP="00ED6DB4">
      <w:pPr>
        <w:jc w:val="both"/>
        <w:rPr>
          <w:b/>
          <w:bCs/>
        </w:rPr>
      </w:pPr>
      <w:r w:rsidRPr="00ED6DB4">
        <w:rPr>
          <w:b/>
          <w:bCs/>
        </w:rPr>
        <w:t>Resumen</w:t>
      </w:r>
    </w:p>
    <w:p w14:paraId="081A2631" w14:textId="77777777" w:rsidR="00ED6DB4" w:rsidRPr="00ED6DB4" w:rsidRDefault="00ED6DB4" w:rsidP="00ED6DB4">
      <w:pPr>
        <w:jc w:val="both"/>
      </w:pPr>
      <w:r w:rsidRPr="00ED6DB4">
        <w:t>La igualdad de oportunidades constituye un principio esencial para garantizar entornos laborales justos, seguros e inclusivos dentro de las organizaciones sanitarias. Los hospitales son espacios caracterizados por una gran diversidad de profesionales en cuanto a género, edad, origen, capacidades, formación, cultura y trayectoria laboral. Esta diversidad representa un valor fundamental para la atención sanitaria, pero requiere políticas organizacionales que prevengan cualquier forma de discriminación y favorezcan la participación equitativa de todos los trabajadores.</w:t>
      </w:r>
    </w:p>
    <w:p w14:paraId="6E37DF45" w14:textId="77777777" w:rsidR="00ED6DB4" w:rsidRPr="00ED6DB4" w:rsidRDefault="00ED6DB4" w:rsidP="00ED6DB4">
      <w:pPr>
        <w:jc w:val="both"/>
      </w:pPr>
      <w:r w:rsidRPr="00ED6DB4">
        <w:t>La discriminación en el entorno laboral puede afectar negativamente al bienestar físico y emocional de los profesionales, generando estrés, insatisfacción, pérdida de motivación, conflictos interpersonales y deterioro del clima organizacional. En el ámbito hospitalario, donde el trabajo colaborativo es imprescindible, garantizar relaciones basadas en el respeto y la igualdad resulta fundamental para mantener equipos eficaces y una atención de calidad.</w:t>
      </w:r>
    </w:p>
    <w:p w14:paraId="707D401E" w14:textId="77777777" w:rsidR="00ED6DB4" w:rsidRPr="00ED6DB4" w:rsidRDefault="00ED6DB4" w:rsidP="00ED6DB4">
      <w:pPr>
        <w:jc w:val="both"/>
      </w:pPr>
      <w:r w:rsidRPr="00ED6DB4">
        <w:t>El objetivo de este artículo es analizar la importancia de la igualdad de oportunidades como estrategia preventiva frente a situaciones de discriminación en el entorno hospitalario, identificando su impacto sobre el bienestar de los trabajadores, la cultura organizacional y la calidad asistencial. Se realizó una revisión narrativa de la literatura científica relacionada con igualdad laboral, diversidad, discriminación, clima organizacional y gestión de recursos humanos en instituciones sanitarias.</w:t>
      </w:r>
    </w:p>
    <w:p w14:paraId="1011A807" w14:textId="77777777" w:rsidR="00ED6DB4" w:rsidRPr="00ED6DB4" w:rsidRDefault="00ED6DB4" w:rsidP="00ED6DB4">
      <w:pPr>
        <w:jc w:val="both"/>
      </w:pPr>
      <w:r w:rsidRPr="00ED6DB4">
        <w:t>Los resultados muestran que las organizaciones hospitalarias que implementan políticas de igualdad, protocolos de prevención, formación en diversidad y sistemas transparentes de promoción profesional presentan mejores indicadores de satisfacción laboral, compromiso y cohesión de los equipos. Asimismo, se evidencia que la prevención de la discriminación requiere una implicación activa de los líderes y de todos los profesionales.</w:t>
      </w:r>
    </w:p>
    <w:p w14:paraId="1067C207" w14:textId="77777777" w:rsidR="00ED6DB4" w:rsidRPr="00ED6DB4" w:rsidRDefault="00ED6DB4" w:rsidP="00ED6DB4">
      <w:pPr>
        <w:jc w:val="both"/>
      </w:pPr>
      <w:r w:rsidRPr="00ED6DB4">
        <w:t>Se concluye que la igualdad de oportunidades debe integrarse como un elemento transversal dentro de la gestión hospitalaria, no solo como una obligación normativa, sino como una estrategia destinada a proteger a los trabajadores, fortalecer los equipos y mejorar la calidad humana y profesional de la atención sanitaria.</w:t>
      </w:r>
    </w:p>
    <w:p w14:paraId="34B6328C" w14:textId="3AE8C078" w:rsidR="00ED6DB4" w:rsidRPr="00ED6DB4" w:rsidRDefault="00ED6DB4" w:rsidP="00ED6DB4">
      <w:pPr>
        <w:jc w:val="both"/>
      </w:pPr>
      <w:r w:rsidRPr="00ED6DB4">
        <w:rPr>
          <w:b/>
          <w:bCs/>
        </w:rPr>
        <w:t>Palabras clave:</w:t>
      </w:r>
      <w:r w:rsidRPr="00ED6DB4">
        <w:t xml:space="preserve"> igualdad de oportunidades, discriminación laboral, diversidad, entorno hospitalario, inclusión, bienestar profesional, clima organizacional.</w:t>
      </w:r>
    </w:p>
    <w:p w14:paraId="4CBDFB8D" w14:textId="77777777" w:rsidR="00ED6DB4" w:rsidRPr="00ED6DB4" w:rsidRDefault="00ED6DB4" w:rsidP="00ED6DB4">
      <w:pPr>
        <w:jc w:val="both"/>
        <w:rPr>
          <w:b/>
          <w:bCs/>
        </w:rPr>
      </w:pPr>
      <w:r w:rsidRPr="00ED6DB4">
        <w:rPr>
          <w:b/>
          <w:bCs/>
        </w:rPr>
        <w:lastRenderedPageBreak/>
        <w:t>1. Introducción</w:t>
      </w:r>
    </w:p>
    <w:p w14:paraId="2F683022" w14:textId="77777777" w:rsidR="00ED6DB4" w:rsidRPr="00ED6DB4" w:rsidRDefault="00ED6DB4" w:rsidP="00ED6DB4">
      <w:pPr>
        <w:jc w:val="both"/>
      </w:pPr>
      <w:r w:rsidRPr="00ED6DB4">
        <w:t>Los hospitales son organizaciones complejas en las que trabajan profesionales con diferentes perfiles, funciones, experiencias y características personales. Esta diversidad constituye una de las principales fortalezas de los sistemas sanitarios, ya que permite integrar diferentes conocimientos y perspectivas para responder a las necesidades de los pacientes.</w:t>
      </w:r>
    </w:p>
    <w:p w14:paraId="4B0B4F02" w14:textId="77777777" w:rsidR="00ED6DB4" w:rsidRPr="00ED6DB4" w:rsidRDefault="00ED6DB4" w:rsidP="00ED6DB4">
      <w:pPr>
        <w:jc w:val="both"/>
      </w:pPr>
      <w:r w:rsidRPr="00ED6DB4">
        <w:t>Sin embargo, la diversidad también plantea el reto de garantizar que todas las personas dispongan de las mismas oportunidades de participación, desarrollo profesional y reconocimiento. La igualdad de oportunidades implica que las decisiones relacionadas con el acceso al empleo, la formación, la promoción, la asignación de responsabilidades y la participación en la toma de decisiones se basen en criterios objetivos y justos, evitando cualquier tipo de discriminación.</w:t>
      </w:r>
    </w:p>
    <w:p w14:paraId="0BE2E495" w14:textId="77777777" w:rsidR="00ED6DB4" w:rsidRPr="00ED6DB4" w:rsidRDefault="00ED6DB4" w:rsidP="00ED6DB4">
      <w:pPr>
        <w:jc w:val="both"/>
      </w:pPr>
      <w:r w:rsidRPr="00ED6DB4">
        <w:t>La discriminación laboral puede definirse como cualquier trato desigual o desfavorable hacia una persona debido a características personales o sociales que no están relacionadas con su capacidad profesional. En el entorno hospitalario puede manifestarse de formas diversas, desde situaciones explícitas de exclusión o acoso hasta formas más sutiles como la falta de reconocimiento, los estereotipos profesionales o las barreras invisibles para acceder a determinadas oportunidades.</w:t>
      </w:r>
    </w:p>
    <w:p w14:paraId="1A67EE57" w14:textId="77777777" w:rsidR="00ED6DB4" w:rsidRPr="00ED6DB4" w:rsidRDefault="00ED6DB4" w:rsidP="00ED6DB4">
      <w:pPr>
        <w:jc w:val="both"/>
      </w:pPr>
      <w:r w:rsidRPr="00ED6DB4">
        <w:t>Entre los factores que pueden generar desigualdades dentro de las organizaciones sanitarias se encuentran:</w:t>
      </w:r>
    </w:p>
    <w:p w14:paraId="202F3AA7" w14:textId="77777777" w:rsidR="00ED6DB4" w:rsidRPr="00ED6DB4" w:rsidRDefault="00ED6DB4">
      <w:pPr>
        <w:numPr>
          <w:ilvl w:val="0"/>
          <w:numId w:val="157"/>
        </w:numPr>
        <w:jc w:val="both"/>
      </w:pPr>
      <w:r w:rsidRPr="00ED6DB4">
        <w:t xml:space="preserve">Diferencias de género en el acceso a puestos de liderazgo. </w:t>
      </w:r>
    </w:p>
    <w:p w14:paraId="4EE9D13D" w14:textId="77777777" w:rsidR="00ED6DB4" w:rsidRPr="00ED6DB4" w:rsidRDefault="00ED6DB4">
      <w:pPr>
        <w:numPr>
          <w:ilvl w:val="0"/>
          <w:numId w:val="157"/>
        </w:numPr>
        <w:jc w:val="both"/>
      </w:pPr>
      <w:r w:rsidRPr="00ED6DB4">
        <w:t xml:space="preserve">Discriminación relacionada con edad o experiencia profesional. </w:t>
      </w:r>
    </w:p>
    <w:p w14:paraId="7B0CF051" w14:textId="77777777" w:rsidR="00ED6DB4" w:rsidRPr="00ED6DB4" w:rsidRDefault="00ED6DB4">
      <w:pPr>
        <w:numPr>
          <w:ilvl w:val="0"/>
          <w:numId w:val="157"/>
        </w:numPr>
        <w:jc w:val="both"/>
      </w:pPr>
      <w:r w:rsidRPr="00ED6DB4">
        <w:t xml:space="preserve">Barreras para profesionales con discapacidad. </w:t>
      </w:r>
    </w:p>
    <w:p w14:paraId="3A6C477E" w14:textId="77777777" w:rsidR="00ED6DB4" w:rsidRPr="00ED6DB4" w:rsidRDefault="00ED6DB4">
      <w:pPr>
        <w:numPr>
          <w:ilvl w:val="0"/>
          <w:numId w:val="157"/>
        </w:numPr>
        <w:jc w:val="both"/>
      </w:pPr>
      <w:r w:rsidRPr="00ED6DB4">
        <w:t xml:space="preserve">Prejuicios relacionados con origen cultural o nacionalidad. </w:t>
      </w:r>
    </w:p>
    <w:p w14:paraId="66FF6E2F" w14:textId="77777777" w:rsidR="00ED6DB4" w:rsidRPr="00ED6DB4" w:rsidRDefault="00ED6DB4">
      <w:pPr>
        <w:numPr>
          <w:ilvl w:val="0"/>
          <w:numId w:val="157"/>
        </w:numPr>
        <w:jc w:val="both"/>
      </w:pPr>
      <w:r w:rsidRPr="00ED6DB4">
        <w:t xml:space="preserve">Desigualdad en oportunidades de formación y desarrollo. </w:t>
      </w:r>
    </w:p>
    <w:p w14:paraId="7032F0DD" w14:textId="77777777" w:rsidR="00ED6DB4" w:rsidRPr="00ED6DB4" w:rsidRDefault="00ED6DB4">
      <w:pPr>
        <w:numPr>
          <w:ilvl w:val="0"/>
          <w:numId w:val="157"/>
        </w:numPr>
        <w:jc w:val="both"/>
      </w:pPr>
      <w:r w:rsidRPr="00ED6DB4">
        <w:t xml:space="preserve">Estereotipos asociados a determinadas categorías profesionales. </w:t>
      </w:r>
    </w:p>
    <w:p w14:paraId="6D4F4EC9" w14:textId="77777777" w:rsidR="00ED6DB4" w:rsidRPr="00ED6DB4" w:rsidRDefault="00ED6DB4" w:rsidP="00ED6DB4">
      <w:pPr>
        <w:jc w:val="both"/>
      </w:pPr>
      <w:r w:rsidRPr="00ED6DB4">
        <w:t>Estas situaciones pueden tener consecuencias importantes sobre la salud laboral de los trabajadores. La percepción de discriminación se relaciona con mayores niveles de estrés, ansiedad, agotamiento emocional y disminución de la satisfacción profesional. En un entorno tan exigente como el hospitalario, estos efectos pueden afectar tanto al bienestar del trabajador como al funcionamiento del equipo.</w:t>
      </w:r>
    </w:p>
    <w:p w14:paraId="168E62A4" w14:textId="77777777" w:rsidR="00ED6DB4" w:rsidRPr="00ED6DB4" w:rsidRDefault="00ED6DB4" w:rsidP="00ED6DB4">
      <w:pPr>
        <w:jc w:val="both"/>
      </w:pPr>
      <w:r w:rsidRPr="00ED6DB4">
        <w:t xml:space="preserve">La igualdad de oportunidades no debe entenderse únicamente como ausencia de discriminación, sino como la creación de condiciones que permitan que todas las personas puedan desarrollar plenamente sus capacidades profesionales. Para ello, </w:t>
      </w:r>
      <w:r w:rsidRPr="00ED6DB4">
        <w:lastRenderedPageBreak/>
        <w:t>las organizaciones deben establecer mecanismos que identifiquen y reduzcan las barreras existentes.</w:t>
      </w:r>
    </w:p>
    <w:p w14:paraId="6F6AFD86" w14:textId="77777777" w:rsidR="00ED6DB4" w:rsidRPr="00ED6DB4" w:rsidRDefault="00ED6DB4" w:rsidP="00ED6DB4">
      <w:pPr>
        <w:jc w:val="both"/>
      </w:pPr>
      <w:r w:rsidRPr="00ED6DB4">
        <w:t>La prevención de la discriminación requiere una estrategia integral que incluya políticas institucionales claras, formación de los profesionales, liderazgo inclusivo y sistemas de evaluación transparentes. La responsabilidad no corresponde únicamente a los departamentos de recursos humanos, sino al conjunto de la organización.</w:t>
      </w:r>
    </w:p>
    <w:p w14:paraId="768CF69C" w14:textId="77777777" w:rsidR="00ED6DB4" w:rsidRPr="00ED6DB4" w:rsidRDefault="00ED6DB4" w:rsidP="00ED6DB4">
      <w:pPr>
        <w:jc w:val="both"/>
      </w:pPr>
      <w:r w:rsidRPr="00ED6DB4">
        <w:t>Los responsables de equipos tienen un papel especialmente relevante, ya que sus decisiones influyen directamente en el clima laboral. Un liderazgo basado en la equidad, el respeto y la escucha activa favorece ambientes donde los profesionales se sienten valorados y participan con mayor compromiso.</w:t>
      </w:r>
    </w:p>
    <w:p w14:paraId="18DDC578" w14:textId="77777777" w:rsidR="00ED6DB4" w:rsidRPr="00ED6DB4" w:rsidRDefault="00ED6DB4" w:rsidP="00ED6DB4">
      <w:pPr>
        <w:jc w:val="both"/>
      </w:pPr>
      <w:r w:rsidRPr="00ED6DB4">
        <w:t>Además, la igualdad de oportunidades está relacionada con la seguridad del paciente. Los equipos donde existe confianza y respeto entre sus miembros presentan mejores niveles de comunicación y cooperación, factores esenciales para prevenir errores y mejorar la continuidad asistencial.</w:t>
      </w:r>
    </w:p>
    <w:p w14:paraId="0EED5DBF" w14:textId="77777777" w:rsidR="00ED6DB4" w:rsidRPr="00ED6DB4" w:rsidRDefault="00ED6DB4" w:rsidP="00ED6DB4">
      <w:pPr>
        <w:jc w:val="both"/>
      </w:pPr>
      <w:r w:rsidRPr="00ED6DB4">
        <w:t>La creación de entornos hospitalarios inclusivos también contribuye a fortalecer la reputación institucional y la capacidad de atraer y retener profesionales cualificados. Las organizaciones que promueven la equidad suelen desarrollar una cultura más innovadora y adaptativa.</w:t>
      </w:r>
    </w:p>
    <w:p w14:paraId="433210FF" w14:textId="77777777" w:rsidR="00ED6DB4" w:rsidRPr="00ED6DB4" w:rsidRDefault="00ED6DB4" w:rsidP="00ED6DB4">
      <w:pPr>
        <w:jc w:val="both"/>
      </w:pPr>
      <w:r w:rsidRPr="00ED6DB4">
        <w:t>En los últimos años, las instituciones sanitarias han incorporado planes de igualdad, protocolos frente al acoso laboral y sexual, medidas de conciliación y programas de sensibilización como herramientas para avanzar hacia una gestión más justa de los recursos humanos.</w:t>
      </w:r>
    </w:p>
    <w:p w14:paraId="72C2F1B5" w14:textId="77777777" w:rsidR="00ED6DB4" w:rsidRPr="00ED6DB4" w:rsidRDefault="00ED6DB4" w:rsidP="00ED6DB4">
      <w:pPr>
        <w:jc w:val="both"/>
      </w:pPr>
      <w:r w:rsidRPr="00ED6DB4">
        <w:t>No obstante, la existencia de normas y protocolos no garantiza por sí sola la eliminación de la discriminación. Es necesario promover un cambio cultural donde la igualdad forme parte de los valores cotidianos de la organización y donde cada profesional asuma responsabilidad en la construcción de un ambiente respetuoso.</w:t>
      </w:r>
    </w:p>
    <w:p w14:paraId="3BBF9C3F" w14:textId="77777777" w:rsidR="00ED6DB4" w:rsidRPr="00ED6DB4" w:rsidRDefault="00ED6DB4" w:rsidP="00ED6DB4">
      <w:pPr>
        <w:jc w:val="both"/>
      </w:pPr>
      <w:r w:rsidRPr="00ED6DB4">
        <w:t>Por ello, analizar la igualdad de oportunidades como estrategia preventiva frente a la discriminación resulta fundamental para desarrollar hospitales más saludables, inclusivos y orientados tanto al bienestar de sus trabajadores como a la excelencia asistencial.</w:t>
      </w:r>
    </w:p>
    <w:p w14:paraId="40DA0184" w14:textId="0E2C7D9C" w:rsidR="00ED6DB4" w:rsidRPr="00ED6DB4" w:rsidRDefault="00ED6DB4" w:rsidP="00ED6DB4">
      <w:pPr>
        <w:jc w:val="both"/>
      </w:pPr>
    </w:p>
    <w:p w14:paraId="0678FCA0" w14:textId="77777777" w:rsidR="00ED6DB4" w:rsidRPr="00ED6DB4" w:rsidRDefault="00ED6DB4" w:rsidP="00ED6DB4">
      <w:pPr>
        <w:jc w:val="both"/>
        <w:rPr>
          <w:b/>
          <w:bCs/>
        </w:rPr>
      </w:pPr>
      <w:r w:rsidRPr="00ED6DB4">
        <w:rPr>
          <w:b/>
          <w:bCs/>
        </w:rPr>
        <w:t>2. Método</w:t>
      </w:r>
    </w:p>
    <w:p w14:paraId="6A80272B" w14:textId="77777777" w:rsidR="00ED6DB4" w:rsidRPr="00ED6DB4" w:rsidRDefault="00ED6DB4" w:rsidP="00ED6DB4">
      <w:pPr>
        <w:jc w:val="both"/>
      </w:pPr>
      <w:r w:rsidRPr="00ED6DB4">
        <w:t xml:space="preserve">Se realizó una </w:t>
      </w:r>
      <w:r w:rsidRPr="00ED6DB4">
        <w:rPr>
          <w:b/>
          <w:bCs/>
        </w:rPr>
        <w:t>revisión narrativa de la literatura científica</w:t>
      </w:r>
      <w:r w:rsidRPr="00ED6DB4">
        <w:t xml:space="preserve"> con el objetivo de analizar la relación entre igualdad de oportunidades, prevención de la discriminación y bienestar de los trabajadores del entorno hospitalario.</w:t>
      </w:r>
    </w:p>
    <w:p w14:paraId="516B7A6E" w14:textId="77777777" w:rsidR="00ED6DB4" w:rsidRPr="00ED6DB4" w:rsidRDefault="00ED6DB4" w:rsidP="00ED6DB4">
      <w:pPr>
        <w:jc w:val="both"/>
      </w:pPr>
      <w:r w:rsidRPr="00ED6DB4">
        <w:lastRenderedPageBreak/>
        <w:t>La búsqueda bibliográfica se llevó a cabo en las siguientes bases de datos:</w:t>
      </w:r>
    </w:p>
    <w:p w14:paraId="2344B7B0" w14:textId="77777777" w:rsidR="00ED6DB4" w:rsidRPr="00ED6DB4" w:rsidRDefault="00ED6DB4">
      <w:pPr>
        <w:numPr>
          <w:ilvl w:val="0"/>
          <w:numId w:val="158"/>
        </w:numPr>
        <w:jc w:val="both"/>
      </w:pPr>
      <w:r w:rsidRPr="00ED6DB4">
        <w:t xml:space="preserve">PubMed. </w:t>
      </w:r>
    </w:p>
    <w:p w14:paraId="1E4799BB" w14:textId="77777777" w:rsidR="00ED6DB4" w:rsidRPr="00ED6DB4" w:rsidRDefault="00ED6DB4">
      <w:pPr>
        <w:numPr>
          <w:ilvl w:val="0"/>
          <w:numId w:val="158"/>
        </w:numPr>
        <w:jc w:val="both"/>
      </w:pPr>
      <w:proofErr w:type="spellStart"/>
      <w:r w:rsidRPr="00ED6DB4">
        <w:t>Scopus</w:t>
      </w:r>
      <w:proofErr w:type="spellEnd"/>
      <w:r w:rsidRPr="00ED6DB4">
        <w:t xml:space="preserve">. </w:t>
      </w:r>
    </w:p>
    <w:p w14:paraId="3BE156A7" w14:textId="77777777" w:rsidR="00ED6DB4" w:rsidRPr="00ED6DB4" w:rsidRDefault="00ED6DB4">
      <w:pPr>
        <w:numPr>
          <w:ilvl w:val="0"/>
          <w:numId w:val="158"/>
        </w:numPr>
        <w:jc w:val="both"/>
      </w:pPr>
      <w:r w:rsidRPr="00ED6DB4">
        <w:t xml:space="preserve">Web </w:t>
      </w:r>
      <w:proofErr w:type="spellStart"/>
      <w:r w:rsidRPr="00ED6DB4">
        <w:t>of</w:t>
      </w:r>
      <w:proofErr w:type="spellEnd"/>
      <w:r w:rsidRPr="00ED6DB4">
        <w:t xml:space="preserve"> </w:t>
      </w:r>
      <w:proofErr w:type="spellStart"/>
      <w:r w:rsidRPr="00ED6DB4">
        <w:t>Science</w:t>
      </w:r>
      <w:proofErr w:type="spellEnd"/>
      <w:r w:rsidRPr="00ED6DB4">
        <w:t xml:space="preserve">. </w:t>
      </w:r>
    </w:p>
    <w:p w14:paraId="4EC61597" w14:textId="77777777" w:rsidR="00ED6DB4" w:rsidRPr="00ED6DB4" w:rsidRDefault="00ED6DB4">
      <w:pPr>
        <w:numPr>
          <w:ilvl w:val="0"/>
          <w:numId w:val="158"/>
        </w:numPr>
        <w:jc w:val="both"/>
      </w:pPr>
      <w:r w:rsidRPr="00ED6DB4">
        <w:t xml:space="preserve">SciELO. </w:t>
      </w:r>
    </w:p>
    <w:p w14:paraId="2037224A" w14:textId="77777777" w:rsidR="00ED6DB4" w:rsidRPr="00ED6DB4" w:rsidRDefault="00ED6DB4">
      <w:pPr>
        <w:numPr>
          <w:ilvl w:val="0"/>
          <w:numId w:val="158"/>
        </w:numPr>
        <w:jc w:val="both"/>
      </w:pPr>
      <w:r w:rsidRPr="00ED6DB4">
        <w:t xml:space="preserve">Google Scholar. </w:t>
      </w:r>
    </w:p>
    <w:p w14:paraId="7E2B41F4" w14:textId="77777777" w:rsidR="00ED6DB4" w:rsidRPr="00ED6DB4" w:rsidRDefault="00ED6DB4" w:rsidP="00ED6DB4">
      <w:pPr>
        <w:jc w:val="both"/>
      </w:pPr>
      <w:r w:rsidRPr="00ED6DB4">
        <w:t>También se revisaron documentos institucionales relacionados con igualdad laboral, diversidad, inclusión y gestión de recursos humanos en organizaciones sanitarias.</w:t>
      </w:r>
    </w:p>
    <w:p w14:paraId="5C8E1C02" w14:textId="77777777" w:rsidR="00ED6DB4" w:rsidRPr="00ED6DB4" w:rsidRDefault="00ED6DB4" w:rsidP="00ED6DB4">
      <w:pPr>
        <w:jc w:val="both"/>
      </w:pPr>
      <w:r w:rsidRPr="00ED6DB4">
        <w:t>Los términos empleados fueron:</w:t>
      </w:r>
    </w:p>
    <w:p w14:paraId="52D567FF" w14:textId="77777777" w:rsidR="00ED6DB4" w:rsidRPr="00ED6DB4" w:rsidRDefault="00ED6DB4">
      <w:pPr>
        <w:numPr>
          <w:ilvl w:val="0"/>
          <w:numId w:val="159"/>
        </w:numPr>
        <w:jc w:val="both"/>
      </w:pPr>
      <w:r w:rsidRPr="00ED6DB4">
        <w:t xml:space="preserve">Igualdad de oportunidades en salud. </w:t>
      </w:r>
    </w:p>
    <w:p w14:paraId="6003715C" w14:textId="77777777" w:rsidR="00ED6DB4" w:rsidRPr="00ED6DB4" w:rsidRDefault="00ED6DB4">
      <w:pPr>
        <w:numPr>
          <w:ilvl w:val="0"/>
          <w:numId w:val="159"/>
        </w:numPr>
        <w:jc w:val="both"/>
      </w:pPr>
      <w:r w:rsidRPr="00ED6DB4">
        <w:t xml:space="preserve">Discriminación laboral sanitaria. </w:t>
      </w:r>
    </w:p>
    <w:p w14:paraId="7F20BA73" w14:textId="77777777" w:rsidR="00ED6DB4" w:rsidRPr="00ED6DB4" w:rsidRDefault="00ED6DB4">
      <w:pPr>
        <w:numPr>
          <w:ilvl w:val="0"/>
          <w:numId w:val="159"/>
        </w:numPr>
        <w:jc w:val="both"/>
      </w:pPr>
      <w:r w:rsidRPr="00ED6DB4">
        <w:t xml:space="preserve">Diversidad en hospitales. </w:t>
      </w:r>
    </w:p>
    <w:p w14:paraId="259DBA6D" w14:textId="77777777" w:rsidR="00ED6DB4" w:rsidRPr="00ED6DB4" w:rsidRDefault="00ED6DB4">
      <w:pPr>
        <w:numPr>
          <w:ilvl w:val="0"/>
          <w:numId w:val="159"/>
        </w:numPr>
        <w:jc w:val="both"/>
      </w:pPr>
      <w:r w:rsidRPr="00ED6DB4">
        <w:t xml:space="preserve">Inclusión profesional. </w:t>
      </w:r>
    </w:p>
    <w:p w14:paraId="2F05A9C3" w14:textId="77777777" w:rsidR="00ED6DB4" w:rsidRPr="00ED6DB4" w:rsidRDefault="00ED6DB4">
      <w:pPr>
        <w:numPr>
          <w:ilvl w:val="0"/>
          <w:numId w:val="159"/>
        </w:numPr>
        <w:jc w:val="both"/>
      </w:pPr>
      <w:r w:rsidRPr="00ED6DB4">
        <w:t xml:space="preserve">Clima organizacional. </w:t>
      </w:r>
    </w:p>
    <w:p w14:paraId="074E603B" w14:textId="77777777" w:rsidR="00ED6DB4" w:rsidRPr="00ED6DB4" w:rsidRDefault="00ED6DB4">
      <w:pPr>
        <w:numPr>
          <w:ilvl w:val="0"/>
          <w:numId w:val="159"/>
        </w:numPr>
        <w:jc w:val="both"/>
      </w:pPr>
      <w:r w:rsidRPr="00ED6DB4">
        <w:t xml:space="preserve">Bienestar laboral. </w:t>
      </w:r>
    </w:p>
    <w:p w14:paraId="64CE685C" w14:textId="77777777" w:rsidR="00ED6DB4" w:rsidRPr="00ED6DB4" w:rsidRDefault="00ED6DB4">
      <w:pPr>
        <w:numPr>
          <w:ilvl w:val="0"/>
          <w:numId w:val="159"/>
        </w:numPr>
        <w:jc w:val="both"/>
      </w:pPr>
      <w:r w:rsidRPr="00ED6DB4">
        <w:t xml:space="preserve">Equidad en organizaciones sanitarias. </w:t>
      </w:r>
    </w:p>
    <w:p w14:paraId="5D8682B6" w14:textId="77777777" w:rsidR="00ED6DB4" w:rsidRPr="00ED6DB4" w:rsidRDefault="00ED6DB4" w:rsidP="00ED6DB4">
      <w:pPr>
        <w:jc w:val="both"/>
      </w:pPr>
      <w:r w:rsidRPr="00ED6DB4">
        <w:t>Los criterios de inclusión fueron:</w:t>
      </w:r>
    </w:p>
    <w:p w14:paraId="0C517289" w14:textId="77777777" w:rsidR="00ED6DB4" w:rsidRPr="00ED6DB4" w:rsidRDefault="00ED6DB4">
      <w:pPr>
        <w:numPr>
          <w:ilvl w:val="0"/>
          <w:numId w:val="160"/>
        </w:numPr>
        <w:jc w:val="both"/>
      </w:pPr>
      <w:r w:rsidRPr="00ED6DB4">
        <w:t xml:space="preserve">Estudios publicados entre 2015 y 2025. </w:t>
      </w:r>
    </w:p>
    <w:p w14:paraId="2BA3B342" w14:textId="77777777" w:rsidR="00ED6DB4" w:rsidRPr="00ED6DB4" w:rsidRDefault="00ED6DB4">
      <w:pPr>
        <w:numPr>
          <w:ilvl w:val="0"/>
          <w:numId w:val="160"/>
        </w:numPr>
        <w:jc w:val="both"/>
      </w:pPr>
      <w:r w:rsidRPr="00ED6DB4">
        <w:t xml:space="preserve">Investigaciones realizadas en trabajadores sanitarios o instituciones hospitalarias. </w:t>
      </w:r>
    </w:p>
    <w:p w14:paraId="4220BB60" w14:textId="77777777" w:rsidR="00ED6DB4" w:rsidRPr="00ED6DB4" w:rsidRDefault="00ED6DB4">
      <w:pPr>
        <w:numPr>
          <w:ilvl w:val="0"/>
          <w:numId w:val="160"/>
        </w:numPr>
        <w:jc w:val="both"/>
      </w:pPr>
      <w:r w:rsidRPr="00ED6DB4">
        <w:t xml:space="preserve">Revisiones sistemáticas, estudios cualitativos, estudios observacionales y documentos de referencia. </w:t>
      </w:r>
    </w:p>
    <w:p w14:paraId="7CC127E4" w14:textId="77777777" w:rsidR="00ED6DB4" w:rsidRPr="00ED6DB4" w:rsidRDefault="00ED6DB4">
      <w:pPr>
        <w:numPr>
          <w:ilvl w:val="0"/>
          <w:numId w:val="160"/>
        </w:numPr>
        <w:jc w:val="both"/>
      </w:pPr>
      <w:r w:rsidRPr="00ED6DB4">
        <w:t xml:space="preserve">Publicaciones en español e inglés. </w:t>
      </w:r>
    </w:p>
    <w:p w14:paraId="192443C0" w14:textId="77777777" w:rsidR="00ED6DB4" w:rsidRPr="00ED6DB4" w:rsidRDefault="00ED6DB4" w:rsidP="00ED6DB4">
      <w:pPr>
        <w:jc w:val="both"/>
      </w:pPr>
      <w:r w:rsidRPr="00ED6DB4">
        <w:t>Se excluyeron estudios no relacionados con el ámbito sanitario, publicaciones sin metodología definida y documentos duplicados.</w:t>
      </w:r>
    </w:p>
    <w:p w14:paraId="1F47E236" w14:textId="77777777" w:rsidR="00ED6DB4" w:rsidRPr="00ED6DB4" w:rsidRDefault="00ED6DB4" w:rsidP="00ED6DB4">
      <w:pPr>
        <w:jc w:val="both"/>
      </w:pPr>
      <w:r w:rsidRPr="00ED6DB4">
        <w:t>La información seleccionada fue organizada en las siguientes categorías:</w:t>
      </w:r>
    </w:p>
    <w:p w14:paraId="23BDF3B5" w14:textId="77777777" w:rsidR="00ED6DB4" w:rsidRPr="00ED6DB4" w:rsidRDefault="00ED6DB4">
      <w:pPr>
        <w:numPr>
          <w:ilvl w:val="0"/>
          <w:numId w:val="161"/>
        </w:numPr>
        <w:jc w:val="both"/>
      </w:pPr>
      <w:r w:rsidRPr="00ED6DB4">
        <w:t xml:space="preserve">Concepto de igualdad de oportunidades en organizaciones sanitarias. </w:t>
      </w:r>
    </w:p>
    <w:p w14:paraId="493B222C" w14:textId="77777777" w:rsidR="00ED6DB4" w:rsidRPr="00ED6DB4" w:rsidRDefault="00ED6DB4">
      <w:pPr>
        <w:numPr>
          <w:ilvl w:val="0"/>
          <w:numId w:val="161"/>
        </w:numPr>
        <w:jc w:val="both"/>
      </w:pPr>
      <w:r w:rsidRPr="00ED6DB4">
        <w:t xml:space="preserve">Tipos de discriminación en el entorno hospitalario. </w:t>
      </w:r>
    </w:p>
    <w:p w14:paraId="7C9ACD65" w14:textId="77777777" w:rsidR="00ED6DB4" w:rsidRPr="00ED6DB4" w:rsidRDefault="00ED6DB4">
      <w:pPr>
        <w:numPr>
          <w:ilvl w:val="0"/>
          <w:numId w:val="161"/>
        </w:numPr>
        <w:jc w:val="both"/>
      </w:pPr>
      <w:r w:rsidRPr="00ED6DB4">
        <w:t xml:space="preserve">Impacto de la desigualdad sobre el bienestar profesional. </w:t>
      </w:r>
    </w:p>
    <w:p w14:paraId="59C68C9B" w14:textId="77777777" w:rsidR="00ED6DB4" w:rsidRPr="00ED6DB4" w:rsidRDefault="00ED6DB4">
      <w:pPr>
        <w:numPr>
          <w:ilvl w:val="0"/>
          <w:numId w:val="161"/>
        </w:numPr>
        <w:jc w:val="both"/>
      </w:pPr>
      <w:r w:rsidRPr="00ED6DB4">
        <w:lastRenderedPageBreak/>
        <w:t xml:space="preserve">Estrategias preventivas institucionales. </w:t>
      </w:r>
    </w:p>
    <w:p w14:paraId="310D0C52" w14:textId="77777777" w:rsidR="00ED6DB4" w:rsidRPr="00ED6DB4" w:rsidRDefault="00ED6DB4">
      <w:pPr>
        <w:numPr>
          <w:ilvl w:val="0"/>
          <w:numId w:val="161"/>
        </w:numPr>
        <w:jc w:val="both"/>
      </w:pPr>
      <w:r w:rsidRPr="00ED6DB4">
        <w:t>Papel del liderazgo y la cultura organizacional.</w:t>
      </w:r>
    </w:p>
    <w:p w14:paraId="5C9E82D9" w14:textId="77777777" w:rsidR="00ED6DB4" w:rsidRPr="00ED6DB4" w:rsidRDefault="00ED6DB4" w:rsidP="00ED6DB4">
      <w:pPr>
        <w:jc w:val="both"/>
      </w:pPr>
    </w:p>
    <w:p w14:paraId="33889811" w14:textId="77777777" w:rsidR="002262D3" w:rsidRDefault="002262D3" w:rsidP="00823E58">
      <w:pPr>
        <w:jc w:val="both"/>
      </w:pPr>
    </w:p>
    <w:p w14:paraId="2AE12042" w14:textId="77777777" w:rsidR="002A17A4" w:rsidRDefault="002A17A4" w:rsidP="00823E58">
      <w:pPr>
        <w:jc w:val="both"/>
      </w:pPr>
    </w:p>
    <w:p w14:paraId="10357FBE" w14:textId="77777777" w:rsidR="002A17A4" w:rsidRDefault="002A17A4" w:rsidP="00823E58">
      <w:pPr>
        <w:jc w:val="both"/>
      </w:pPr>
    </w:p>
    <w:p w14:paraId="0EB9FAAD" w14:textId="77777777" w:rsidR="002A17A4" w:rsidRDefault="002A17A4" w:rsidP="00823E58">
      <w:pPr>
        <w:jc w:val="both"/>
      </w:pPr>
    </w:p>
    <w:p w14:paraId="18BA9D58" w14:textId="77777777" w:rsidR="002A17A4" w:rsidRDefault="002A17A4" w:rsidP="00823E58">
      <w:pPr>
        <w:jc w:val="both"/>
      </w:pPr>
    </w:p>
    <w:p w14:paraId="1E6665EF" w14:textId="77777777" w:rsidR="002A17A4" w:rsidRDefault="002A17A4" w:rsidP="00823E58">
      <w:pPr>
        <w:jc w:val="both"/>
      </w:pPr>
    </w:p>
    <w:p w14:paraId="034C055F" w14:textId="77777777" w:rsidR="002A17A4" w:rsidRDefault="002A17A4" w:rsidP="00823E58">
      <w:pPr>
        <w:jc w:val="both"/>
      </w:pPr>
    </w:p>
    <w:p w14:paraId="62D6D29A" w14:textId="77777777" w:rsidR="002A17A4" w:rsidRDefault="002A17A4" w:rsidP="00823E58">
      <w:pPr>
        <w:jc w:val="both"/>
      </w:pPr>
    </w:p>
    <w:p w14:paraId="322E5CBF" w14:textId="77777777" w:rsidR="002A17A4" w:rsidRDefault="002A17A4" w:rsidP="00823E58">
      <w:pPr>
        <w:jc w:val="both"/>
      </w:pPr>
    </w:p>
    <w:p w14:paraId="65661421" w14:textId="77777777" w:rsidR="002A17A4" w:rsidRDefault="002A17A4" w:rsidP="00823E58">
      <w:pPr>
        <w:jc w:val="both"/>
      </w:pPr>
    </w:p>
    <w:p w14:paraId="7C78151F" w14:textId="77777777" w:rsidR="002A17A4" w:rsidRDefault="002A17A4" w:rsidP="00823E58">
      <w:pPr>
        <w:jc w:val="both"/>
      </w:pPr>
    </w:p>
    <w:p w14:paraId="1B47FAFC" w14:textId="77777777" w:rsidR="002A17A4" w:rsidRDefault="002A17A4" w:rsidP="00823E58">
      <w:pPr>
        <w:jc w:val="both"/>
      </w:pPr>
    </w:p>
    <w:p w14:paraId="0F58DA66" w14:textId="77777777" w:rsidR="002A17A4" w:rsidRDefault="002A17A4" w:rsidP="00823E58">
      <w:pPr>
        <w:jc w:val="both"/>
      </w:pPr>
    </w:p>
    <w:p w14:paraId="671B4C91" w14:textId="77777777" w:rsidR="002A17A4" w:rsidRDefault="002A17A4" w:rsidP="00823E58">
      <w:pPr>
        <w:jc w:val="both"/>
      </w:pPr>
    </w:p>
    <w:p w14:paraId="6D4EEEC7" w14:textId="77777777" w:rsidR="002A17A4" w:rsidRDefault="002A17A4" w:rsidP="00823E58">
      <w:pPr>
        <w:jc w:val="both"/>
      </w:pPr>
    </w:p>
    <w:p w14:paraId="002CDA71" w14:textId="77777777" w:rsidR="002A17A4" w:rsidRDefault="002A17A4" w:rsidP="00823E58">
      <w:pPr>
        <w:jc w:val="both"/>
      </w:pPr>
    </w:p>
    <w:p w14:paraId="4053B9A4" w14:textId="77777777" w:rsidR="002A17A4" w:rsidRDefault="002A17A4" w:rsidP="00823E58">
      <w:pPr>
        <w:jc w:val="both"/>
      </w:pPr>
    </w:p>
    <w:p w14:paraId="5CEA236A" w14:textId="77777777" w:rsidR="002A17A4" w:rsidRDefault="002A17A4" w:rsidP="00823E58">
      <w:pPr>
        <w:jc w:val="both"/>
      </w:pPr>
    </w:p>
    <w:p w14:paraId="2715F860" w14:textId="77777777" w:rsidR="002A17A4" w:rsidRDefault="002A17A4" w:rsidP="00823E58">
      <w:pPr>
        <w:jc w:val="both"/>
      </w:pPr>
    </w:p>
    <w:p w14:paraId="6AA3D7D2" w14:textId="77777777" w:rsidR="002A17A4" w:rsidRDefault="002A17A4" w:rsidP="00823E58">
      <w:pPr>
        <w:jc w:val="both"/>
      </w:pPr>
    </w:p>
    <w:p w14:paraId="2AFAD707" w14:textId="77777777" w:rsidR="002A17A4" w:rsidRDefault="002A17A4" w:rsidP="00823E58">
      <w:pPr>
        <w:jc w:val="both"/>
      </w:pPr>
    </w:p>
    <w:p w14:paraId="566A5040" w14:textId="77777777" w:rsidR="002A17A4" w:rsidRDefault="002A17A4" w:rsidP="00823E58">
      <w:pPr>
        <w:jc w:val="both"/>
      </w:pPr>
    </w:p>
    <w:p w14:paraId="4D132633" w14:textId="77777777" w:rsidR="002A17A4" w:rsidRDefault="002A17A4" w:rsidP="00823E58">
      <w:pPr>
        <w:jc w:val="both"/>
      </w:pPr>
    </w:p>
    <w:p w14:paraId="7EFB30EF" w14:textId="77777777" w:rsidR="002A17A4" w:rsidRDefault="002A17A4" w:rsidP="00823E58">
      <w:pPr>
        <w:jc w:val="both"/>
      </w:pPr>
    </w:p>
    <w:p w14:paraId="3238E71E" w14:textId="77777777" w:rsidR="002A17A4" w:rsidRDefault="002A17A4" w:rsidP="00823E58">
      <w:pPr>
        <w:jc w:val="both"/>
      </w:pPr>
    </w:p>
    <w:p w14:paraId="5AA8EC0B" w14:textId="77777777" w:rsidR="004930B3" w:rsidRPr="004930B3" w:rsidRDefault="004930B3" w:rsidP="004930B3">
      <w:pPr>
        <w:jc w:val="both"/>
      </w:pPr>
      <w:r w:rsidRPr="004930B3">
        <w:rPr>
          <w:b/>
        </w:rPr>
        <w:lastRenderedPageBreak/>
        <w:t>Escucha Activa y la Empatía: Pilares Esenciales para el Personal Sanitario y No Sanitario</w:t>
      </w:r>
    </w:p>
    <w:p w14:paraId="1D74546A" w14:textId="77777777" w:rsidR="004930B3" w:rsidRPr="004930B3" w:rsidRDefault="004930B3" w:rsidP="004930B3">
      <w:pPr>
        <w:jc w:val="both"/>
      </w:pPr>
      <w:r w:rsidRPr="004930B3">
        <w:t>La calidad de un sistema de salud no solo se mide por la vanguardia de su tecnología o la precisión de sus diagnósticos, sino también por la calidez humana en el trato. En este contexto, la escucha activa y la empatía se erigen como herramientas terapéuticas fundamentales. Lejos de ser habilidades exclusivas de los médicos o enfermeros, su aplicación concierne a todo el personal de una organización de salud, abarcando tanto al personal sanitario como al no sanitario (administrativos, celadores, personal de limpieza y recepción).</w:t>
      </w:r>
    </w:p>
    <w:p w14:paraId="12D72800" w14:textId="77777777" w:rsidR="004930B3" w:rsidRPr="004930B3" w:rsidRDefault="004930B3" w:rsidP="004930B3">
      <w:pPr>
        <w:jc w:val="both"/>
      </w:pPr>
      <w:r w:rsidRPr="004930B3">
        <w:rPr>
          <w:b/>
        </w:rPr>
        <w:t>¿Qué es la Escucha Activa y por qué difiere del Oír?</w:t>
      </w:r>
    </w:p>
    <w:p w14:paraId="63263208" w14:textId="77777777" w:rsidR="004930B3" w:rsidRPr="004930B3" w:rsidRDefault="004930B3" w:rsidP="004930B3">
      <w:pPr>
        <w:jc w:val="both"/>
      </w:pPr>
      <w:r w:rsidRPr="004930B3">
        <w:t xml:space="preserve">El acto de oír es una capacidad fisiológica involuntaria que se limita a percibir ondas sonoras. En contraposición, escuchar es un proceso cognitivo y emocional consciente que implica interpretar, comprender y valorar el mensaje del otro. </w:t>
      </w:r>
    </w:p>
    <w:p w14:paraId="4B5A5949" w14:textId="77777777" w:rsidR="004930B3" w:rsidRPr="004930B3" w:rsidRDefault="004930B3" w:rsidP="004930B3">
      <w:pPr>
        <w:jc w:val="both"/>
      </w:pPr>
      <w:r w:rsidRPr="004930B3">
        <w:t xml:space="preserve">La escucha activa requiere un esfuerzo deliberado por parte del receptor. No se trata meramente de guardar silencio mientras el paciente o usuario habla, sino de demostrar que se está procesando su mensaje mediante señales verbales (como fórmulas de reafirmación: "entiendo", "comprendo") y no verbales (contacto visual constante, postura abierta, expresión facial receptiva y ausencia de distracciones como mirar pantallas o papeles de forma continuada). </w:t>
      </w:r>
    </w:p>
    <w:p w14:paraId="64203370" w14:textId="77777777" w:rsidR="004930B3" w:rsidRPr="004930B3" w:rsidRDefault="004930B3" w:rsidP="004930B3">
      <w:pPr>
        <w:jc w:val="both"/>
        <w:rPr>
          <w:b/>
        </w:rPr>
      </w:pPr>
      <w:r w:rsidRPr="004930B3">
        <w:rPr>
          <w:b/>
        </w:rPr>
        <w:t>La Empatía: Más Allá de la Simpatía</w:t>
      </w:r>
    </w:p>
    <w:p w14:paraId="42623B6F" w14:textId="77777777" w:rsidR="004930B3" w:rsidRPr="004930B3" w:rsidRDefault="004930B3" w:rsidP="004930B3">
      <w:pPr>
        <w:jc w:val="both"/>
      </w:pPr>
      <w:r w:rsidRPr="004930B3">
        <w:t xml:space="preserve">La empatía a menudo se confunde con la simpatía, pero en el ámbito de la salud poseen matices muy diferentes. Mientras que la simpatía implica una sintonía afectiva donde el profesional se contagia de la emoción del paciente, la empatía profesional consiste en la capacidad de comprender el mundo emocional del otro sin perder la propia objetividad. </w:t>
      </w:r>
    </w:p>
    <w:p w14:paraId="4D8EF2CE" w14:textId="77777777" w:rsidR="004930B3" w:rsidRPr="004930B3" w:rsidRDefault="004930B3" w:rsidP="004930B3">
      <w:pPr>
        <w:jc w:val="both"/>
      </w:pPr>
      <w:r w:rsidRPr="004930B3">
        <w:t>Para el personal sanitario, la empatía permite entender los miedos, la vulnerabilidad y las expectativas del paciente frente a la enfermedad. Para el personal no sanitario —como el recepcionista que recibe a un usuario angustiado o el celador que traslada a un paciente desorientado—, la empatía representa el primer filtro de contención emocional. Un trato empático reduce drásticamente los niveles de ansiedad en el entorno clínico, facilitando la colaboración del usuario.</w:t>
      </w:r>
    </w:p>
    <w:p w14:paraId="0005AEBE" w14:textId="77777777" w:rsidR="004930B3" w:rsidRPr="004930B3" w:rsidRDefault="004930B3" w:rsidP="004930B3">
      <w:pPr>
        <w:jc w:val="both"/>
        <w:rPr>
          <w:b/>
        </w:rPr>
      </w:pPr>
      <w:r w:rsidRPr="004930B3">
        <w:rPr>
          <w:b/>
        </w:rPr>
        <w:t>Aplicación Práctica: Personal Sanitario vs. No Sanitario</w:t>
      </w:r>
    </w:p>
    <w:p w14:paraId="750D63B2" w14:textId="77777777" w:rsidR="004930B3" w:rsidRPr="004930B3" w:rsidRDefault="004930B3" w:rsidP="004930B3">
      <w:pPr>
        <w:jc w:val="both"/>
      </w:pPr>
      <w:r w:rsidRPr="004930B3">
        <w:t>Si bien el objetivo común es el bienestar del paciente, las funciones difieren según el rol:</w:t>
      </w:r>
    </w:p>
    <w:p w14:paraId="1DB6981B" w14:textId="77777777" w:rsidR="004930B3" w:rsidRPr="004930B3" w:rsidRDefault="004930B3">
      <w:pPr>
        <w:numPr>
          <w:ilvl w:val="0"/>
          <w:numId w:val="162"/>
        </w:numPr>
        <w:jc w:val="both"/>
      </w:pPr>
      <w:r w:rsidRPr="004930B3">
        <w:t xml:space="preserve">Personal Sanitario (Médicos, Enfermeros, Técnicos): Utilizan la escucha activa para obtener una anamnesis más certera, descubrir datos clínicos ocultos </w:t>
      </w:r>
      <w:r w:rsidRPr="004930B3">
        <w:lastRenderedPageBreak/>
        <w:t xml:space="preserve">que el paciente omite por vergüenza o temor, y fomentar la adherencia al tratamiento. Validar las emociones del enfermo ("comprendo que este diagnóstico le preocupe") fortalece la alianza terapéutica. </w:t>
      </w:r>
    </w:p>
    <w:p w14:paraId="00F60F91" w14:textId="77777777" w:rsidR="004930B3" w:rsidRPr="004930B3" w:rsidRDefault="004930B3">
      <w:pPr>
        <w:numPr>
          <w:ilvl w:val="0"/>
          <w:numId w:val="162"/>
        </w:numPr>
        <w:jc w:val="both"/>
      </w:pPr>
      <w:r w:rsidRPr="004930B3">
        <w:t>Personal No Sanitario (Administrativos, Admisión, Celadores): Son habitualmente la primera y la última impresión del paciente en el centro. Su aplicación de la escucha empática ayuda a calmar la crispación en momentos de espera prolongada o incertidumbre burocrática, previniendo conflictos y transformando una experiencia estresante en un proceso humano y ordenado.</w:t>
      </w:r>
    </w:p>
    <w:p w14:paraId="7ABFD349" w14:textId="77777777" w:rsidR="004930B3" w:rsidRPr="004930B3" w:rsidRDefault="004930B3" w:rsidP="004930B3">
      <w:pPr>
        <w:jc w:val="both"/>
        <w:rPr>
          <w:b/>
        </w:rPr>
      </w:pPr>
      <w:r w:rsidRPr="004930B3">
        <w:rPr>
          <w:b/>
        </w:rPr>
        <w:t>Conclusión</w:t>
      </w:r>
    </w:p>
    <w:p w14:paraId="2C199EC5" w14:textId="77777777" w:rsidR="004930B3" w:rsidRPr="004930B3" w:rsidRDefault="004930B3" w:rsidP="004930B3">
      <w:pPr>
        <w:jc w:val="both"/>
      </w:pPr>
      <w:r w:rsidRPr="004930B3">
        <w:t>Integrar la escucha activa y la empatía en el día a día de las instituciones sanitarias humaniza la asistencia, reduce los errores derivados de una mala comunicación y disminuye el desgaste profesional (burnout). Entender al otro como un ser humano integral —y no como un simple expediente o tarea— es un compromiso ético indispensable para cualquier trabajador de la salud, tenga o no contacto clínico directo.</w:t>
      </w:r>
    </w:p>
    <w:p w14:paraId="6DECA555" w14:textId="77777777" w:rsidR="004930B3" w:rsidRPr="004930B3" w:rsidRDefault="004930B3" w:rsidP="004930B3">
      <w:pPr>
        <w:jc w:val="both"/>
        <w:rPr>
          <w:b/>
        </w:rPr>
      </w:pPr>
      <w:r w:rsidRPr="004930B3">
        <w:rPr>
          <w:b/>
        </w:rPr>
        <w:t>Bibliografía</w:t>
      </w:r>
    </w:p>
    <w:p w14:paraId="2A8FAFCE" w14:textId="77777777" w:rsidR="004930B3" w:rsidRPr="004930B3" w:rsidRDefault="004930B3">
      <w:pPr>
        <w:numPr>
          <w:ilvl w:val="0"/>
          <w:numId w:val="163"/>
        </w:numPr>
        <w:jc w:val="both"/>
      </w:pPr>
      <w:proofErr w:type="spellStart"/>
      <w:r w:rsidRPr="004930B3">
        <w:t>Subiela</w:t>
      </w:r>
      <w:proofErr w:type="spellEnd"/>
      <w:r w:rsidRPr="004930B3">
        <w:t xml:space="preserve"> García JA, Tena García A, Pérez Gordillo E. La importancia de la Escucha Activa en la intervención Enfermera. Enfermería Global. 2014;13(34):276-292.  </w:t>
      </w:r>
    </w:p>
    <w:p w14:paraId="65584A79" w14:textId="77777777" w:rsidR="004930B3" w:rsidRPr="004930B3" w:rsidRDefault="004930B3">
      <w:pPr>
        <w:numPr>
          <w:ilvl w:val="0"/>
          <w:numId w:val="163"/>
        </w:numPr>
        <w:jc w:val="both"/>
      </w:pPr>
      <w:r w:rsidRPr="004930B3">
        <w:t xml:space="preserve">Maza-de la Torre G, Motta-Ramírez GA. La empatía, la comunicación efectiva y </w:t>
      </w:r>
      <w:proofErr w:type="gramStart"/>
      <w:r w:rsidRPr="004930B3">
        <w:t>la asertividad</w:t>
      </w:r>
      <w:proofErr w:type="gramEnd"/>
      <w:r w:rsidRPr="004930B3">
        <w:t xml:space="preserve"> en la práctica médica actual. Revista de Sanidad Militar. 2023;77(1</w:t>
      </w:r>
      <w:proofErr w:type="gramStart"/>
      <w:r w:rsidRPr="004930B3">
        <w:t>):e</w:t>
      </w:r>
      <w:proofErr w:type="gramEnd"/>
      <w:r w:rsidRPr="004930B3">
        <w:t xml:space="preserve">01. </w:t>
      </w:r>
    </w:p>
    <w:p w14:paraId="072DFF98" w14:textId="77777777" w:rsidR="004930B3" w:rsidRPr="004930B3" w:rsidRDefault="004930B3">
      <w:pPr>
        <w:numPr>
          <w:ilvl w:val="0"/>
          <w:numId w:val="163"/>
        </w:numPr>
        <w:jc w:val="both"/>
      </w:pPr>
      <w:proofErr w:type="spellStart"/>
      <w:r w:rsidRPr="004930B3">
        <w:t>semFYC</w:t>
      </w:r>
      <w:proofErr w:type="spellEnd"/>
      <w:r w:rsidRPr="004930B3">
        <w:t xml:space="preserve">. Habilidades básicas para la escucha. En: Escuchar al paciente. Barcelona: </w:t>
      </w:r>
      <w:proofErr w:type="spellStart"/>
      <w:r w:rsidRPr="004930B3">
        <w:t>semFYC</w:t>
      </w:r>
      <w:proofErr w:type="spellEnd"/>
      <w:r w:rsidRPr="004930B3">
        <w:t xml:space="preserve"> Ediciones; 2016. p. 31-74.</w:t>
      </w:r>
    </w:p>
    <w:p w14:paraId="0AB31275" w14:textId="77777777" w:rsidR="004930B3" w:rsidRPr="004930B3" w:rsidRDefault="004930B3">
      <w:pPr>
        <w:numPr>
          <w:ilvl w:val="0"/>
          <w:numId w:val="163"/>
        </w:numPr>
        <w:jc w:val="both"/>
      </w:pPr>
      <w:r w:rsidRPr="004930B3">
        <w:t xml:space="preserve">Rodríguez R, Avilés Z, López LM. Comunicación y escucha activa por parte del profesional de Enfermería a pacientes con cáncer ginecológico: una revisión bibliográfica. Revista Española de Comunicación en Salud. 2018;9(2):221-229. </w:t>
      </w:r>
    </w:p>
    <w:p w14:paraId="4A5D4242" w14:textId="77777777" w:rsidR="002A17A4" w:rsidRDefault="002A17A4" w:rsidP="00823E58">
      <w:pPr>
        <w:jc w:val="both"/>
      </w:pPr>
    </w:p>
    <w:p w14:paraId="7F49C1F8" w14:textId="77777777" w:rsidR="00F6132F" w:rsidRDefault="00F6132F" w:rsidP="00823E58">
      <w:pPr>
        <w:jc w:val="both"/>
      </w:pPr>
    </w:p>
    <w:p w14:paraId="532F3221" w14:textId="77777777" w:rsidR="00F6132F" w:rsidRDefault="00F6132F" w:rsidP="00823E58">
      <w:pPr>
        <w:jc w:val="both"/>
      </w:pPr>
    </w:p>
    <w:p w14:paraId="0CC5E048" w14:textId="77777777" w:rsidR="00F6132F" w:rsidRDefault="00F6132F" w:rsidP="00823E58">
      <w:pPr>
        <w:jc w:val="both"/>
      </w:pPr>
    </w:p>
    <w:p w14:paraId="301A5D71" w14:textId="77777777" w:rsidR="00F6132F" w:rsidRDefault="00F6132F" w:rsidP="00823E58">
      <w:pPr>
        <w:jc w:val="both"/>
      </w:pPr>
    </w:p>
    <w:p w14:paraId="7F268855" w14:textId="77777777" w:rsidR="00F6132F" w:rsidRDefault="00F6132F" w:rsidP="00823E58">
      <w:pPr>
        <w:jc w:val="both"/>
      </w:pPr>
    </w:p>
    <w:p w14:paraId="0542E6D4" w14:textId="77777777" w:rsidR="00F6132F" w:rsidRDefault="00F6132F" w:rsidP="00823E58">
      <w:pPr>
        <w:jc w:val="both"/>
      </w:pPr>
    </w:p>
    <w:p w14:paraId="5781CAC6" w14:textId="77777777" w:rsidR="00C72393" w:rsidRPr="00C72393" w:rsidRDefault="00C72393" w:rsidP="00C72393">
      <w:pPr>
        <w:jc w:val="both"/>
      </w:pPr>
      <w:r w:rsidRPr="00C72393">
        <w:rPr>
          <w:b/>
        </w:rPr>
        <w:lastRenderedPageBreak/>
        <w:t xml:space="preserve">HIGIENE DE MANOS EN PERSONAL SANITARIO Y NO SANITARIO </w:t>
      </w:r>
    </w:p>
    <w:p w14:paraId="294CE992" w14:textId="77777777" w:rsidR="00C72393" w:rsidRPr="00C72393" w:rsidRDefault="00C72393" w:rsidP="00C72393">
      <w:pPr>
        <w:jc w:val="both"/>
      </w:pPr>
      <w:r w:rsidRPr="00C72393">
        <w:t>La higiene de manos constituye una de las medidas más eficaces y sencillas para prevenir la transmisión de infecciones, tanto en entornos sanitarios como en la comunidad. Su correcta aplicación reduce significativamente la propagación de microorganismos, incluidos bacterias, virus y hongos, protegiendo tanto a los pacientes como al personal y a la población general.</w:t>
      </w:r>
    </w:p>
    <w:p w14:paraId="06A93F23" w14:textId="77777777" w:rsidR="00C72393" w:rsidRPr="00C72393" w:rsidRDefault="00C72393" w:rsidP="00C72393">
      <w:pPr>
        <w:jc w:val="both"/>
      </w:pPr>
      <w:r w:rsidRPr="00C72393">
        <w:t>En el ámbito sanitario, la higiene de manos es un pilar fundamental de la seguridad del paciente. Las infecciones relacionadas con la asistencia sanitaria (IRAS) representan un problema importante de salud pública, aumentando la morbimortalidad, prolongando las estancias hospitalarias y elevando los costes del sistema sanitario. En este contexto, el personal sanitario debe realizar la higiene de manos en momentos clave, conocidos como los “cinco momentos”: antes de tocar al paciente, antes de realizar una tarea limpia o aséptica, después del riesgo de exposición a fluidos corporales, después de tocar al paciente y después del contacto con el entorno del paciente.</w:t>
      </w:r>
    </w:p>
    <w:p w14:paraId="25E7E4ED" w14:textId="77777777" w:rsidR="00C72393" w:rsidRPr="00C72393" w:rsidRDefault="00C72393" w:rsidP="00C72393">
      <w:pPr>
        <w:jc w:val="both"/>
      </w:pPr>
      <w:r w:rsidRPr="00C72393">
        <w:t>Existen dos métodos principales para la higiene de manos: el lavado con agua y jabón y la fricción con soluciones hidroalcohólicas. El lavado con agua y jabón es esencial cuando las manos están visiblemente sucias o contaminadas con materia orgánica. Por otro lado, las soluciones hidroalcohólicas son el método de elección en la mayoría de las situaciones clínicas, debido a su rapidez, eficacia y mejor tolerancia cutánea. Es fundamental que la técnica se realice correctamente, cubriendo todas las superficies de las manos durante el tiempo recomendado (20-30 segundos para soluciones alcohólicas y 40-60 segundos para el lavado con agua y jabón).</w:t>
      </w:r>
    </w:p>
    <w:p w14:paraId="4C462F50" w14:textId="77777777" w:rsidR="00C72393" w:rsidRPr="00C72393" w:rsidRDefault="00C72393" w:rsidP="00C72393">
      <w:pPr>
        <w:jc w:val="both"/>
      </w:pPr>
      <w:r w:rsidRPr="00C72393">
        <w:t>En el caso del personal no sanitario, la higiene de manos también desempeña un papel crucial, especialmente en contextos como la manipulación de alimentos, el cuidado de personas dependientes o en situaciones de brotes epidémicos. La educación en higiene de manos debe comenzar desde edades tempranas y reforzarse en la vida adulta, promoviendo hábitos adecuados como lavarse las manos antes de comer, después de usar el baño, tras toser o estornudar y después de tocar superficies potencialmente contaminadas.</w:t>
      </w:r>
    </w:p>
    <w:p w14:paraId="3B91FA63" w14:textId="77777777" w:rsidR="00C72393" w:rsidRPr="00C72393" w:rsidRDefault="00C72393" w:rsidP="00C72393">
      <w:pPr>
        <w:jc w:val="both"/>
      </w:pPr>
      <w:r w:rsidRPr="00C72393">
        <w:t>Un aspecto relevante es la adherencia a las prácticas de higiene de manos. Diversos estudios han demostrado que, a pesar del conocimiento de su importancia, el cumplimiento sigue siendo subóptimo, especialmente en entornos sanitarios con alta carga de trabajo. Factores como la falta de tiempo, la irritación cutánea o la percepción de bajo riesgo pueden influir negativamente. Por ello, es necesario implementar estrategias de mejora, como la formación continua, la disponibilidad de recursos, la monitorización del cumplimiento y la promoción de una cultura de seguridad.</w:t>
      </w:r>
    </w:p>
    <w:p w14:paraId="6A3F7823" w14:textId="77777777" w:rsidR="00C72393" w:rsidRPr="00C72393" w:rsidRDefault="00C72393" w:rsidP="00C72393">
      <w:pPr>
        <w:jc w:val="both"/>
      </w:pPr>
      <w:r w:rsidRPr="00C72393">
        <w:lastRenderedPageBreak/>
        <w:t>Además, la pandemia de COVID-19 ha puesto de manifiesto la importancia de la higiene de manos en todos los niveles de la sociedad. La adopción masiva de esta práctica ha contribuido no solo a reducir la transmisión del SARS-CoV-2, sino también de otros patógenos respiratorios y gastrointestinales.</w:t>
      </w:r>
    </w:p>
    <w:p w14:paraId="1FF0BE31" w14:textId="77777777" w:rsidR="00C72393" w:rsidRPr="00C72393" w:rsidRDefault="00C72393" w:rsidP="00C72393">
      <w:pPr>
        <w:jc w:val="both"/>
      </w:pPr>
      <w:r w:rsidRPr="00C72393">
        <w:t>En conclusión, la higiene de manos es una intervención sencilla, económica y altamente efectiva para prevenir infecciones. Tanto el personal sanitario como el no sanitario deben conocer y aplicar correctamente las técnicas recomendadas, integrándolas en su práctica diaria. La mejora de la adherencia requiere un enfoque multidimensional que combine educación, accesibilidad y cultura organizacional. Promover la higiene de manos es, en última instancia, una responsabilidad compartida que contribuye a la protección de la salud individual y colectiva.</w:t>
      </w:r>
    </w:p>
    <w:p w14:paraId="71BD31B8" w14:textId="77777777" w:rsidR="00C72393" w:rsidRPr="00C72393" w:rsidRDefault="00C72393" w:rsidP="00C72393">
      <w:pPr>
        <w:jc w:val="both"/>
        <w:rPr>
          <w:b/>
        </w:rPr>
      </w:pPr>
      <w:r w:rsidRPr="00C72393">
        <w:rPr>
          <w:b/>
        </w:rPr>
        <w:t>Conclusiones</w:t>
      </w:r>
    </w:p>
    <w:p w14:paraId="02294A79" w14:textId="77777777" w:rsidR="00C72393" w:rsidRPr="00C72393" w:rsidRDefault="00C72393">
      <w:pPr>
        <w:numPr>
          <w:ilvl w:val="0"/>
          <w:numId w:val="164"/>
        </w:numPr>
        <w:jc w:val="both"/>
      </w:pPr>
      <w:r w:rsidRPr="00C72393">
        <w:t xml:space="preserve">La higiene de manos es la medida más efectiva para prevenir infecciones transmisibles. </w:t>
      </w:r>
    </w:p>
    <w:p w14:paraId="051AA35B" w14:textId="77777777" w:rsidR="00C72393" w:rsidRPr="00C72393" w:rsidRDefault="00C72393">
      <w:pPr>
        <w:numPr>
          <w:ilvl w:val="0"/>
          <w:numId w:val="164"/>
        </w:numPr>
        <w:jc w:val="both"/>
      </w:pPr>
      <w:r w:rsidRPr="00C72393">
        <w:t xml:space="preserve">Su correcta aplicación es esencial en entornos sanitarios para reducir las IRAS. </w:t>
      </w:r>
    </w:p>
    <w:p w14:paraId="69F991A8" w14:textId="77777777" w:rsidR="00C72393" w:rsidRPr="00C72393" w:rsidRDefault="00C72393">
      <w:pPr>
        <w:numPr>
          <w:ilvl w:val="0"/>
          <w:numId w:val="164"/>
        </w:numPr>
        <w:jc w:val="both"/>
      </w:pPr>
      <w:r w:rsidRPr="00C72393">
        <w:t xml:space="preserve">Las soluciones hidroalcohólicas son el método preferido en la mayoría de las situaciones clínicas. </w:t>
      </w:r>
    </w:p>
    <w:p w14:paraId="2655C253" w14:textId="77777777" w:rsidR="00C72393" w:rsidRPr="00C72393" w:rsidRDefault="00C72393">
      <w:pPr>
        <w:numPr>
          <w:ilvl w:val="0"/>
          <w:numId w:val="164"/>
        </w:numPr>
        <w:jc w:val="both"/>
      </w:pPr>
      <w:r w:rsidRPr="00C72393">
        <w:t xml:space="preserve">La educación y concienciación son clave para mejorar la adherencia en personal sanitario y población general. </w:t>
      </w:r>
    </w:p>
    <w:p w14:paraId="430CAEB6" w14:textId="77777777" w:rsidR="00C72393" w:rsidRPr="00C72393" w:rsidRDefault="00C72393">
      <w:pPr>
        <w:numPr>
          <w:ilvl w:val="0"/>
          <w:numId w:val="164"/>
        </w:numPr>
        <w:jc w:val="both"/>
      </w:pPr>
      <w:r w:rsidRPr="00C72393">
        <w:t xml:space="preserve">La implementación de estrategias institucionales favorece el cumplimiento y la seguridad del paciente. </w:t>
      </w:r>
    </w:p>
    <w:p w14:paraId="58975DAC" w14:textId="77777777" w:rsidR="00C72393" w:rsidRPr="00C72393" w:rsidRDefault="00C72393" w:rsidP="00C72393">
      <w:pPr>
        <w:jc w:val="both"/>
        <w:rPr>
          <w:b/>
        </w:rPr>
      </w:pPr>
      <w:r w:rsidRPr="00C72393">
        <w:rPr>
          <w:b/>
        </w:rPr>
        <w:t>Bibliografía</w:t>
      </w:r>
    </w:p>
    <w:p w14:paraId="41F17C5B" w14:textId="77777777" w:rsidR="00C72393" w:rsidRPr="00C72393" w:rsidRDefault="00C72393">
      <w:pPr>
        <w:numPr>
          <w:ilvl w:val="0"/>
          <w:numId w:val="165"/>
        </w:numPr>
        <w:jc w:val="both"/>
      </w:pPr>
      <w:r w:rsidRPr="00C72393">
        <w:t xml:space="preserve">Organización Mundial de la Salud (OMS). </w:t>
      </w:r>
      <w:r w:rsidRPr="00C72393">
        <w:rPr>
          <w:i/>
        </w:rPr>
        <w:t>Guía sobre la higiene de manos en la atención sanitaria</w:t>
      </w:r>
      <w:r w:rsidRPr="00C72393">
        <w:t xml:space="preserve">. Ginebra: OMS; 2009. </w:t>
      </w:r>
    </w:p>
    <w:p w14:paraId="683C85F9" w14:textId="77777777" w:rsidR="00C72393" w:rsidRPr="00C72393" w:rsidRDefault="00C72393">
      <w:pPr>
        <w:numPr>
          <w:ilvl w:val="0"/>
          <w:numId w:val="165"/>
        </w:numPr>
        <w:jc w:val="both"/>
      </w:pPr>
      <w:proofErr w:type="spellStart"/>
      <w:r w:rsidRPr="00C72393">
        <w:rPr>
          <w:lang w:val="en-GB"/>
        </w:rPr>
        <w:t>Centers</w:t>
      </w:r>
      <w:proofErr w:type="spellEnd"/>
      <w:r w:rsidRPr="00C72393">
        <w:rPr>
          <w:lang w:val="en-GB"/>
        </w:rPr>
        <w:t xml:space="preserve"> for Disease Control and Prevention (CDC). </w:t>
      </w:r>
      <w:r w:rsidRPr="00C72393">
        <w:rPr>
          <w:i/>
          <w:lang w:val="en-GB"/>
        </w:rPr>
        <w:t>Hand Hygiene in Healthcare Settings</w:t>
      </w:r>
      <w:r w:rsidRPr="00C72393">
        <w:rPr>
          <w:lang w:val="en-GB"/>
        </w:rPr>
        <w:t xml:space="preserve">. </w:t>
      </w:r>
      <w:r w:rsidRPr="00C72393">
        <w:t xml:space="preserve">Atlanta: CDC; 2020. </w:t>
      </w:r>
    </w:p>
    <w:p w14:paraId="74EC9644" w14:textId="77777777" w:rsidR="00C72393" w:rsidRPr="00C72393" w:rsidRDefault="00C72393">
      <w:pPr>
        <w:numPr>
          <w:ilvl w:val="0"/>
          <w:numId w:val="165"/>
        </w:numPr>
        <w:jc w:val="both"/>
      </w:pPr>
      <w:r w:rsidRPr="00C72393">
        <w:t xml:space="preserve">Ministerio de Sanidad de España. </w:t>
      </w:r>
      <w:r w:rsidRPr="00C72393">
        <w:rPr>
          <w:i/>
        </w:rPr>
        <w:t>Estrategia de Seguridad del Paciente del Sistema Nacional de Salud</w:t>
      </w:r>
      <w:r w:rsidRPr="00C72393">
        <w:t xml:space="preserve">. Madrid; 2015. </w:t>
      </w:r>
    </w:p>
    <w:p w14:paraId="334DB5BA" w14:textId="77777777" w:rsidR="00C72393" w:rsidRPr="00C72393" w:rsidRDefault="00C72393">
      <w:pPr>
        <w:numPr>
          <w:ilvl w:val="0"/>
          <w:numId w:val="165"/>
        </w:numPr>
        <w:jc w:val="both"/>
      </w:pPr>
      <w:r w:rsidRPr="00C72393">
        <w:rPr>
          <w:lang w:val="en-GB"/>
        </w:rPr>
        <w:t xml:space="preserve">Pittet D, </w:t>
      </w:r>
      <w:proofErr w:type="spellStart"/>
      <w:r w:rsidRPr="00C72393">
        <w:rPr>
          <w:lang w:val="en-GB"/>
        </w:rPr>
        <w:t>Allegranzi</w:t>
      </w:r>
      <w:proofErr w:type="spellEnd"/>
      <w:r w:rsidRPr="00C72393">
        <w:rPr>
          <w:lang w:val="en-GB"/>
        </w:rPr>
        <w:t xml:space="preserve"> B, Boyce J. </w:t>
      </w:r>
      <w:r w:rsidRPr="00C72393">
        <w:rPr>
          <w:i/>
          <w:lang w:val="en-GB"/>
        </w:rPr>
        <w:t>The World Health Organization Guidelines on Hand Hygiene in Health Care</w:t>
      </w:r>
      <w:r w:rsidRPr="00C72393">
        <w:rPr>
          <w:lang w:val="en-GB"/>
        </w:rPr>
        <w:t xml:space="preserve">. </w:t>
      </w:r>
      <w:r w:rsidRPr="00C72393">
        <w:t xml:space="preserve">Lancet Infect </w:t>
      </w:r>
      <w:proofErr w:type="spellStart"/>
      <w:r w:rsidRPr="00C72393">
        <w:t>Dis</w:t>
      </w:r>
      <w:proofErr w:type="spellEnd"/>
      <w:r w:rsidRPr="00C72393">
        <w:t xml:space="preserve">. 2009;9(5):305-307. </w:t>
      </w:r>
    </w:p>
    <w:p w14:paraId="47416056" w14:textId="77777777" w:rsidR="00C72393" w:rsidRPr="00C72393" w:rsidRDefault="00C72393">
      <w:pPr>
        <w:numPr>
          <w:ilvl w:val="0"/>
          <w:numId w:val="165"/>
        </w:numPr>
        <w:jc w:val="both"/>
      </w:pPr>
      <w:r w:rsidRPr="00C72393">
        <w:rPr>
          <w:lang w:val="en-GB"/>
        </w:rPr>
        <w:t xml:space="preserve">Erasmus V et al. </w:t>
      </w:r>
      <w:r w:rsidRPr="00C72393">
        <w:rPr>
          <w:i/>
          <w:lang w:val="en-GB"/>
        </w:rPr>
        <w:t>Systematic review of studies on compliance with hand hygiene guidelines in hospital care</w:t>
      </w:r>
      <w:r w:rsidRPr="00C72393">
        <w:rPr>
          <w:lang w:val="en-GB"/>
        </w:rPr>
        <w:t xml:space="preserve">. </w:t>
      </w:r>
      <w:proofErr w:type="spellStart"/>
      <w:r w:rsidRPr="00C72393">
        <w:t>Infect</w:t>
      </w:r>
      <w:proofErr w:type="spellEnd"/>
      <w:r w:rsidRPr="00C72393">
        <w:t xml:space="preserve"> Control Hosp </w:t>
      </w:r>
      <w:proofErr w:type="spellStart"/>
      <w:r w:rsidRPr="00C72393">
        <w:t>Epidemiol</w:t>
      </w:r>
      <w:proofErr w:type="spellEnd"/>
      <w:r w:rsidRPr="00C72393">
        <w:t>. 2010;31(3):283-294.</w:t>
      </w:r>
    </w:p>
    <w:p w14:paraId="5A623AC6" w14:textId="77777777" w:rsidR="00B61441" w:rsidRPr="00B61441" w:rsidRDefault="00B61441" w:rsidP="00B61441">
      <w:pPr>
        <w:jc w:val="both"/>
        <w:rPr>
          <w:b/>
          <w:bCs/>
        </w:rPr>
      </w:pPr>
      <w:r w:rsidRPr="00B61441">
        <w:rPr>
          <w:b/>
          <w:bCs/>
        </w:rPr>
        <w:lastRenderedPageBreak/>
        <w:t xml:space="preserve">EL </w:t>
      </w:r>
      <w:proofErr w:type="gramStart"/>
      <w:r w:rsidRPr="00B61441">
        <w:rPr>
          <w:b/>
          <w:bCs/>
        </w:rPr>
        <w:t>MOBBING</w:t>
      </w:r>
      <w:proofErr w:type="gramEnd"/>
      <w:r w:rsidRPr="00B61441">
        <w:rPr>
          <w:b/>
          <w:bCs/>
        </w:rPr>
        <w:t xml:space="preserve"> EN EL AMBITO </w:t>
      </w:r>
      <w:proofErr w:type="gramStart"/>
      <w:r w:rsidRPr="00B61441">
        <w:rPr>
          <w:b/>
          <w:bCs/>
        </w:rPr>
        <w:t>HOSPITALARIO,IMPACTO</w:t>
      </w:r>
      <w:proofErr w:type="gramEnd"/>
      <w:r w:rsidRPr="00B61441">
        <w:rPr>
          <w:b/>
          <w:bCs/>
        </w:rPr>
        <w:t xml:space="preserve"> EN PERSONAL SANITARIO Y NO SANITARIO </w:t>
      </w:r>
    </w:p>
    <w:p w14:paraId="057595E6" w14:textId="77777777" w:rsidR="00B61441" w:rsidRDefault="00B61441" w:rsidP="00B61441">
      <w:pPr>
        <w:jc w:val="both"/>
      </w:pPr>
      <w:r>
        <w:t xml:space="preserve">El </w:t>
      </w:r>
      <w:proofErr w:type="spellStart"/>
      <w:proofErr w:type="gramStart"/>
      <w:r>
        <w:t>mobbing</w:t>
      </w:r>
      <w:proofErr w:type="spellEnd"/>
      <w:proofErr w:type="gramEnd"/>
      <w:r>
        <w:t>, o acoso laboral, es un fenómeno que se ha ido reconociendo cada vez más en el ámbito laboral. En el sector hospitalario, este fenómeno afecta tanto al personal sanitario como no sanitario, generando un entorno de trabajo tóxico y afectando la salud emocional y física de los trabajadores. Este tipo de acoso puede tener consecuencias graves no solo para las víctimas, sino también para la calidad del servicio que se brinda a los pacientes.</w:t>
      </w:r>
    </w:p>
    <w:p w14:paraId="0B04557A" w14:textId="77777777" w:rsidR="00B61441" w:rsidRDefault="00B61441" w:rsidP="00B61441">
      <w:pPr>
        <w:jc w:val="both"/>
      </w:pPr>
      <w:r>
        <w:t xml:space="preserve">Definición y características </w:t>
      </w:r>
    </w:p>
    <w:p w14:paraId="404FD049" w14:textId="77777777" w:rsidR="00B61441" w:rsidRDefault="00B61441" w:rsidP="00B61441">
      <w:pPr>
        <w:jc w:val="both"/>
      </w:pPr>
      <w:r>
        <w:t xml:space="preserve">El </w:t>
      </w:r>
      <w:proofErr w:type="spellStart"/>
      <w:proofErr w:type="gramStart"/>
      <w:r>
        <w:t>mobbing</w:t>
      </w:r>
      <w:proofErr w:type="spellEnd"/>
      <w:proofErr w:type="gramEnd"/>
      <w:r>
        <w:t xml:space="preserve"> se define como un comportamiento hostil y sistemático dirigido hacia un trabajador, con el objetivo de menoscabar su integridad psicológica y social. Este acoso puede ser verbal, físico o psicológico y se caracteriza por su persistencia en el tiempo. Según Einarsen (2000), el </w:t>
      </w:r>
      <w:proofErr w:type="spellStart"/>
      <w:proofErr w:type="gramStart"/>
      <w:r>
        <w:t>mobbing</w:t>
      </w:r>
      <w:proofErr w:type="spellEnd"/>
      <w:proofErr w:type="gramEnd"/>
      <w:r>
        <w:t xml:space="preserve"> implica "un proceso en el que una o más personas hostigan y excluyen a otro trabajador, lo que le genera estrés y puede afectar su bienestar emocional y físico".</w:t>
      </w:r>
    </w:p>
    <w:p w14:paraId="50F64561" w14:textId="77777777" w:rsidR="00B61441" w:rsidRDefault="00B61441" w:rsidP="00B61441">
      <w:pPr>
        <w:jc w:val="both"/>
      </w:pPr>
      <w:r>
        <w:t xml:space="preserve">En el entorno hospitalario, el </w:t>
      </w:r>
      <w:proofErr w:type="spellStart"/>
      <w:proofErr w:type="gramStart"/>
      <w:r>
        <w:t>mobbing</w:t>
      </w:r>
      <w:proofErr w:type="spellEnd"/>
      <w:proofErr w:type="gramEnd"/>
      <w:r>
        <w:t xml:space="preserve"> puede surgir en diversas formas, desde la exclusión social y la difamación hasta ataques directos a la competencia profesional de un individuo. Este fenómeno no solo afecta a los profesionales médicos, sino también a los trabajadores no sanitarios como administrativos, personal de limpieza y seguridad.</w:t>
      </w:r>
    </w:p>
    <w:p w14:paraId="12D0714F" w14:textId="77777777" w:rsidR="00B61441" w:rsidRDefault="00B61441" w:rsidP="00B61441">
      <w:pPr>
        <w:jc w:val="both"/>
      </w:pPr>
      <w:r>
        <w:t>En el personal sanitario</w:t>
      </w:r>
    </w:p>
    <w:p w14:paraId="619799B9" w14:textId="77777777" w:rsidR="00B61441" w:rsidRDefault="00B61441" w:rsidP="00B61441">
      <w:pPr>
        <w:jc w:val="both"/>
      </w:pPr>
      <w:r>
        <w:t xml:space="preserve">El personal sanitario, compuesto principalmente por médicos, enfermeras y auxiliares, está expuesto a una alta presión laboral debido a la naturaleza del trabajo, la carga de pacientes y la toma de decisiones críticas. Esto puede convertirse en un caldo de cultivo para situaciones de </w:t>
      </w:r>
      <w:proofErr w:type="spellStart"/>
      <w:proofErr w:type="gramStart"/>
      <w:r>
        <w:t>mobbing</w:t>
      </w:r>
      <w:proofErr w:type="spellEnd"/>
      <w:proofErr w:type="gramEnd"/>
      <w:r>
        <w:t>, especialmente en equipos jerárquicos, donde la autoridad y las tensiones interpersonales pueden intensificar los conflictos. Según un estudio realizado por Rodríguez et al. (2018), el 45% de los médicos y el 38% de las enfermeras han reportado haber experimentado alguna forma de acoso en su lugar de trabajo, lo que demuestra la prevalencia de este fenómeno en los entornos hospitalarios.</w:t>
      </w:r>
    </w:p>
    <w:p w14:paraId="0FF126A0" w14:textId="77777777" w:rsidR="00B61441" w:rsidRDefault="00B61441" w:rsidP="00B61441">
      <w:pPr>
        <w:jc w:val="both"/>
      </w:pPr>
      <w:r>
        <w:t xml:space="preserve">Las causas del </w:t>
      </w:r>
      <w:proofErr w:type="spellStart"/>
      <w:proofErr w:type="gramStart"/>
      <w:r>
        <w:t>mobbing</w:t>
      </w:r>
      <w:proofErr w:type="spellEnd"/>
      <w:proofErr w:type="gramEnd"/>
      <w:r>
        <w:t xml:space="preserve"> en el ámbito sanitario pueden ser múltiples. A menudo, las tensiones relacionadas con la sobrecarga laboral, la falta de recursos, la competencia profesional y las diferencias en la organización jerárquica contribuyen a que los individuos utilicen tácticas de acoso para manejar sus frustraciones. Además, el estrés constante y las jornadas laborales prolongadas pueden llevar a un desgaste emocional que alimenta el ciclo de abuso.</w:t>
      </w:r>
    </w:p>
    <w:p w14:paraId="3163887D" w14:textId="77777777" w:rsidR="00B61441" w:rsidRDefault="00B61441" w:rsidP="00B61441">
      <w:pPr>
        <w:jc w:val="both"/>
      </w:pPr>
      <w:r>
        <w:lastRenderedPageBreak/>
        <w:t xml:space="preserve">El </w:t>
      </w:r>
      <w:proofErr w:type="spellStart"/>
      <w:proofErr w:type="gramStart"/>
      <w:r>
        <w:t>mobbing</w:t>
      </w:r>
      <w:proofErr w:type="spellEnd"/>
      <w:proofErr w:type="gramEnd"/>
      <w:r>
        <w:t xml:space="preserve"> en los profesionales sanitarios también puede tener consecuencias directas sobre la calidad de la atención que se ofrece a los pacientes. Las víctimas de acoso pueden experimentar síntomas como ansiedad, depresión, insomnio y trastornos psicosomáticos, lo que puede influir en su capacidad para desempeñar adecuadamente sus funciones.</w:t>
      </w:r>
    </w:p>
    <w:p w14:paraId="5277FE5F" w14:textId="77777777" w:rsidR="00B61441" w:rsidRDefault="00B61441" w:rsidP="00B61441">
      <w:pPr>
        <w:jc w:val="both"/>
      </w:pPr>
      <w:r>
        <w:t xml:space="preserve"> En el personal no sanitario</w:t>
      </w:r>
    </w:p>
    <w:p w14:paraId="60666FFB" w14:textId="77777777" w:rsidR="00B61441" w:rsidRDefault="00B61441" w:rsidP="00B61441">
      <w:pPr>
        <w:jc w:val="both"/>
      </w:pPr>
      <w:r>
        <w:t xml:space="preserve">Aunque el </w:t>
      </w:r>
      <w:proofErr w:type="spellStart"/>
      <w:proofErr w:type="gramStart"/>
      <w:r>
        <w:t>mobbing</w:t>
      </w:r>
      <w:proofErr w:type="spellEnd"/>
      <w:proofErr w:type="gramEnd"/>
      <w:r>
        <w:t xml:space="preserve"> se asocia principalmente con el personal sanitario, el personal no sanitario también está expuesto a este tipo de acoso en el entorno hospitalario. Los administrativos, personal de limpieza, cocineros y otros trabajadores que no están directamente involucrados en la atención médica pueden ser igualmente víctimas de </w:t>
      </w:r>
      <w:proofErr w:type="spellStart"/>
      <w:proofErr w:type="gramStart"/>
      <w:r>
        <w:t>mobbing</w:t>
      </w:r>
      <w:proofErr w:type="spellEnd"/>
      <w:proofErr w:type="gramEnd"/>
      <w:r>
        <w:t>.</w:t>
      </w:r>
    </w:p>
    <w:p w14:paraId="54E2D87C" w14:textId="77777777" w:rsidR="00B61441" w:rsidRDefault="00B61441" w:rsidP="00B61441">
      <w:pPr>
        <w:jc w:val="both"/>
      </w:pPr>
      <w:r>
        <w:t>En estos casos, el acoso se manifiesta de diferentes maneras, como la discriminación por parte de otros empleados o la desvalorización de su trabajo. La falta de reconocimiento y el desdén hacia las funciones desempeñadas por el personal no sanitario pueden generar un ambiente laboral hostil. Esto se ve reflejado en los testimonios de trabajadores que experimentan actitudes condescendientes y abusivas por parte de sus compañeros de trabajo, lo que afecta su bienestar emocional y aumenta el absentismo laboral.</w:t>
      </w:r>
    </w:p>
    <w:p w14:paraId="1D97E0E5" w14:textId="77777777" w:rsidR="00B61441" w:rsidRDefault="00B61441" w:rsidP="00B61441">
      <w:pPr>
        <w:jc w:val="both"/>
      </w:pPr>
      <w:r>
        <w:t xml:space="preserve">Consecuencias </w:t>
      </w:r>
    </w:p>
    <w:p w14:paraId="669B6E7B" w14:textId="77777777" w:rsidR="00B61441" w:rsidRDefault="00B61441" w:rsidP="00B61441">
      <w:pPr>
        <w:jc w:val="both"/>
      </w:pPr>
      <w:r>
        <w:t xml:space="preserve">Las consecuencias del </w:t>
      </w:r>
      <w:proofErr w:type="spellStart"/>
      <w:proofErr w:type="gramStart"/>
      <w:r>
        <w:t>mobbing</w:t>
      </w:r>
      <w:proofErr w:type="spellEnd"/>
      <w:proofErr w:type="gramEnd"/>
      <w:r>
        <w:t xml:space="preserve"> en el ámbito hospitalario son profundas tanto para las víctimas como para la institución en su conjunto. En primer lugar, las víctimas de </w:t>
      </w:r>
      <w:proofErr w:type="spellStart"/>
      <w:proofErr w:type="gramStart"/>
      <w:r>
        <w:t>mobbing</w:t>
      </w:r>
      <w:proofErr w:type="spellEnd"/>
      <w:proofErr w:type="gramEnd"/>
      <w:r>
        <w:t xml:space="preserve"> pueden sufrir de estrés crónico, ansiedad, depresión y otros trastornos psicológicos. Además, el </w:t>
      </w:r>
      <w:proofErr w:type="spellStart"/>
      <w:proofErr w:type="gramStart"/>
      <w:r>
        <w:t>mobbing</w:t>
      </w:r>
      <w:proofErr w:type="spellEnd"/>
      <w:proofErr w:type="gramEnd"/>
      <w:r>
        <w:t xml:space="preserve"> afecta la motivación y el rendimiento laboral, lo que puede traducirse en un aumento de errores en el trabajo y un descenso en la calidad del servicio brindado a los pacientes.</w:t>
      </w:r>
    </w:p>
    <w:p w14:paraId="73EA54D9" w14:textId="77777777" w:rsidR="00B61441" w:rsidRDefault="00B61441" w:rsidP="00B61441">
      <w:pPr>
        <w:jc w:val="both"/>
      </w:pPr>
      <w:r>
        <w:t xml:space="preserve">Desde el punto de vista organizativo, el </w:t>
      </w:r>
      <w:proofErr w:type="spellStart"/>
      <w:proofErr w:type="gramStart"/>
      <w:r>
        <w:t>mobbing</w:t>
      </w:r>
      <w:proofErr w:type="spellEnd"/>
      <w:proofErr w:type="gramEnd"/>
      <w:r>
        <w:t xml:space="preserve"> puede dar lugar a un clima laboral tóxico que afecta la comunicación y la cooperación entre los empleados, lo que perjudica la dinámica de trabajo en equipo y, en última instancia, la eficiencia del hospital. Según un estudio realizado por Zapf et al. (2003), la presencia de </w:t>
      </w:r>
      <w:proofErr w:type="spellStart"/>
      <w:proofErr w:type="gramStart"/>
      <w:r>
        <w:t>mobbing</w:t>
      </w:r>
      <w:proofErr w:type="spellEnd"/>
      <w:proofErr w:type="gramEnd"/>
      <w:r>
        <w:t xml:space="preserve"> en un entorno laboral puede incrementar significativamente la rotación de personal, lo que a su vez genera mayores costos económicos para la institución.</w:t>
      </w:r>
    </w:p>
    <w:p w14:paraId="7FC605CF" w14:textId="77777777" w:rsidR="00B61441" w:rsidRDefault="00B61441" w:rsidP="00B61441">
      <w:pPr>
        <w:jc w:val="both"/>
      </w:pPr>
      <w:r>
        <w:t>Prevención y soluciones</w:t>
      </w:r>
    </w:p>
    <w:p w14:paraId="6AD9D580" w14:textId="77777777" w:rsidR="00B61441" w:rsidRDefault="00B61441" w:rsidP="00B61441">
      <w:pPr>
        <w:jc w:val="both"/>
      </w:pPr>
      <w:r>
        <w:t xml:space="preserve">La prevención del </w:t>
      </w:r>
      <w:proofErr w:type="spellStart"/>
      <w:proofErr w:type="gramStart"/>
      <w:r>
        <w:t>mobbing</w:t>
      </w:r>
      <w:proofErr w:type="spellEnd"/>
      <w:proofErr w:type="gramEnd"/>
      <w:r>
        <w:t xml:space="preserve"> en el ámbito hospitalario requiere una intervención estructurada por parte de la organización. Es fundamental que los hospitales implementen políticas claras contra el acoso laboral, ofreciendo canales adecuados para la denuncia y proporcionando formación en habilidades de comunicación y resolución de conflictos.</w:t>
      </w:r>
    </w:p>
    <w:p w14:paraId="41E080B8" w14:textId="77777777" w:rsidR="00B61441" w:rsidRDefault="00B61441" w:rsidP="00B61441">
      <w:pPr>
        <w:jc w:val="both"/>
      </w:pPr>
      <w:r>
        <w:lastRenderedPageBreak/>
        <w:t xml:space="preserve">Una de las medidas clave para prevenir el </w:t>
      </w:r>
      <w:proofErr w:type="spellStart"/>
      <w:proofErr w:type="gramStart"/>
      <w:r>
        <w:t>mobbing</w:t>
      </w:r>
      <w:proofErr w:type="spellEnd"/>
      <w:proofErr w:type="gramEnd"/>
      <w:r>
        <w:t xml:space="preserve"> es fomentar un entorno de trabajo respetuoso e inclusivo. Los hospitales deben promover una cultura organizacional que valore la diversidad, el respeto mutuo y la cooperación entre los empleados, independientemente de su rol. Además, la supervisión de la gestión del estrés y la carga laboral es esencial para reducir los factores que pueden desencadenar situaciones de acoso.</w:t>
      </w:r>
    </w:p>
    <w:p w14:paraId="5CB6D800" w14:textId="77777777" w:rsidR="00B61441" w:rsidRDefault="00B61441" w:rsidP="00B61441">
      <w:pPr>
        <w:jc w:val="both"/>
      </w:pPr>
      <w:r>
        <w:t xml:space="preserve"> Conclusión</w:t>
      </w:r>
    </w:p>
    <w:p w14:paraId="6D896AF0" w14:textId="77777777" w:rsidR="00B61441" w:rsidRDefault="00B61441" w:rsidP="00B61441">
      <w:pPr>
        <w:jc w:val="both"/>
      </w:pPr>
      <w:r>
        <w:t xml:space="preserve">El </w:t>
      </w:r>
      <w:proofErr w:type="spellStart"/>
      <w:proofErr w:type="gramStart"/>
      <w:r>
        <w:t>mobbing</w:t>
      </w:r>
      <w:proofErr w:type="spellEnd"/>
      <w:proofErr w:type="gramEnd"/>
      <w:r>
        <w:t xml:space="preserve"> es una problemática creciente en el ámbito hospitalario que afecta tanto al personal sanitario como no sanitario. Sus consecuencias son graves tanto para las víctimas como para el funcionamiento general de la institución. La implementación de políticas de prevención y la promoción de un entorno laboral saludable son esenciales para erradicar el acoso laboral y garantizar la calidad de los servicios de salud.</w:t>
      </w:r>
    </w:p>
    <w:p w14:paraId="4BD86B74" w14:textId="77777777" w:rsidR="00B61441" w:rsidRPr="00B61441" w:rsidRDefault="00B61441" w:rsidP="00B61441">
      <w:pPr>
        <w:jc w:val="both"/>
        <w:rPr>
          <w:lang w:val="en-GB"/>
        </w:rPr>
      </w:pPr>
      <w:proofErr w:type="spellStart"/>
      <w:r w:rsidRPr="00B61441">
        <w:rPr>
          <w:lang w:val="en-GB"/>
        </w:rPr>
        <w:t>Bibliografía</w:t>
      </w:r>
      <w:proofErr w:type="spellEnd"/>
    </w:p>
    <w:p w14:paraId="489F1B21" w14:textId="77777777" w:rsidR="00B61441" w:rsidRPr="00B61441" w:rsidRDefault="00B61441" w:rsidP="00B61441">
      <w:pPr>
        <w:jc w:val="both"/>
        <w:rPr>
          <w:lang w:val="en-GB"/>
        </w:rPr>
      </w:pPr>
      <w:r w:rsidRPr="00B61441">
        <w:rPr>
          <w:lang w:val="en-GB"/>
        </w:rPr>
        <w:t xml:space="preserve">1. Einarsen, S. (2000). Harassment in the workplace: The impact of mobbing on individual health and organizational performance. International Journal of Organizational Theory and </w:t>
      </w:r>
      <w:proofErr w:type="spellStart"/>
      <w:r w:rsidRPr="00B61441">
        <w:rPr>
          <w:lang w:val="en-GB"/>
        </w:rPr>
        <w:t>Behavior</w:t>
      </w:r>
      <w:proofErr w:type="spellEnd"/>
      <w:r w:rsidRPr="00B61441">
        <w:rPr>
          <w:lang w:val="en-GB"/>
        </w:rPr>
        <w:t>.</w:t>
      </w:r>
    </w:p>
    <w:p w14:paraId="1AE0A099" w14:textId="77777777" w:rsidR="00B61441" w:rsidRDefault="00B61441" w:rsidP="00B61441">
      <w:pPr>
        <w:jc w:val="both"/>
      </w:pPr>
      <w:r w:rsidRPr="00AD6970">
        <w:t xml:space="preserve">2.Rodríguez, A., Sánchez, A., &amp; Gómez, C. (2018). </w:t>
      </w:r>
      <w:r>
        <w:t xml:space="preserve">El </w:t>
      </w:r>
      <w:proofErr w:type="spellStart"/>
      <w:proofErr w:type="gramStart"/>
      <w:r>
        <w:t>mobbing</w:t>
      </w:r>
      <w:proofErr w:type="spellEnd"/>
      <w:proofErr w:type="gramEnd"/>
      <w:r>
        <w:t xml:space="preserve"> en el personal sanitario: un estudio de prevalencia en hospitales públicos. Revista de Salud Pública, 22(4), 560-568.</w:t>
      </w:r>
    </w:p>
    <w:p w14:paraId="32BC8956" w14:textId="367DDEBB" w:rsidR="00F6132F" w:rsidRDefault="00B61441" w:rsidP="00B61441">
      <w:pPr>
        <w:jc w:val="both"/>
      </w:pPr>
      <w:r>
        <w:t xml:space="preserve">3. Zapf, D., Einarsen, S., &amp; </w:t>
      </w:r>
      <w:proofErr w:type="spellStart"/>
      <w:r>
        <w:t>Luntamo</w:t>
      </w:r>
      <w:proofErr w:type="spellEnd"/>
      <w:r>
        <w:t xml:space="preserve">, J. (2003). </w:t>
      </w:r>
      <w:r w:rsidRPr="00B61441">
        <w:rPr>
          <w:lang w:val="en-GB"/>
        </w:rPr>
        <w:t xml:space="preserve">Mobbing and bullying in the workplace: An overview of research and practice.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Work and </w:t>
      </w:r>
      <w:proofErr w:type="spellStart"/>
      <w:r>
        <w:t>Organizational</w:t>
      </w:r>
      <w:proofErr w:type="spellEnd"/>
      <w:r>
        <w:t xml:space="preserve"> </w:t>
      </w:r>
      <w:proofErr w:type="spellStart"/>
      <w:r>
        <w:t>Psychology</w:t>
      </w:r>
      <w:proofErr w:type="spellEnd"/>
      <w:r>
        <w:t>, 12(2), 117-130.</w:t>
      </w:r>
    </w:p>
    <w:p w14:paraId="1EBB7D51" w14:textId="77777777" w:rsidR="00AB2302" w:rsidRDefault="00AB2302" w:rsidP="00B61441">
      <w:pPr>
        <w:jc w:val="both"/>
      </w:pPr>
    </w:p>
    <w:p w14:paraId="75F26A7F" w14:textId="77777777" w:rsidR="00AB2302" w:rsidRDefault="00AB2302" w:rsidP="00B61441">
      <w:pPr>
        <w:jc w:val="both"/>
      </w:pPr>
    </w:p>
    <w:p w14:paraId="5EB8120B" w14:textId="77777777" w:rsidR="00AB2302" w:rsidRDefault="00AB2302" w:rsidP="00B61441">
      <w:pPr>
        <w:jc w:val="both"/>
      </w:pPr>
    </w:p>
    <w:p w14:paraId="4A2C109E" w14:textId="77777777" w:rsidR="00AB2302" w:rsidRDefault="00AB2302" w:rsidP="00B61441">
      <w:pPr>
        <w:jc w:val="both"/>
      </w:pPr>
    </w:p>
    <w:p w14:paraId="19154217" w14:textId="77777777" w:rsidR="00AB2302" w:rsidRDefault="00AB2302" w:rsidP="00B61441">
      <w:pPr>
        <w:jc w:val="both"/>
      </w:pPr>
    </w:p>
    <w:p w14:paraId="7B374EE7" w14:textId="77777777" w:rsidR="00AB2302" w:rsidRDefault="00AB2302" w:rsidP="00B61441">
      <w:pPr>
        <w:jc w:val="both"/>
      </w:pPr>
    </w:p>
    <w:p w14:paraId="52CB4FE3" w14:textId="77777777" w:rsidR="00AB2302" w:rsidRDefault="00AB2302" w:rsidP="00B61441">
      <w:pPr>
        <w:jc w:val="both"/>
      </w:pPr>
    </w:p>
    <w:p w14:paraId="7BA29388" w14:textId="77777777" w:rsidR="00AB2302" w:rsidRDefault="00AB2302" w:rsidP="00B61441">
      <w:pPr>
        <w:jc w:val="both"/>
      </w:pPr>
    </w:p>
    <w:p w14:paraId="2F640B2E" w14:textId="77777777" w:rsidR="00AB2302" w:rsidRDefault="00AB2302" w:rsidP="00B61441">
      <w:pPr>
        <w:jc w:val="both"/>
      </w:pPr>
    </w:p>
    <w:p w14:paraId="21A17046" w14:textId="77777777" w:rsidR="00AB2302" w:rsidRDefault="00AB2302" w:rsidP="00B61441">
      <w:pPr>
        <w:jc w:val="both"/>
      </w:pPr>
    </w:p>
    <w:p w14:paraId="6C60F1B9" w14:textId="77777777" w:rsidR="005A02FB" w:rsidRPr="005A02FB" w:rsidRDefault="005A02FB" w:rsidP="005A02FB">
      <w:pPr>
        <w:jc w:val="both"/>
      </w:pPr>
      <w:r w:rsidRPr="005A02FB">
        <w:rPr>
          <w:b/>
        </w:rPr>
        <w:lastRenderedPageBreak/>
        <w:t>PROTECCION DE DATOS</w:t>
      </w:r>
    </w:p>
    <w:p w14:paraId="5E26412A" w14:textId="77777777" w:rsidR="005A02FB" w:rsidRPr="005A02FB" w:rsidRDefault="005A02FB" w:rsidP="005A02FB">
      <w:pPr>
        <w:jc w:val="both"/>
      </w:pPr>
      <w:r w:rsidRPr="005A02FB">
        <w:t>La protección de datos es un tema crucial en el entorno sanitario, ya que implica la gestión, almacenamiento y uso adecuado de la información personal y médica de los pacientes. La legislación vigente, como el Reglamento General de Protección de Datos (RGPD) de la Unión Europea, establece normas claras para asegurar que los datos de los pacientes se manejen de manera segura y respetuosa. Tanto el personal sanitario como el no sanitario deben cumplir con estas normativas, pero con diferentes responsabilidades según su rol dentro de la institución.</w:t>
      </w:r>
    </w:p>
    <w:p w14:paraId="7C9EC4F1" w14:textId="77777777" w:rsidR="005A02FB" w:rsidRPr="005A02FB" w:rsidRDefault="005A02FB" w:rsidP="005A02FB">
      <w:pPr>
        <w:jc w:val="both"/>
        <w:rPr>
          <w:b/>
        </w:rPr>
      </w:pPr>
      <w:r w:rsidRPr="005A02FB">
        <w:rPr>
          <w:b/>
        </w:rPr>
        <w:t>Contexto Legal y Normativo</w:t>
      </w:r>
    </w:p>
    <w:p w14:paraId="71F645D6" w14:textId="77777777" w:rsidR="005A02FB" w:rsidRPr="005A02FB" w:rsidRDefault="005A02FB" w:rsidP="005A02FB">
      <w:pPr>
        <w:jc w:val="both"/>
      </w:pPr>
      <w:r w:rsidRPr="005A02FB">
        <w:t>La protección de datos en el ámbito sanitario se rige por diversas normativas nacionales e internacionales. En Europa, el RGPD, vigente desde mayo de 2018, establece un marco robusto para el tratamiento de los datos personales de los ciudadanos, garantizando su privacidad y derecho a la autodeterminación informativa. Este reglamento también se aplica a los datos médicos, que están considerados como datos sensibles debido a su naturaleza delicada.</w:t>
      </w:r>
    </w:p>
    <w:p w14:paraId="0FE21F5A" w14:textId="77777777" w:rsidR="005A02FB" w:rsidRPr="005A02FB" w:rsidRDefault="005A02FB" w:rsidP="005A02FB">
      <w:pPr>
        <w:jc w:val="both"/>
      </w:pPr>
      <w:r w:rsidRPr="005A02FB">
        <w:t>El personal sanitario y no sanitario debe estar familiarizado con el concepto de dato personal (información que permite identificar a una persona), dato sensible (como la salud, creencias religiosas, etc.) y los principios fundamentales que regulan el tratamiento de dichos datos, como la licitud, minimización y transparencia.</w:t>
      </w:r>
    </w:p>
    <w:p w14:paraId="70D975DE" w14:textId="77777777" w:rsidR="005A02FB" w:rsidRPr="005A02FB" w:rsidRDefault="005A02FB" w:rsidP="005A02FB">
      <w:pPr>
        <w:jc w:val="both"/>
      </w:pPr>
      <w:r w:rsidRPr="005A02FB">
        <w:rPr>
          <w:b/>
        </w:rPr>
        <w:t>Responsabilidad del Personal Sanitario</w:t>
      </w:r>
    </w:p>
    <w:p w14:paraId="618BAC00" w14:textId="77777777" w:rsidR="005A02FB" w:rsidRPr="005A02FB" w:rsidRDefault="005A02FB" w:rsidP="005A02FB">
      <w:pPr>
        <w:jc w:val="both"/>
      </w:pPr>
      <w:r w:rsidRPr="005A02FB">
        <w:t>El personal sanitario, que incluye médicos, enfermeros, auxiliares, técnicos de laboratorio y demás profesionales que tratan directamente con los pacientes, tiene la responsabilidad primaria de proteger la información médica de los pacientes. Esto implica varias acciones concretas:</w:t>
      </w:r>
    </w:p>
    <w:p w14:paraId="46525AA2" w14:textId="77777777" w:rsidR="005A02FB" w:rsidRPr="005A02FB" w:rsidRDefault="005A02FB" w:rsidP="005A02FB">
      <w:pPr>
        <w:jc w:val="both"/>
      </w:pPr>
      <w:r w:rsidRPr="005A02FB">
        <w:rPr>
          <w:b/>
          <w:u w:val="single"/>
        </w:rPr>
        <w:t xml:space="preserve"> </w:t>
      </w:r>
      <w:proofErr w:type="gramStart"/>
      <w:r w:rsidRPr="005A02FB">
        <w:rPr>
          <w:b/>
          <w:u w:val="single"/>
        </w:rPr>
        <w:t xml:space="preserve">Confidencialidad </w:t>
      </w:r>
      <w:r w:rsidRPr="005A02FB">
        <w:rPr>
          <w:u w:val="single"/>
        </w:rPr>
        <w:t>:</w:t>
      </w:r>
      <w:proofErr w:type="gramEnd"/>
      <w:r w:rsidRPr="005A02FB">
        <w:rPr>
          <w:b/>
          <w:u w:val="single"/>
        </w:rPr>
        <w:t xml:space="preserve"> </w:t>
      </w:r>
      <w:r w:rsidRPr="005A02FB">
        <w:t xml:space="preserve"> Los datos de los pacientes deben mantenerse en estricta confidencialidad, tanto en el entorno físico (expedientes médicos, fichas) como en el digital (bases de datos electrónicas). Los profesionales deben asegurar que solo las personas autorizadas tengan acceso a esta información.</w:t>
      </w:r>
    </w:p>
    <w:p w14:paraId="606BE280" w14:textId="77777777" w:rsidR="005A02FB" w:rsidRPr="005A02FB" w:rsidRDefault="005A02FB" w:rsidP="005A02FB">
      <w:pPr>
        <w:jc w:val="both"/>
      </w:pPr>
      <w:r w:rsidRPr="005A02FB">
        <w:rPr>
          <w:b/>
          <w:u w:val="single"/>
        </w:rPr>
        <w:t>Consentimiento informado</w:t>
      </w:r>
      <w:r w:rsidRPr="005A02FB">
        <w:t>: Antes de que cualquier tratamiento se lleve a cabo, el paciente debe otorgar su consentimiento explícito para el tratamiento de sus datos personales. Esto es especialmente relevante en el caso de la historia clínica, que debe ser procesada y almacenada de acuerdo con los deseos del paciente.</w:t>
      </w:r>
    </w:p>
    <w:p w14:paraId="25DD26B0" w14:textId="77777777" w:rsidR="005A02FB" w:rsidRPr="005A02FB" w:rsidRDefault="005A02FB" w:rsidP="005A02FB">
      <w:pPr>
        <w:jc w:val="both"/>
      </w:pPr>
      <w:r w:rsidRPr="005A02FB">
        <w:rPr>
          <w:b/>
          <w:u w:val="single"/>
        </w:rPr>
        <w:t>Acceso restringido</w:t>
      </w:r>
      <w:r w:rsidRPr="005A02FB">
        <w:t>: El acceso a los datos debe ser limitado solo a aquellos profesionales que realmente necesiten esa información para ofrecer un tratamiento adecuado. Los sistemas informáticos deben estar protegidos por contraseñas y otras medidas de seguridad.</w:t>
      </w:r>
    </w:p>
    <w:p w14:paraId="3021EDC7" w14:textId="77777777" w:rsidR="005A02FB" w:rsidRPr="005A02FB" w:rsidRDefault="005A02FB" w:rsidP="005A02FB">
      <w:pPr>
        <w:jc w:val="both"/>
      </w:pPr>
      <w:r w:rsidRPr="005A02FB">
        <w:rPr>
          <w:b/>
          <w:u w:val="single"/>
        </w:rPr>
        <w:lastRenderedPageBreak/>
        <w:t>Formación continua</w:t>
      </w:r>
      <w:r w:rsidRPr="005A02FB">
        <w:t>: El personal sanitario debe recibir formación periódica en protección de datos, con el fin de estar al tanto de las mejores prácticas y cambios legislativos que puedan afectar a la gestión de la información personal.</w:t>
      </w:r>
    </w:p>
    <w:p w14:paraId="20ABBBD8" w14:textId="77777777" w:rsidR="005A02FB" w:rsidRPr="005A02FB" w:rsidRDefault="005A02FB" w:rsidP="005A02FB">
      <w:pPr>
        <w:jc w:val="both"/>
      </w:pPr>
      <w:r w:rsidRPr="005A02FB">
        <w:rPr>
          <w:b/>
        </w:rPr>
        <w:t>Responsabilidad del Personal No Sanitario</w:t>
      </w:r>
    </w:p>
    <w:p w14:paraId="77520B0F" w14:textId="77777777" w:rsidR="005A02FB" w:rsidRPr="005A02FB" w:rsidRDefault="005A02FB" w:rsidP="005A02FB">
      <w:pPr>
        <w:jc w:val="both"/>
      </w:pPr>
      <w:r w:rsidRPr="005A02FB">
        <w:t>El personal no sanitario, como los administrativos, técnicos, personal de limpieza, seguridad y otros, también juega un papel fundamental en la protección de los datos, aunque de manera diferente. Aunque no manejan directamente la información médica de los pacientes, tienen acceso a entornos donde se almacenan esos datos o a los sistemas que los protegen. Entre sus responsabilidades destacan:</w:t>
      </w:r>
    </w:p>
    <w:p w14:paraId="217F2421" w14:textId="77777777" w:rsidR="005A02FB" w:rsidRPr="005A02FB" w:rsidRDefault="005A02FB" w:rsidP="005A02FB">
      <w:pPr>
        <w:jc w:val="both"/>
      </w:pPr>
      <w:r w:rsidRPr="005A02FB">
        <w:rPr>
          <w:u w:val="single"/>
        </w:rPr>
        <w:t>Acceso a áreas restringidas:</w:t>
      </w:r>
      <w:r w:rsidRPr="005A02FB">
        <w:t xml:space="preserve"> El personal no sanitario debe estar consciente de las áreas donde se manejan datos sensibles y tener claros los procedimientos para evitar el acceso no autorizado. Además, deben estar entrenados para saber qué hacer en caso de que se encuentren con documentos o sistemas que contengan datos personales.</w:t>
      </w:r>
    </w:p>
    <w:p w14:paraId="2599CC33" w14:textId="77777777" w:rsidR="005A02FB" w:rsidRPr="005A02FB" w:rsidRDefault="005A02FB" w:rsidP="005A02FB">
      <w:pPr>
        <w:jc w:val="both"/>
      </w:pPr>
      <w:r w:rsidRPr="005A02FB">
        <w:rPr>
          <w:u w:val="single"/>
        </w:rPr>
        <w:t>Tratamiento de datos administrativos</w:t>
      </w:r>
      <w:r w:rsidRPr="005A02FB">
        <w:t>: El personal administrativo, que maneja tareas como la inscripción de pacientes, la gestión de citas o la facturación, tiene acceso a ciertos datos personales. Deben cumplir con los principios de minimización y confidencialidad, recopilando solo los datos estrictamente necesarios para el servicio.</w:t>
      </w:r>
    </w:p>
    <w:p w14:paraId="183B7B93" w14:textId="77777777" w:rsidR="005A02FB" w:rsidRPr="005A02FB" w:rsidRDefault="005A02FB" w:rsidP="005A02FB">
      <w:pPr>
        <w:jc w:val="both"/>
      </w:pPr>
      <w:r w:rsidRPr="005A02FB">
        <w:rPr>
          <w:u w:val="single"/>
        </w:rPr>
        <w:t>Gestión de equipos y herramientas tecnológicas</w:t>
      </w:r>
      <w:r w:rsidRPr="005A02FB">
        <w:t>: Aquellos encargados de la administración de sistemas informáticos o de mantener la infraestructura tecnológica deben garantizar que los sistemas de almacenamiento de datos sean seguros, que se realicen copias de seguridad periódicas y que existan controles de acceso a la información.</w:t>
      </w:r>
    </w:p>
    <w:p w14:paraId="3D006EF9" w14:textId="77777777" w:rsidR="005A02FB" w:rsidRPr="005A02FB" w:rsidRDefault="005A02FB" w:rsidP="005A02FB">
      <w:pPr>
        <w:jc w:val="both"/>
        <w:rPr>
          <w:b/>
        </w:rPr>
      </w:pPr>
      <w:r w:rsidRPr="005A02FB">
        <w:rPr>
          <w:b/>
        </w:rPr>
        <w:t>Riesgos y Medidas de Seguridad</w:t>
      </w:r>
    </w:p>
    <w:p w14:paraId="54AE259D" w14:textId="77777777" w:rsidR="005A02FB" w:rsidRPr="005A02FB" w:rsidRDefault="005A02FB" w:rsidP="005A02FB">
      <w:pPr>
        <w:jc w:val="both"/>
      </w:pPr>
      <w:r w:rsidRPr="005A02FB">
        <w:t>El tratamiento inadecuado de los datos personales puede llevar a sanciones severas, no solo por parte de las autoridades nacionales, sino también por las repercusiones en la reputación de la institución sanitaria y la confianza de los pacientes. Los principales riesgos incluyen:</w:t>
      </w:r>
    </w:p>
    <w:p w14:paraId="37E5EC1A" w14:textId="77777777" w:rsidR="005A02FB" w:rsidRPr="005A02FB" w:rsidRDefault="005A02FB" w:rsidP="005A02FB">
      <w:pPr>
        <w:jc w:val="both"/>
      </w:pPr>
      <w:r w:rsidRPr="005A02FB">
        <w:rPr>
          <w:u w:val="single"/>
        </w:rPr>
        <w:t>Filtración de datos</w:t>
      </w:r>
      <w:r w:rsidRPr="005A02FB">
        <w:t>: El robo o la divulgación accidental de información médica personal, que puede causar daño tanto al paciente como a la institución.</w:t>
      </w:r>
    </w:p>
    <w:p w14:paraId="0A9F62C9" w14:textId="77777777" w:rsidR="005A02FB" w:rsidRPr="005A02FB" w:rsidRDefault="005A02FB" w:rsidP="005A02FB">
      <w:pPr>
        <w:jc w:val="both"/>
      </w:pPr>
      <w:r w:rsidRPr="005A02FB">
        <w:rPr>
          <w:u w:val="single"/>
        </w:rPr>
        <w:t>Acceso no autorizado:</w:t>
      </w:r>
      <w:r w:rsidRPr="005A02FB">
        <w:t xml:space="preserve"> Si las personas equivocadas tienen acceso a la información sensible, pueden utilizarla indebidamente o con fines malintencionados.</w:t>
      </w:r>
    </w:p>
    <w:p w14:paraId="1F9D7B7C" w14:textId="77777777" w:rsidR="005A02FB" w:rsidRPr="005A02FB" w:rsidRDefault="005A02FB" w:rsidP="005A02FB">
      <w:pPr>
        <w:jc w:val="both"/>
      </w:pPr>
      <w:r w:rsidRPr="005A02FB">
        <w:rPr>
          <w:u w:val="single"/>
        </w:rPr>
        <w:lastRenderedPageBreak/>
        <w:t>Errores en la gestión de datos:</w:t>
      </w:r>
      <w:r w:rsidRPr="005A02FB">
        <w:t xml:space="preserve"> La falta de capacitación o la negligencia en el tratamiento de los datos puede generar errores en la historia clínica de los pacientes, afectando su tratamiento.</w:t>
      </w:r>
    </w:p>
    <w:p w14:paraId="7796FBF1" w14:textId="77777777" w:rsidR="005A02FB" w:rsidRPr="005A02FB" w:rsidRDefault="005A02FB" w:rsidP="005A02FB">
      <w:pPr>
        <w:jc w:val="both"/>
      </w:pPr>
      <w:r w:rsidRPr="005A02FB">
        <w:t>Para mitigar estos riesgos, las instituciones deben implementar medidas de seguridad adecuadas, como el uso de contraseñas fuertes, la encriptación de datos, la formación continua del personal y la supervisión de los sistemas.</w:t>
      </w:r>
    </w:p>
    <w:p w14:paraId="764C39B8" w14:textId="77777777" w:rsidR="005A02FB" w:rsidRPr="005A02FB" w:rsidRDefault="005A02FB" w:rsidP="005A02FB">
      <w:pPr>
        <w:jc w:val="both"/>
        <w:rPr>
          <w:b/>
        </w:rPr>
      </w:pPr>
      <w:r w:rsidRPr="005A02FB">
        <w:rPr>
          <w:b/>
        </w:rPr>
        <w:t>Conclusión</w:t>
      </w:r>
    </w:p>
    <w:p w14:paraId="654F3AB5" w14:textId="77777777" w:rsidR="005A02FB" w:rsidRPr="005A02FB" w:rsidRDefault="005A02FB" w:rsidP="005A02FB">
      <w:pPr>
        <w:jc w:val="both"/>
      </w:pPr>
      <w:r w:rsidRPr="005A02FB">
        <w:t>La protección de datos en el ámbito sanitario es una responsabilidad compartida entre el personal sanitario y no sanitario. Mientras que el personal sanitario tiene un contacto directo con los pacientes y sus datos médicos, el personal no sanitario también juega un papel crucial al manejar sistemas administrativos o entornos donde la información se almacena y se procesa. La clave está en asegurar la confidencialidad, la integridad y la disponibilidad de la información, cumpliendo con la legislación vigente y protegiendo los derechos de los pacientes.</w:t>
      </w:r>
    </w:p>
    <w:p w14:paraId="2B8C1D21" w14:textId="77777777" w:rsidR="005A02FB" w:rsidRPr="005A02FB" w:rsidRDefault="005A02FB" w:rsidP="005A02FB">
      <w:pPr>
        <w:jc w:val="both"/>
        <w:rPr>
          <w:b/>
        </w:rPr>
      </w:pPr>
      <w:r w:rsidRPr="005A02FB">
        <w:rPr>
          <w:b/>
        </w:rPr>
        <w:t xml:space="preserve"> Bibliografía</w:t>
      </w:r>
    </w:p>
    <w:p w14:paraId="394639A1" w14:textId="77777777" w:rsidR="005A02FB" w:rsidRPr="005A02FB" w:rsidRDefault="005A02FB">
      <w:pPr>
        <w:numPr>
          <w:ilvl w:val="0"/>
          <w:numId w:val="166"/>
        </w:numPr>
        <w:jc w:val="both"/>
      </w:pPr>
      <w:r w:rsidRPr="005A02FB">
        <w:t>Reglamento (UE) 2016/679 del Parlamento Europeo y del Consejo de 27 de abril de 2016 relativo a la protección de las personas físicas en lo que respecta al tratamiento de datos personales y a la libre circulación de estos datos.</w:t>
      </w:r>
    </w:p>
    <w:p w14:paraId="561DA9A2" w14:textId="77777777" w:rsidR="005A02FB" w:rsidRPr="005A02FB" w:rsidRDefault="005A02FB">
      <w:pPr>
        <w:numPr>
          <w:ilvl w:val="0"/>
          <w:numId w:val="166"/>
        </w:numPr>
        <w:jc w:val="both"/>
      </w:pPr>
      <w:r w:rsidRPr="005A02FB">
        <w:t xml:space="preserve">López, L. (2019). Protección de Datos Personales en el Ámbito Sanitario. Editorial </w:t>
      </w:r>
      <w:proofErr w:type="spellStart"/>
      <w:r w:rsidRPr="005A02FB">
        <w:t>Marbán</w:t>
      </w:r>
      <w:proofErr w:type="spellEnd"/>
      <w:r w:rsidRPr="005A02FB">
        <w:t>.</w:t>
      </w:r>
    </w:p>
    <w:p w14:paraId="4B018504" w14:textId="77777777" w:rsidR="005A02FB" w:rsidRPr="005A02FB" w:rsidRDefault="005A02FB">
      <w:pPr>
        <w:numPr>
          <w:ilvl w:val="0"/>
          <w:numId w:val="166"/>
        </w:numPr>
        <w:jc w:val="both"/>
      </w:pPr>
      <w:r w:rsidRPr="005A02FB">
        <w:t>Gómez, J., &amp; Sánchez, M. (2020). Privacidad y protección de datos en el sector salud. Tirant lo Blanch.</w:t>
      </w:r>
    </w:p>
    <w:p w14:paraId="1458CA24" w14:textId="77777777" w:rsidR="005A02FB" w:rsidRPr="005A02FB" w:rsidRDefault="005A02FB">
      <w:pPr>
        <w:numPr>
          <w:ilvl w:val="0"/>
          <w:numId w:val="166"/>
        </w:numPr>
        <w:jc w:val="both"/>
      </w:pPr>
      <w:r w:rsidRPr="005A02FB">
        <w:t>González, R. (2018). La protección de la privacidad en el ámbito sanitario. Ediciones Jurídicas Europa.</w:t>
      </w:r>
    </w:p>
    <w:p w14:paraId="2D4F78D5" w14:textId="77777777" w:rsidR="005A02FB" w:rsidRPr="005A02FB" w:rsidRDefault="005A02FB">
      <w:pPr>
        <w:numPr>
          <w:ilvl w:val="0"/>
          <w:numId w:val="166"/>
        </w:numPr>
        <w:jc w:val="both"/>
      </w:pPr>
      <w:r w:rsidRPr="005A02FB">
        <w:t>Agencia Española de Protección de Datos (AEPD). (2021). Guía sobre la protección de datos en el sector sanitario.</w:t>
      </w:r>
    </w:p>
    <w:p w14:paraId="0E04353D" w14:textId="77777777" w:rsidR="00AB2302" w:rsidRDefault="00AB2302" w:rsidP="00B61441">
      <w:pPr>
        <w:jc w:val="both"/>
      </w:pPr>
    </w:p>
    <w:p w14:paraId="1D011ED5" w14:textId="77777777" w:rsidR="005A02FB" w:rsidRDefault="005A02FB" w:rsidP="00B61441">
      <w:pPr>
        <w:jc w:val="both"/>
      </w:pPr>
    </w:p>
    <w:p w14:paraId="17365C34" w14:textId="77777777" w:rsidR="005A02FB" w:rsidRDefault="005A02FB" w:rsidP="00B61441">
      <w:pPr>
        <w:jc w:val="both"/>
      </w:pPr>
    </w:p>
    <w:p w14:paraId="7EF16641" w14:textId="77777777" w:rsidR="005A02FB" w:rsidRDefault="005A02FB" w:rsidP="00B61441">
      <w:pPr>
        <w:jc w:val="both"/>
      </w:pPr>
    </w:p>
    <w:p w14:paraId="4D266732" w14:textId="77777777" w:rsidR="005A02FB" w:rsidRDefault="005A02FB" w:rsidP="00B61441">
      <w:pPr>
        <w:jc w:val="both"/>
      </w:pPr>
    </w:p>
    <w:p w14:paraId="3EEED54D" w14:textId="77777777" w:rsidR="005A02FB" w:rsidRDefault="005A02FB" w:rsidP="00B61441">
      <w:pPr>
        <w:jc w:val="both"/>
      </w:pPr>
    </w:p>
    <w:p w14:paraId="37442AF9" w14:textId="77777777" w:rsidR="005A02FB" w:rsidRDefault="005A02FB" w:rsidP="00B61441">
      <w:pPr>
        <w:jc w:val="both"/>
      </w:pPr>
    </w:p>
    <w:p w14:paraId="55E6B94C" w14:textId="77777777" w:rsidR="00FE59D4" w:rsidRPr="00FE59D4" w:rsidRDefault="00FE59D4" w:rsidP="00FE59D4">
      <w:pPr>
        <w:jc w:val="both"/>
      </w:pPr>
      <w:r w:rsidRPr="00FE59D4">
        <w:rPr>
          <w:b/>
        </w:rPr>
        <w:lastRenderedPageBreak/>
        <w:t>Violencia de Género por Personal Sanitario y No Sanitario</w:t>
      </w:r>
    </w:p>
    <w:p w14:paraId="0F5F6D22" w14:textId="77777777" w:rsidR="00FE59D4" w:rsidRPr="00FE59D4" w:rsidRDefault="00FE59D4" w:rsidP="00FE59D4">
      <w:pPr>
        <w:jc w:val="both"/>
      </w:pPr>
      <w:r w:rsidRPr="00FE59D4">
        <w:t>La violencia de género es una de las principales preocupaciones en el ámbito de la salud pública. Implica cualquier acto de violencia física, psicológica, sexual o económica perpetrado contra una persona debido a su género, generalmente dirigido a las mujeres, aunque también puede afectar a personas de identidades de género diversas. Esta problemática afecta a las víctimas en múltiples dimensiones de su vida y repercute gravemente en su salud física y mental. El papel del personal sanitario y no sanitario en la atención y manejo de la violencia de género es crucial, ya que pueden convertirse en primeros detectores, así como en agentes de intervención y apoyo.</w:t>
      </w:r>
    </w:p>
    <w:p w14:paraId="5AEA60A1" w14:textId="77777777" w:rsidR="00FE59D4" w:rsidRPr="00FE59D4" w:rsidRDefault="00FE59D4" w:rsidP="00FE59D4">
      <w:pPr>
        <w:jc w:val="both"/>
        <w:rPr>
          <w:b/>
        </w:rPr>
      </w:pPr>
      <w:r w:rsidRPr="00FE59D4">
        <w:rPr>
          <w:b/>
        </w:rPr>
        <w:t>Definición</w:t>
      </w:r>
    </w:p>
    <w:p w14:paraId="6C89F1ED" w14:textId="77777777" w:rsidR="00FE59D4" w:rsidRPr="00FE59D4" w:rsidRDefault="00FE59D4" w:rsidP="00FE59D4">
      <w:pPr>
        <w:jc w:val="both"/>
      </w:pPr>
      <w:r w:rsidRPr="00FE59D4">
        <w:t>La violencia de género, según la Organización Mundial de la Salud (OMS), se refiere a cualquier acto de violencia dirigido hacia una persona por su género, que resulte en daño o sufrimiento físico, sexual o psicológico. Esta violencia se manifiesta en diversas formas, tales como la violencia doméstica, el acoso sexual, la mutilación genital femenina, y el feminicidio, entre otras. A menudo, la violencia de género se normaliza o minimiza en las sociedades, lo que dificulta su detección temprana y la denuncia por parte de las víctimas.</w:t>
      </w:r>
    </w:p>
    <w:p w14:paraId="03131174" w14:textId="77777777" w:rsidR="00FE59D4" w:rsidRPr="00FE59D4" w:rsidRDefault="00FE59D4" w:rsidP="00FE59D4">
      <w:pPr>
        <w:jc w:val="both"/>
      </w:pPr>
      <w:r w:rsidRPr="00FE59D4">
        <w:t>En el contexto sanitario, la violencia de género también puede manifestarse dentro de los propios entornos de salud, tanto por parte del personal sanitario como no sanitario. El impacto de estos actos es doble, ya que no solo agravan la salud física y emocional de las víctimas, sino que también obstaculizan la búsqueda de atención médica adecuada.</w:t>
      </w:r>
    </w:p>
    <w:p w14:paraId="0D914877" w14:textId="77777777" w:rsidR="00FE59D4" w:rsidRPr="00FE59D4" w:rsidRDefault="00FE59D4" w:rsidP="00FE59D4">
      <w:pPr>
        <w:jc w:val="both"/>
        <w:rPr>
          <w:b/>
        </w:rPr>
      </w:pPr>
      <w:r w:rsidRPr="00FE59D4">
        <w:rPr>
          <w:b/>
        </w:rPr>
        <w:t>Violencia de Género por Personal Sanitario</w:t>
      </w:r>
    </w:p>
    <w:p w14:paraId="1995AEFD" w14:textId="77777777" w:rsidR="00FE59D4" w:rsidRPr="00FE59D4" w:rsidRDefault="00FE59D4" w:rsidP="00FE59D4">
      <w:pPr>
        <w:jc w:val="both"/>
      </w:pPr>
      <w:r w:rsidRPr="00FE59D4">
        <w:t>El personal sanitario tiene un papel clave en la identificación y atención de los casos de violencia de género. Sin embargo, diversos estudios han documentado que los profesionales de la salud, aunque en muchos casos bien intencionados, no siempre detectan las señales de violencia o, peor aún, perpetúan la violencia de género de manera indirecta. Esto puede ocurrir por falta de formación específica, estigmatización o incluso desinterés ante situaciones de abuso.</w:t>
      </w:r>
    </w:p>
    <w:p w14:paraId="1E66DB68" w14:textId="77777777" w:rsidR="00FE59D4" w:rsidRPr="00FE59D4" w:rsidRDefault="00FE59D4" w:rsidP="00FE59D4">
      <w:pPr>
        <w:jc w:val="both"/>
      </w:pPr>
      <w:r w:rsidRPr="00FE59D4">
        <w:t xml:space="preserve">Un estudio realizado por la Fundación </w:t>
      </w:r>
      <w:proofErr w:type="spellStart"/>
      <w:r w:rsidRPr="00FE59D4">
        <w:t>Cermi</w:t>
      </w:r>
      <w:proofErr w:type="spellEnd"/>
      <w:r w:rsidRPr="00FE59D4">
        <w:t xml:space="preserve"> (Comité Español de Representantes de Personas con Discapacidad) señala que, en muchos hospitales y centros de salud, las víctimas de violencia de género no reciben la atención adecuada, ni se les proporciona el apoyo necesario. A menudo, las víctimas son ignoradas o malinterpretadas por profesionales que no tienen la formación adecuada para manejar estos casos de manera empática y efectiva (Fundación </w:t>
      </w:r>
      <w:proofErr w:type="spellStart"/>
      <w:r w:rsidRPr="00FE59D4">
        <w:t>Cermi</w:t>
      </w:r>
      <w:proofErr w:type="spellEnd"/>
      <w:r w:rsidRPr="00FE59D4">
        <w:t>, 2020).</w:t>
      </w:r>
    </w:p>
    <w:p w14:paraId="6AFBE0CC" w14:textId="77777777" w:rsidR="00FE59D4" w:rsidRPr="00FE59D4" w:rsidRDefault="00FE59D4" w:rsidP="00FE59D4">
      <w:pPr>
        <w:jc w:val="both"/>
      </w:pPr>
      <w:r w:rsidRPr="00FE59D4">
        <w:lastRenderedPageBreak/>
        <w:t>Una de las situaciones más alarmantes es la revictimización que puede ocurrir cuando las víctimas de violencia de género se enfrentan a la indiferencia o al juicio de los profesionales de la salud. Esto puede empeorar el trauma y dificultar la denuncia del agresor. Las víctimas de violencia de género pueden sentirse avergonzadas o temerosas de que sus experiencias no sean tomadas en serio, lo que limita su acceso a la atención médica necesaria.</w:t>
      </w:r>
    </w:p>
    <w:p w14:paraId="5BEBDEE7" w14:textId="77777777" w:rsidR="00FE59D4" w:rsidRPr="00FE59D4" w:rsidRDefault="00FE59D4" w:rsidP="00FE59D4">
      <w:pPr>
        <w:jc w:val="both"/>
        <w:rPr>
          <w:b/>
        </w:rPr>
      </w:pPr>
      <w:r w:rsidRPr="00FE59D4">
        <w:rPr>
          <w:b/>
        </w:rPr>
        <w:t>Violencia de Género por Personal No Sanitario</w:t>
      </w:r>
    </w:p>
    <w:p w14:paraId="02D33A3C" w14:textId="77777777" w:rsidR="00FE59D4" w:rsidRPr="00FE59D4" w:rsidRDefault="00FE59D4" w:rsidP="00FE59D4">
      <w:pPr>
        <w:jc w:val="both"/>
      </w:pPr>
      <w:r w:rsidRPr="00FE59D4">
        <w:t>La violencia de género también puede ser perpetuada por personal no sanitario en los centros de salud. Este tipo de violencia incluye situaciones en las que los pacientes son víctimas de acoso, comentarios inapropiados o trato despectivo por parte del personal administrativo, de limpieza o de seguridad. Aunque estos actos no siempre son tan visibles como la violencia directa, contribuyen a crear un entorno inseguro y hostil para las víctimas, dificultando aún más su proceso de recuperación y denuncia.</w:t>
      </w:r>
    </w:p>
    <w:p w14:paraId="7C6DBC00" w14:textId="77777777" w:rsidR="00FE59D4" w:rsidRPr="00FE59D4" w:rsidRDefault="00FE59D4" w:rsidP="00FE59D4">
      <w:pPr>
        <w:jc w:val="both"/>
      </w:pPr>
      <w:r w:rsidRPr="00FE59D4">
        <w:t>Un informe de Médicos del Mundo (2021) expone que el acoso y la discriminación por parte de personal no sanitario es una de las barreras más invisibles pero perjudiciales para las víctimas de violencia de género en el ámbito hospitalario. Las mujeres que acuden a servicios de salud en busca de atención suelen sentirse vulnerables cuando son tratadas de manera despectiva o se les niega la confidencialidad de su situación.</w:t>
      </w:r>
    </w:p>
    <w:p w14:paraId="18D252A7" w14:textId="77777777" w:rsidR="00FE59D4" w:rsidRPr="00FE59D4" w:rsidRDefault="00FE59D4" w:rsidP="00FE59D4">
      <w:pPr>
        <w:jc w:val="both"/>
        <w:rPr>
          <w:b/>
        </w:rPr>
      </w:pPr>
      <w:r w:rsidRPr="00FE59D4">
        <w:rPr>
          <w:b/>
        </w:rPr>
        <w:t>La Necesidad de Formación y Sensibilización</w:t>
      </w:r>
    </w:p>
    <w:p w14:paraId="57B98471" w14:textId="77777777" w:rsidR="00FE59D4" w:rsidRPr="00FE59D4" w:rsidRDefault="00FE59D4" w:rsidP="00FE59D4">
      <w:pPr>
        <w:jc w:val="both"/>
      </w:pPr>
      <w:r w:rsidRPr="00FE59D4">
        <w:t>Para abordar la violencia de género en el ámbito sanitario, tanto el personal sanitario como no sanitario deben recibir formación especializada. Esta formación debe incluir el reconocimiento de signos de violencia de género, la comprensión de sus impactos psicológicos y físicos, y las mejores prácticas para ofrecer una atención que no revictimice a las personas afectadas. Según el informe de la OMS sobre la violencia contra las mujeres (2013), la capacitación continua para los profesionales de la salud es esencial para garantizar una respuesta adecuada y un apoyo efectivo a las víctimas.</w:t>
      </w:r>
    </w:p>
    <w:p w14:paraId="031AD09A" w14:textId="77777777" w:rsidR="00FE59D4" w:rsidRPr="00FE59D4" w:rsidRDefault="00FE59D4" w:rsidP="00FE59D4">
      <w:pPr>
        <w:jc w:val="both"/>
      </w:pPr>
      <w:r w:rsidRPr="00FE59D4">
        <w:t>Además, es fundamental que las instituciones sanitarias implementen protocolos claros y eficaces para el manejo de estos casos, con énfasis en la confidencialidad, la protección de la víctima, y la colaboración con otros servicios de apoyo como la policía, las organizaciones no gubernamentales (ONG) y los servicios sociales.</w:t>
      </w:r>
    </w:p>
    <w:p w14:paraId="36C1467D" w14:textId="77777777" w:rsidR="00FE59D4" w:rsidRPr="00FE59D4" w:rsidRDefault="00FE59D4" w:rsidP="00FE59D4">
      <w:pPr>
        <w:jc w:val="both"/>
        <w:rPr>
          <w:b/>
        </w:rPr>
      </w:pPr>
      <w:r w:rsidRPr="00FE59D4">
        <w:rPr>
          <w:b/>
        </w:rPr>
        <w:t>Conclusión</w:t>
      </w:r>
    </w:p>
    <w:p w14:paraId="2FB9F923" w14:textId="77777777" w:rsidR="00FE59D4" w:rsidRPr="00FE59D4" w:rsidRDefault="00FE59D4" w:rsidP="00FE59D4">
      <w:pPr>
        <w:jc w:val="both"/>
      </w:pPr>
      <w:r w:rsidRPr="00FE59D4">
        <w:t xml:space="preserve">La violencia de género sigue siendo un grave problema a nivel mundial, y el personal sanitario y no sanitario tiene un papel determinante en su detección, prevención y manejo. Si bien los avances en la sensibilización y la formación han mejorado la </w:t>
      </w:r>
      <w:r w:rsidRPr="00FE59D4">
        <w:lastRenderedPageBreak/>
        <w:t>respuesta del sistema sanitario ante esta problemática, todavía existen muchas barreras, tanto estructurales como culturales, que impiden una intervención efectiva. La formación continua, la implementación de protocolos adecuados y el trabajo conjunto entre distintos actores sociales son esenciales para erradicar la violencia de género y garantizar que las víctimas reciban la atención integral que necesitan para superar las consecuencias de este tipo de abuso.</w:t>
      </w:r>
    </w:p>
    <w:p w14:paraId="0C978863" w14:textId="77777777" w:rsidR="00FE59D4" w:rsidRPr="00FE59D4" w:rsidRDefault="00FE59D4" w:rsidP="00FE59D4">
      <w:pPr>
        <w:jc w:val="both"/>
      </w:pPr>
      <w:r w:rsidRPr="00FE59D4">
        <w:t>Bibliografía</w:t>
      </w:r>
    </w:p>
    <w:p w14:paraId="2C57FB2F" w14:textId="77777777" w:rsidR="00FE59D4" w:rsidRPr="00FE59D4" w:rsidRDefault="00FE59D4" w:rsidP="00FE59D4">
      <w:pPr>
        <w:jc w:val="both"/>
      </w:pPr>
      <w:r w:rsidRPr="00FE59D4">
        <w:t xml:space="preserve">1. Fundación </w:t>
      </w:r>
      <w:proofErr w:type="spellStart"/>
      <w:r w:rsidRPr="00FE59D4">
        <w:t>Cermi</w:t>
      </w:r>
      <w:proofErr w:type="spellEnd"/>
      <w:r w:rsidRPr="00FE59D4">
        <w:t>. (2020). Informe sobre violencia de género en personas con discapacidad. Recuperado de [www.cermi.es](http://www.cermi.es)</w:t>
      </w:r>
    </w:p>
    <w:p w14:paraId="464BFCE9" w14:textId="77777777" w:rsidR="00FE59D4" w:rsidRPr="00FE59D4" w:rsidRDefault="00FE59D4" w:rsidP="00FE59D4">
      <w:pPr>
        <w:jc w:val="both"/>
      </w:pPr>
      <w:r w:rsidRPr="00FE59D4">
        <w:t>2.Médicos del Mundo. (2021). Violencia de género en el ámbito sanitario: Obstáculos para las víctimas. Recuperado de [www.medicosdelmundo.org](http://www.medicosdelmundo.org) 3. Organización Mundial de la Salud (OMS). (2013). Violencia contra la mujer: un problema de salud pública. Ginebra: OMS.</w:t>
      </w:r>
    </w:p>
    <w:p w14:paraId="6C325161" w14:textId="77777777" w:rsidR="00FE59D4" w:rsidRPr="00FE59D4" w:rsidRDefault="00FE59D4" w:rsidP="00FE59D4">
      <w:pPr>
        <w:jc w:val="both"/>
      </w:pPr>
      <w:r w:rsidRPr="00FE59D4">
        <w:t>4. Organización Mundial de la Salud (OMS). (2021). Violencia de género y salud. Recuperado de [www.who.int](http://www.who.int)</w:t>
      </w:r>
    </w:p>
    <w:p w14:paraId="78711B2E" w14:textId="77777777" w:rsidR="005A02FB" w:rsidRDefault="005A02FB" w:rsidP="00B61441">
      <w:pPr>
        <w:jc w:val="both"/>
      </w:pPr>
    </w:p>
    <w:p w14:paraId="40484C34" w14:textId="77777777" w:rsidR="00832356" w:rsidRDefault="00832356" w:rsidP="00B61441">
      <w:pPr>
        <w:jc w:val="both"/>
      </w:pPr>
    </w:p>
    <w:p w14:paraId="103EC7D5" w14:textId="77777777" w:rsidR="00832356" w:rsidRDefault="00832356" w:rsidP="00B61441">
      <w:pPr>
        <w:jc w:val="both"/>
      </w:pPr>
    </w:p>
    <w:p w14:paraId="2C5FCFFE" w14:textId="77777777" w:rsidR="00832356" w:rsidRDefault="00832356" w:rsidP="00B61441">
      <w:pPr>
        <w:jc w:val="both"/>
      </w:pPr>
    </w:p>
    <w:p w14:paraId="0C1718B7" w14:textId="77777777" w:rsidR="00832356" w:rsidRDefault="00832356" w:rsidP="00B61441">
      <w:pPr>
        <w:jc w:val="both"/>
      </w:pPr>
    </w:p>
    <w:p w14:paraId="61079A5D" w14:textId="77777777" w:rsidR="00832356" w:rsidRDefault="00832356" w:rsidP="00B61441">
      <w:pPr>
        <w:jc w:val="both"/>
      </w:pPr>
    </w:p>
    <w:p w14:paraId="20DB29BA" w14:textId="77777777" w:rsidR="00832356" w:rsidRDefault="00832356" w:rsidP="00B61441">
      <w:pPr>
        <w:jc w:val="both"/>
      </w:pPr>
    </w:p>
    <w:p w14:paraId="33A2003C" w14:textId="77777777" w:rsidR="00832356" w:rsidRDefault="00832356" w:rsidP="00B61441">
      <w:pPr>
        <w:jc w:val="both"/>
      </w:pPr>
    </w:p>
    <w:p w14:paraId="502B482F" w14:textId="77777777" w:rsidR="00832356" w:rsidRDefault="00832356" w:rsidP="00B61441">
      <w:pPr>
        <w:jc w:val="both"/>
      </w:pPr>
    </w:p>
    <w:p w14:paraId="05F4A132" w14:textId="77777777" w:rsidR="00832356" w:rsidRDefault="00832356" w:rsidP="00B61441">
      <w:pPr>
        <w:jc w:val="both"/>
      </w:pPr>
    </w:p>
    <w:p w14:paraId="5A8ABA66" w14:textId="77777777" w:rsidR="00832356" w:rsidRDefault="00832356" w:rsidP="00B61441">
      <w:pPr>
        <w:jc w:val="both"/>
      </w:pPr>
    </w:p>
    <w:p w14:paraId="6DBC584E" w14:textId="77777777" w:rsidR="00832356" w:rsidRDefault="00832356" w:rsidP="00B61441">
      <w:pPr>
        <w:jc w:val="both"/>
      </w:pPr>
    </w:p>
    <w:p w14:paraId="77247524" w14:textId="77777777" w:rsidR="00832356" w:rsidRDefault="00832356" w:rsidP="00B61441">
      <w:pPr>
        <w:jc w:val="both"/>
      </w:pPr>
    </w:p>
    <w:p w14:paraId="6B71F929" w14:textId="77777777" w:rsidR="00832356" w:rsidRDefault="00832356" w:rsidP="00B61441">
      <w:pPr>
        <w:jc w:val="both"/>
      </w:pPr>
    </w:p>
    <w:p w14:paraId="0FF16CF9" w14:textId="77777777" w:rsidR="00832356" w:rsidRDefault="00832356" w:rsidP="00B61441">
      <w:pPr>
        <w:jc w:val="both"/>
      </w:pPr>
    </w:p>
    <w:p w14:paraId="43682BF9" w14:textId="77777777" w:rsidR="00832356" w:rsidRPr="00832356" w:rsidRDefault="00832356" w:rsidP="00832356">
      <w:pPr>
        <w:jc w:val="both"/>
      </w:pPr>
      <w:r w:rsidRPr="00832356">
        <w:rPr>
          <w:b/>
        </w:rPr>
        <w:lastRenderedPageBreak/>
        <w:t>PREVENCIÓN DEL BURNOUT: ESTRATEGIAS PARA PERSONAL SANITARIO Y NO SANITARIO</w:t>
      </w:r>
    </w:p>
    <w:p w14:paraId="0E6BD151" w14:textId="77777777" w:rsidR="00832356" w:rsidRPr="00832356" w:rsidRDefault="00832356" w:rsidP="00832356">
      <w:pPr>
        <w:jc w:val="both"/>
        <w:rPr>
          <w:b/>
        </w:rPr>
      </w:pPr>
      <w:r w:rsidRPr="00832356">
        <w:rPr>
          <w:b/>
        </w:rPr>
        <w:t>Introducción</w:t>
      </w:r>
    </w:p>
    <w:p w14:paraId="5949CC71" w14:textId="77777777" w:rsidR="00832356" w:rsidRPr="00832356" w:rsidRDefault="00832356" w:rsidP="00832356">
      <w:pPr>
        <w:jc w:val="both"/>
      </w:pPr>
      <w:r w:rsidRPr="00832356">
        <w:t>El síndrome de burnout o síndrome de desgaste profesional constituye uno de los principales riesgos psicosociales en el ámbito laboral y afecta especialmente a profesionales sometidos a una elevada carga emocional, organizativa y asistencial. La Organización Mundial de la Salud reconoce el burnout como un fenómeno asociado al contexto laboral, caracterizado por agotamiento físico y emocional, despersonalización o distanciamiento del trabajo y disminución del rendimiento profesional. Tanto el personal sanitario como el no sanitario pueden desarrollar este síndrome cuando se mantienen de forma prolongada elevados niveles de estrés, falta de apoyo organizacional o escasos recursos para afrontar las demandas laborales. La formación específica en prevención del burnout permite identificar factores de riesgo, desarrollar estrategias de afrontamiento, fortalecer la resiliencia y promover entornos de trabajo saludables que favorezcan el bienestar de los profesionales y la calidad de los servicios prestados.</w:t>
      </w:r>
    </w:p>
    <w:p w14:paraId="7F34F7D8" w14:textId="77777777" w:rsidR="00832356" w:rsidRPr="00832356" w:rsidRDefault="00832356" w:rsidP="00832356">
      <w:pPr>
        <w:jc w:val="both"/>
        <w:rPr>
          <w:b/>
        </w:rPr>
      </w:pPr>
      <w:r w:rsidRPr="00832356">
        <w:rPr>
          <w:b/>
        </w:rPr>
        <w:t>Material y métodos</w:t>
      </w:r>
    </w:p>
    <w:p w14:paraId="2E150FC8" w14:textId="77777777" w:rsidR="00832356" w:rsidRPr="00832356" w:rsidRDefault="00832356" w:rsidP="00832356">
      <w:pPr>
        <w:jc w:val="both"/>
      </w:pPr>
      <w:r w:rsidRPr="00832356">
        <w:t xml:space="preserve">Se realizó una revisión narrativa de la literatura científica y de documentos institucionales publicados entre 2015 y 2024. Se consultaron las bases de datos PubMed, </w:t>
      </w:r>
      <w:proofErr w:type="spellStart"/>
      <w:r w:rsidRPr="00832356">
        <w:t>Scopus</w:t>
      </w:r>
      <w:proofErr w:type="spellEnd"/>
      <w:r w:rsidRPr="00832356">
        <w:t xml:space="preserve"> y Google Scholar, así como publicaciones de la Organización Mundial de la Salud (OMS), la Organización Internacional del Trabajo (OIT), el Instituto Nacional de Seguridad y Salud en el Trabajo (INSST) y el Ministerio de Sanidad. Se seleccionaron estudios relacionados con la prevención del burnout, factores de riesgo psicosocial, programas de formación, bienestar laboral y estrategias organizacionales dirigidas a personal sanitario y no sanitario. La información recopilada fue analizada para identificar las principales intervenciones preventivas y las competencias necesarias para disminuir la aparición del síndrome y favorecer un adecuado clima laboral.</w:t>
      </w:r>
    </w:p>
    <w:p w14:paraId="790B3E4D" w14:textId="77777777" w:rsidR="00832356" w:rsidRPr="00832356" w:rsidRDefault="00832356" w:rsidP="00832356">
      <w:pPr>
        <w:jc w:val="both"/>
        <w:rPr>
          <w:b/>
        </w:rPr>
      </w:pPr>
      <w:r w:rsidRPr="00832356">
        <w:rPr>
          <w:b/>
        </w:rPr>
        <w:t>Resultados</w:t>
      </w:r>
    </w:p>
    <w:p w14:paraId="3F61F739" w14:textId="77777777" w:rsidR="00832356" w:rsidRPr="00832356" w:rsidRDefault="00832356" w:rsidP="00832356">
      <w:pPr>
        <w:jc w:val="both"/>
      </w:pPr>
      <w:r w:rsidRPr="00832356">
        <w:t xml:space="preserve">La evidencia científica demuestra que los programas de formación y las intervenciones organizacionales reducen significativamente los niveles de agotamiento emocional y mejoran el bienestar psicológico de los profesionales. Las estrategias más eficaces incluyen la gestión del estrés, el desarrollo de habilidades de comunicación, la promoción del trabajo en equipo, el liderazgo positivo y la mejora de la conciliación entre la vida laboral y personal. Asimismo, la implantación de medidas organizativas como una distribución adecuada de las cargas de trabajo, el reconocimiento profesional, la participación en la toma de decisiones y el acceso a apoyo psicológico favorecen la prevención del burnout. </w:t>
      </w:r>
      <w:r w:rsidRPr="00832356">
        <w:lastRenderedPageBreak/>
        <w:t>Los estudios también destacan que la detección precoz de síntomas, junto con la formación continuada y el fortalecimiento de la resiliencia individual, contribuyen a reducir el absentismo laboral, mejorar la satisfacción profesional y aumentar la calidad y seguridad de la atención prestada a los usuarios.</w:t>
      </w:r>
    </w:p>
    <w:p w14:paraId="2C562B3D" w14:textId="77777777" w:rsidR="00832356" w:rsidRPr="00832356" w:rsidRDefault="00832356" w:rsidP="00832356">
      <w:pPr>
        <w:jc w:val="both"/>
        <w:rPr>
          <w:b/>
        </w:rPr>
      </w:pPr>
      <w:r w:rsidRPr="00832356">
        <w:rPr>
          <w:b/>
        </w:rPr>
        <w:t>Conclusiones</w:t>
      </w:r>
    </w:p>
    <w:p w14:paraId="00C57B5C" w14:textId="77777777" w:rsidR="00832356" w:rsidRPr="00832356" w:rsidRDefault="00832356" w:rsidP="00832356">
      <w:pPr>
        <w:jc w:val="both"/>
      </w:pPr>
      <w:r w:rsidRPr="00832356">
        <w:t>La prevención del síndrome de burnout requiere un abordaje integral que combine intervenciones individuales y organizacionales dirigidas tanto al personal sanitario como al no sanitario. La formación continuada constituye una herramienta esencial para identificar precozmente los factores de riesgo, desarrollar estrategias eficaces de afrontamiento y promover el bienestar emocional de los profesionales. La implantación de programas preventivos, junto con políticas institucionales orientadas a mejorar las condiciones laborales y el apoyo organizacional, contribuye a disminuir la incidencia del burnout y sus consecuencias sobre la salud de los trabajadores. Fomentar una cultura de cuidado, comunicación, reconocimiento y trabajo colaborativo resulta fundamental para garantizar entornos laborales saludables, incrementar la satisfacción profesional y mejorar la calidad de los servicios ofrecidos a la población.</w:t>
      </w:r>
    </w:p>
    <w:p w14:paraId="331A34BE" w14:textId="77777777" w:rsidR="00832356" w:rsidRPr="00832356" w:rsidRDefault="00832356" w:rsidP="00832356">
      <w:pPr>
        <w:jc w:val="both"/>
        <w:rPr>
          <w:b/>
        </w:rPr>
      </w:pPr>
      <w:r w:rsidRPr="00832356">
        <w:rPr>
          <w:b/>
        </w:rPr>
        <w:t>Bibliografía</w:t>
      </w:r>
    </w:p>
    <w:p w14:paraId="0F6618F8" w14:textId="77777777" w:rsidR="00832356" w:rsidRPr="00832356" w:rsidRDefault="00832356">
      <w:pPr>
        <w:numPr>
          <w:ilvl w:val="0"/>
          <w:numId w:val="167"/>
        </w:numPr>
        <w:jc w:val="both"/>
        <w:rPr>
          <w:lang w:val="en-GB"/>
        </w:rPr>
      </w:pPr>
      <w:r w:rsidRPr="00832356">
        <w:t xml:space="preserve">Organización Mundial de la Salud (OMS). </w:t>
      </w:r>
      <w:r w:rsidRPr="00832356">
        <w:rPr>
          <w:i/>
          <w:lang w:val="en-GB"/>
        </w:rPr>
        <w:t xml:space="preserve">Burn-out an "occupational phenomenon": </w:t>
      </w:r>
    </w:p>
    <w:p w14:paraId="5AD8AD0F" w14:textId="77777777" w:rsidR="00832356" w:rsidRPr="00832356" w:rsidRDefault="00832356" w:rsidP="00832356">
      <w:pPr>
        <w:jc w:val="both"/>
      </w:pPr>
      <w:r w:rsidRPr="00832356">
        <w:rPr>
          <w:i/>
          <w:lang w:val="en-GB"/>
        </w:rPr>
        <w:t>International Classification of Diseases (ICD-11)</w:t>
      </w:r>
      <w:r w:rsidRPr="00832356">
        <w:rPr>
          <w:lang w:val="en-GB"/>
        </w:rPr>
        <w:t xml:space="preserve">. </w:t>
      </w:r>
      <w:r w:rsidRPr="00832356">
        <w:t xml:space="preserve">Ginebra: OMS; actualización vigente. </w:t>
      </w:r>
    </w:p>
    <w:p w14:paraId="4573FB2B" w14:textId="77777777" w:rsidR="00832356" w:rsidRPr="00832356" w:rsidRDefault="00832356">
      <w:pPr>
        <w:numPr>
          <w:ilvl w:val="0"/>
          <w:numId w:val="167"/>
        </w:numPr>
        <w:jc w:val="both"/>
      </w:pPr>
      <w:r w:rsidRPr="00832356">
        <w:t xml:space="preserve">Organización Internacional del Trabajo (OIT). </w:t>
      </w:r>
      <w:r w:rsidRPr="00832356">
        <w:rPr>
          <w:i/>
          <w:lang w:val="en-GB"/>
        </w:rPr>
        <w:t>Safety and Health at the Heart of the Future of Work</w:t>
      </w:r>
      <w:r w:rsidRPr="00832356">
        <w:rPr>
          <w:lang w:val="en-GB"/>
        </w:rPr>
        <w:t xml:space="preserve">. </w:t>
      </w:r>
      <w:r w:rsidRPr="00832356">
        <w:t xml:space="preserve">Ginebra: OIT; 2019. </w:t>
      </w:r>
    </w:p>
    <w:p w14:paraId="0D777332" w14:textId="77777777" w:rsidR="00832356" w:rsidRPr="00832356" w:rsidRDefault="00832356">
      <w:pPr>
        <w:numPr>
          <w:ilvl w:val="0"/>
          <w:numId w:val="167"/>
        </w:numPr>
        <w:jc w:val="both"/>
      </w:pPr>
      <w:r w:rsidRPr="00832356">
        <w:t xml:space="preserve">Instituto Nacional de Seguridad y Salud en el Trabajo (INSST). </w:t>
      </w:r>
      <w:r w:rsidRPr="00832356">
        <w:rPr>
          <w:i/>
        </w:rPr>
        <w:t>Riesgos psicosociales y estrés laboral: documentación técnica</w:t>
      </w:r>
      <w:r w:rsidRPr="00832356">
        <w:t xml:space="preserve">. Madrid: INSST; actualización vigente. </w:t>
      </w:r>
    </w:p>
    <w:p w14:paraId="3A8AFF16" w14:textId="77777777" w:rsidR="00832356" w:rsidRPr="00832356" w:rsidRDefault="00832356">
      <w:pPr>
        <w:numPr>
          <w:ilvl w:val="0"/>
          <w:numId w:val="167"/>
        </w:numPr>
        <w:jc w:val="both"/>
      </w:pPr>
      <w:r w:rsidRPr="00832356">
        <w:rPr>
          <w:lang w:val="en-GB"/>
        </w:rPr>
        <w:t xml:space="preserve">Maslach C, Leiter MP. </w:t>
      </w:r>
      <w:r w:rsidRPr="00832356">
        <w:rPr>
          <w:i/>
          <w:lang w:val="en-GB"/>
        </w:rPr>
        <w:t>The Truth About Burnout: How Organizations Cause Personal Stress and What to Do About It</w:t>
      </w:r>
      <w:r w:rsidRPr="00832356">
        <w:rPr>
          <w:lang w:val="en-GB"/>
        </w:rPr>
        <w:t xml:space="preserve">. </w:t>
      </w:r>
      <w:r w:rsidRPr="00832356">
        <w:t xml:space="preserve">San Francisco: Jossey-Bass. </w:t>
      </w:r>
    </w:p>
    <w:p w14:paraId="0168B222" w14:textId="77777777" w:rsidR="00832356" w:rsidRPr="00832356" w:rsidRDefault="00832356">
      <w:pPr>
        <w:numPr>
          <w:ilvl w:val="0"/>
          <w:numId w:val="167"/>
        </w:numPr>
        <w:jc w:val="both"/>
      </w:pPr>
      <w:r w:rsidRPr="00832356">
        <w:t xml:space="preserve">Ministerio de Sanidad. </w:t>
      </w:r>
      <w:r w:rsidRPr="00832356">
        <w:rPr>
          <w:i/>
        </w:rPr>
        <w:t>Estrategias para la promoción del bienestar y la salud mental de los profesionales del Sistema Nacional de Salud</w:t>
      </w:r>
      <w:r w:rsidRPr="00832356">
        <w:t xml:space="preserve">. Madrid: Gobierno de España. </w:t>
      </w:r>
    </w:p>
    <w:p w14:paraId="40D20612" w14:textId="77777777" w:rsidR="00832356" w:rsidRDefault="00832356" w:rsidP="00B61441">
      <w:pPr>
        <w:jc w:val="both"/>
      </w:pPr>
    </w:p>
    <w:p w14:paraId="1C322892" w14:textId="77777777" w:rsidR="00832356" w:rsidRDefault="00832356" w:rsidP="00B61441">
      <w:pPr>
        <w:jc w:val="both"/>
      </w:pPr>
    </w:p>
    <w:p w14:paraId="1E54E5D0" w14:textId="77777777" w:rsidR="00832356" w:rsidRDefault="00832356" w:rsidP="00B61441">
      <w:pPr>
        <w:jc w:val="both"/>
      </w:pPr>
    </w:p>
    <w:p w14:paraId="24D25269" w14:textId="77777777" w:rsidR="00A55994" w:rsidRPr="00A55994" w:rsidRDefault="00A55994" w:rsidP="00A55994">
      <w:pPr>
        <w:jc w:val="both"/>
      </w:pPr>
      <w:r w:rsidRPr="00A55994">
        <w:rPr>
          <w:b/>
        </w:rPr>
        <w:lastRenderedPageBreak/>
        <w:t>ACOSO LABORAL: FORMACIÓN INTEGRAL PARA PERSONAL SANITARIO Y NO SANITARIO</w:t>
      </w:r>
    </w:p>
    <w:p w14:paraId="33B04CF4" w14:textId="77777777" w:rsidR="00A55994" w:rsidRPr="00A55994" w:rsidRDefault="00A55994" w:rsidP="00A55994">
      <w:pPr>
        <w:jc w:val="both"/>
        <w:rPr>
          <w:b/>
        </w:rPr>
      </w:pPr>
      <w:r w:rsidRPr="00A55994">
        <w:rPr>
          <w:b/>
        </w:rPr>
        <w:t>Introducción</w:t>
      </w:r>
    </w:p>
    <w:p w14:paraId="0D84F912" w14:textId="77777777" w:rsidR="00A55994" w:rsidRPr="00A55994" w:rsidRDefault="00A55994" w:rsidP="00A55994">
      <w:pPr>
        <w:jc w:val="both"/>
      </w:pPr>
      <w:r w:rsidRPr="00A55994">
        <w:t xml:space="preserve">El acoso laboral o </w:t>
      </w:r>
      <w:proofErr w:type="spellStart"/>
      <w:proofErr w:type="gramStart"/>
      <w:r w:rsidRPr="00A55994">
        <w:rPr>
          <w:i/>
        </w:rPr>
        <w:t>mobbing</w:t>
      </w:r>
      <w:proofErr w:type="spellEnd"/>
      <w:proofErr w:type="gramEnd"/>
      <w:r w:rsidRPr="00A55994">
        <w:t xml:space="preserve"> constituye uno de los principales riesgos psicosociales en el entorno de trabajo y representa un importante problema para la salud física, psicológica y social de los trabajadores. Se caracteriza por la exposición repetida y prolongada a conductas hostiles, intimidatorias o humillantes que tienen como finalidad o consecuencia menoscabar la dignidad de la persona, deteriorar su desempeño profesional o favorecer su abandono del puesto de trabajo. En los ámbitos sanitario y no sanitario, la complejidad organizativa, la presión asistencial, la elevada carga de trabajo y las relaciones jerárquicas pueden favorecer la aparición de estas situaciones. La formación específica permite identificar precozmente los casos, conocer los mecanismos de prevención, aplicar los protocolos establecidos y fomentar entornos laborales seguros y respetuosos. Asimismo, contribuye a desarrollar competencias relacionadas con la comunicación, la gestión de conflictos y la promoción del bienestar laboral.</w:t>
      </w:r>
    </w:p>
    <w:p w14:paraId="4153E581" w14:textId="77777777" w:rsidR="00A55994" w:rsidRPr="00A55994" w:rsidRDefault="00A55994" w:rsidP="00A55994">
      <w:pPr>
        <w:jc w:val="both"/>
        <w:rPr>
          <w:b/>
        </w:rPr>
      </w:pPr>
      <w:r w:rsidRPr="00A55994">
        <w:rPr>
          <w:b/>
        </w:rPr>
        <w:t>Material y métodos</w:t>
      </w:r>
    </w:p>
    <w:p w14:paraId="4A986805" w14:textId="77777777" w:rsidR="00A55994" w:rsidRPr="00A55994" w:rsidRDefault="00A55994" w:rsidP="00A55994">
      <w:pPr>
        <w:jc w:val="both"/>
      </w:pPr>
      <w:r w:rsidRPr="00A55994">
        <w:t xml:space="preserve">Se realizó una revisión narrativa de la literatura científica y de la normativa vigente publicada entre 2015 y 2024. Se consultaron las bases de datos PubMed, </w:t>
      </w:r>
      <w:proofErr w:type="spellStart"/>
      <w:r w:rsidRPr="00A55994">
        <w:t>Scopus</w:t>
      </w:r>
      <w:proofErr w:type="spellEnd"/>
      <w:r w:rsidRPr="00A55994">
        <w:t xml:space="preserve"> y Google Scholar, además de documentos elaborados por la Organización Internacional del Trabajo (OIT), la Agencia Europea para la Seguridad y Salud en el Trabajo (EU-OSHA), el Instituto Nacional de Seguridad y Salud en el Trabajo (INSST) y el Ministerio de Sanidad. Se seleccionaron publicaciones relacionadas con el acoso laboral, factores de riesgo, prevención, protocolos de actuación y programas de formación dirigidos a personal sanitario y no sanitario. La información fue analizada para identificar las principales competencias profesionales necesarias para la prevención, detección e intervención frente al acoso laboral.</w:t>
      </w:r>
    </w:p>
    <w:p w14:paraId="53DB5FB5" w14:textId="77777777" w:rsidR="00A55994" w:rsidRPr="00A55994" w:rsidRDefault="00A55994" w:rsidP="00A55994">
      <w:pPr>
        <w:jc w:val="both"/>
        <w:rPr>
          <w:b/>
        </w:rPr>
      </w:pPr>
      <w:r w:rsidRPr="00A55994">
        <w:rPr>
          <w:b/>
        </w:rPr>
        <w:t>Resultados</w:t>
      </w:r>
    </w:p>
    <w:p w14:paraId="21F37F11" w14:textId="77777777" w:rsidR="00A55994" w:rsidRPr="00A55994" w:rsidRDefault="00A55994" w:rsidP="00A55994">
      <w:pPr>
        <w:jc w:val="both"/>
      </w:pPr>
      <w:r w:rsidRPr="00A55994">
        <w:t xml:space="preserve">La evidencia científica demuestra que la formación específica mejora el conocimiento sobre las distintas manifestaciones del acoso laboral, facilita la identificación de conductas inadecuadas y aumenta la capacidad de los profesionales para actuar conforme a los protocolos institucionales. Los programas formativos favorecen la detección precoz de situaciones de riesgo, fortalecen las habilidades de comunicación y resolución de conflictos y promueven una cultura organizacional basada en el respeto y la tolerancia cero frente al acoso. Asimismo, diversos estudios destacan que la existencia de protocolos claros, canales confidenciales de denuncia y el compromiso de la dirección reducen la incidencia de estos comportamientos y mejoran el clima laboral. Entre las </w:t>
      </w:r>
      <w:r w:rsidRPr="00A55994">
        <w:lastRenderedPageBreak/>
        <w:t>competencias más relevantes se encuentran el reconocimiento de los factores de riesgo psicosocial, la identificación de indicadores de acoso, la actuación temprana, la documentación adecuada de los hechos y la coordinación con los servicios de prevención de riesgos laborales y recursos humanos.</w:t>
      </w:r>
    </w:p>
    <w:p w14:paraId="155E80A0" w14:textId="77777777" w:rsidR="00A55994" w:rsidRPr="00A55994" w:rsidRDefault="00A55994" w:rsidP="00A55994">
      <w:pPr>
        <w:jc w:val="both"/>
        <w:rPr>
          <w:b/>
        </w:rPr>
      </w:pPr>
      <w:r w:rsidRPr="00A55994">
        <w:rPr>
          <w:b/>
        </w:rPr>
        <w:t>Conclusiones</w:t>
      </w:r>
    </w:p>
    <w:p w14:paraId="65793E9C" w14:textId="77777777" w:rsidR="00A55994" w:rsidRPr="00A55994" w:rsidRDefault="00A55994" w:rsidP="00A55994">
      <w:pPr>
        <w:jc w:val="both"/>
      </w:pPr>
      <w:r w:rsidRPr="00A55994">
        <w:t xml:space="preserve">El acoso laboral representa un importante problema de salud laboral que afecta tanto al bienestar de los trabajadores como a la calidad de los servicios prestados. La formación continuada de personal sanitario y no sanitario constituye una herramienta esencial para prevenir estas situaciones, favorecer su detección precoz y garantizar una intervención eficaz y respetuosa con la normativa vigente. La implantación de programas formativos, junto con protocolos </w:t>
      </w:r>
    </w:p>
    <w:p w14:paraId="7763C142" w14:textId="77777777" w:rsidR="00A55994" w:rsidRPr="00A55994" w:rsidRDefault="00A55994" w:rsidP="00A55994">
      <w:pPr>
        <w:jc w:val="both"/>
      </w:pPr>
      <w:r w:rsidRPr="00A55994">
        <w:t>institucionales y políticas de prevención, contribuye a crear entornos laborales saludables, mejorar el clima organizacional y proteger la salud física y mental de los profesionales. La sensibilización y el compromiso de todas las organizaciones resultan fundamentales para erradicar el acoso laboral y promover una cultura de respeto, igualdad y seguridad en el trabajo.</w:t>
      </w:r>
    </w:p>
    <w:p w14:paraId="48F9F1F8" w14:textId="77777777" w:rsidR="00A55994" w:rsidRPr="00A55994" w:rsidRDefault="00A55994" w:rsidP="00A55994">
      <w:pPr>
        <w:jc w:val="both"/>
        <w:rPr>
          <w:b/>
        </w:rPr>
      </w:pPr>
      <w:r w:rsidRPr="00A55994">
        <w:rPr>
          <w:b/>
        </w:rPr>
        <w:t>Bibliografía</w:t>
      </w:r>
    </w:p>
    <w:p w14:paraId="37C48DA3" w14:textId="77777777" w:rsidR="00A55994" w:rsidRPr="00A55994" w:rsidRDefault="00A55994">
      <w:pPr>
        <w:numPr>
          <w:ilvl w:val="0"/>
          <w:numId w:val="168"/>
        </w:numPr>
        <w:jc w:val="both"/>
      </w:pPr>
      <w:r w:rsidRPr="00A55994">
        <w:t xml:space="preserve">Organización Internacional del Trabajo (OIT). </w:t>
      </w:r>
      <w:r w:rsidRPr="00A55994">
        <w:rPr>
          <w:i/>
          <w:lang w:val="en-GB"/>
        </w:rPr>
        <w:t xml:space="preserve">Violence and Harassment in the World of Work. </w:t>
      </w:r>
      <w:proofErr w:type="spellStart"/>
      <w:r w:rsidRPr="00A55994">
        <w:rPr>
          <w:i/>
        </w:rPr>
        <w:t>Convention</w:t>
      </w:r>
      <w:proofErr w:type="spellEnd"/>
      <w:r w:rsidRPr="00A55994">
        <w:rPr>
          <w:i/>
        </w:rPr>
        <w:t xml:space="preserve"> No. 190</w:t>
      </w:r>
      <w:r w:rsidRPr="00A55994">
        <w:t xml:space="preserve">. Ginebra: OIT; 2019. </w:t>
      </w:r>
    </w:p>
    <w:p w14:paraId="0A7A7831" w14:textId="77777777" w:rsidR="00A55994" w:rsidRPr="00A55994" w:rsidRDefault="00A55994">
      <w:pPr>
        <w:numPr>
          <w:ilvl w:val="0"/>
          <w:numId w:val="168"/>
        </w:numPr>
        <w:jc w:val="both"/>
      </w:pPr>
      <w:r w:rsidRPr="00A55994">
        <w:t xml:space="preserve">Instituto Nacional de Seguridad y Salud en el Trabajo (INSST). </w:t>
      </w:r>
      <w:r w:rsidRPr="00A55994">
        <w:rPr>
          <w:i/>
        </w:rPr>
        <w:t>Acoso psicológico en el trabajo: prevención y actuación</w:t>
      </w:r>
      <w:r w:rsidRPr="00A55994">
        <w:t xml:space="preserve">. Madrid: INSST; actualización vigente. </w:t>
      </w:r>
    </w:p>
    <w:p w14:paraId="17619857" w14:textId="77777777" w:rsidR="00A55994" w:rsidRPr="00A55994" w:rsidRDefault="00A55994">
      <w:pPr>
        <w:numPr>
          <w:ilvl w:val="0"/>
          <w:numId w:val="168"/>
        </w:numPr>
        <w:jc w:val="both"/>
        <w:rPr>
          <w:lang w:val="en-GB"/>
        </w:rPr>
      </w:pPr>
      <w:r w:rsidRPr="00A55994">
        <w:t xml:space="preserve">Agencia Europea para la Seguridad y la Salud en el Trabajo (EU-OSHA). </w:t>
      </w:r>
      <w:r w:rsidRPr="00A55994">
        <w:rPr>
          <w:i/>
          <w:lang w:val="en-GB"/>
        </w:rPr>
        <w:t>Management of Psychosocial Risks at Work</w:t>
      </w:r>
      <w:r w:rsidRPr="00A55994">
        <w:rPr>
          <w:lang w:val="en-GB"/>
        </w:rPr>
        <w:t xml:space="preserve">. </w:t>
      </w:r>
      <w:proofErr w:type="spellStart"/>
      <w:r w:rsidRPr="00A55994">
        <w:rPr>
          <w:lang w:val="en-GB"/>
        </w:rPr>
        <w:t>Luxemburgo</w:t>
      </w:r>
      <w:proofErr w:type="spellEnd"/>
      <w:r w:rsidRPr="00A55994">
        <w:rPr>
          <w:lang w:val="en-GB"/>
        </w:rPr>
        <w:t xml:space="preserve">: Publications Office of the European Union. </w:t>
      </w:r>
    </w:p>
    <w:p w14:paraId="161DFF59" w14:textId="77777777" w:rsidR="00A55994" w:rsidRPr="00A55994" w:rsidRDefault="00A55994">
      <w:pPr>
        <w:numPr>
          <w:ilvl w:val="0"/>
          <w:numId w:val="168"/>
        </w:numPr>
        <w:jc w:val="both"/>
      </w:pPr>
      <w:r w:rsidRPr="00A55994">
        <w:t xml:space="preserve">Ley 31/1995, de 8 de noviembre, de Prevención de Riesgos Laborales. Boletín Oficial del Estado. </w:t>
      </w:r>
    </w:p>
    <w:p w14:paraId="17D9C696" w14:textId="77777777" w:rsidR="00A55994" w:rsidRPr="00A55994" w:rsidRDefault="00A55994">
      <w:pPr>
        <w:numPr>
          <w:ilvl w:val="0"/>
          <w:numId w:val="168"/>
        </w:numPr>
        <w:jc w:val="both"/>
      </w:pPr>
      <w:r w:rsidRPr="00A55994">
        <w:t xml:space="preserve">Ministerio de Sanidad. </w:t>
      </w:r>
      <w:r w:rsidRPr="00A55994">
        <w:rPr>
          <w:i/>
        </w:rPr>
        <w:t>Marco Estratégico para la Seguridad y Salud en el Trabajo y bienestar de los profesionales del Sistema Nacional de Salud</w:t>
      </w:r>
      <w:r w:rsidRPr="00A55994">
        <w:t xml:space="preserve">. Madrid: Gobierno de España. </w:t>
      </w:r>
    </w:p>
    <w:p w14:paraId="590CFC0F" w14:textId="77777777" w:rsidR="00832356" w:rsidRDefault="00832356" w:rsidP="00B61441">
      <w:pPr>
        <w:jc w:val="both"/>
      </w:pPr>
    </w:p>
    <w:p w14:paraId="2CBC678C" w14:textId="77777777" w:rsidR="00A55994" w:rsidRDefault="00A55994" w:rsidP="00B61441">
      <w:pPr>
        <w:jc w:val="both"/>
      </w:pPr>
    </w:p>
    <w:p w14:paraId="092732A4" w14:textId="77777777" w:rsidR="00A55994" w:rsidRDefault="00A55994" w:rsidP="00B61441">
      <w:pPr>
        <w:jc w:val="both"/>
      </w:pPr>
    </w:p>
    <w:p w14:paraId="6BD44EC7" w14:textId="77777777" w:rsidR="00A55994" w:rsidRDefault="00A55994" w:rsidP="00B61441">
      <w:pPr>
        <w:jc w:val="both"/>
      </w:pPr>
    </w:p>
    <w:p w14:paraId="3D007A07" w14:textId="77777777" w:rsidR="000D16A1" w:rsidRPr="000D16A1" w:rsidRDefault="000D16A1" w:rsidP="000D16A1">
      <w:pPr>
        <w:jc w:val="both"/>
      </w:pPr>
      <w:r w:rsidRPr="000D16A1">
        <w:rPr>
          <w:b/>
        </w:rPr>
        <w:lastRenderedPageBreak/>
        <w:t>VIOLENCIA DE GÉNERO: FORMACIÓN INTEGRAL PARA PERSONAL SANITARIO Y NO SANITARIO</w:t>
      </w:r>
    </w:p>
    <w:p w14:paraId="565626FF" w14:textId="77777777" w:rsidR="000D16A1" w:rsidRPr="000D16A1" w:rsidRDefault="000D16A1" w:rsidP="000D16A1">
      <w:pPr>
        <w:jc w:val="both"/>
        <w:rPr>
          <w:b/>
        </w:rPr>
      </w:pPr>
      <w:r w:rsidRPr="000D16A1">
        <w:rPr>
          <w:b/>
        </w:rPr>
        <w:t>Introducción</w:t>
      </w:r>
    </w:p>
    <w:p w14:paraId="4222F747" w14:textId="77777777" w:rsidR="000D16A1" w:rsidRPr="000D16A1" w:rsidRDefault="000D16A1" w:rsidP="000D16A1">
      <w:pPr>
        <w:jc w:val="both"/>
      </w:pPr>
      <w:r w:rsidRPr="000D16A1">
        <w:t>La violencia de género constituye un importante problema de salud pública y una grave vulneración de los derechos humanos, con consecuencias físicas, psicológicas, sociales y económicas para las víctimas. La Organización Mundial de la Salud estima que una de cada tres mujeres ha sufrido violencia física o sexual a lo largo de su vida, lo que pone de manifiesto la necesidad de una respuesta coordinada desde todos los ámbitos profesionales. En este contexto, tanto el personal sanitario como el no sanitario desempeñan un papel fundamental en la detección precoz, la atención integral, la derivación adecuada y la prevención de nuevos episodios de violencia. La formación específica favorece la identificación de indicadores de riesgo, mejora las habilidades de comunicación con las víctimas y promueve una actuación basada en la evidencia, la perspectiva de género y el respeto a los derechos de las personas afectadas.</w:t>
      </w:r>
    </w:p>
    <w:p w14:paraId="5275352F" w14:textId="77777777" w:rsidR="000D16A1" w:rsidRPr="000D16A1" w:rsidRDefault="000D16A1" w:rsidP="000D16A1">
      <w:pPr>
        <w:jc w:val="both"/>
        <w:rPr>
          <w:b/>
        </w:rPr>
      </w:pPr>
      <w:r w:rsidRPr="000D16A1">
        <w:rPr>
          <w:b/>
        </w:rPr>
        <w:t>Material y métodos</w:t>
      </w:r>
    </w:p>
    <w:p w14:paraId="75863678" w14:textId="77777777" w:rsidR="000D16A1" w:rsidRPr="000D16A1" w:rsidRDefault="000D16A1" w:rsidP="000D16A1">
      <w:pPr>
        <w:jc w:val="both"/>
      </w:pPr>
      <w:r w:rsidRPr="000D16A1">
        <w:t xml:space="preserve">Se realizó una revisión narrativa de la literatura científica y de documentos normativos publicados entre 2015 y 2024. Se consultaron las bases de datos PubMed, </w:t>
      </w:r>
      <w:proofErr w:type="spellStart"/>
      <w:r w:rsidRPr="000D16A1">
        <w:t>Scopus</w:t>
      </w:r>
      <w:proofErr w:type="spellEnd"/>
      <w:r w:rsidRPr="000D16A1">
        <w:t xml:space="preserve"> y Google Scholar, así como documentos de la Organización Mundial de la Salud (OMS), el Ministerio de Sanidad de España y la Delegación del Gobierno contra la Violencia de Género. Se seleccionaron publicaciones relacionadas con la formación de profesionales sanitarios y no sanitarios, protocolos de actuación, detección precoz, intervención multidisciplinar y estrategias de prevención. La información recopilada fue analizada y sintetizada para identificar los principales contenidos formativos y las competencias necesarias para mejorar la atención a las víctimas.</w:t>
      </w:r>
    </w:p>
    <w:p w14:paraId="38E49719" w14:textId="77777777" w:rsidR="000D16A1" w:rsidRPr="000D16A1" w:rsidRDefault="000D16A1" w:rsidP="000D16A1">
      <w:pPr>
        <w:jc w:val="both"/>
        <w:rPr>
          <w:b/>
        </w:rPr>
      </w:pPr>
      <w:r w:rsidRPr="000D16A1">
        <w:rPr>
          <w:b/>
        </w:rPr>
        <w:t>Resultados</w:t>
      </w:r>
    </w:p>
    <w:p w14:paraId="34857D83" w14:textId="77777777" w:rsidR="000D16A1" w:rsidRPr="000D16A1" w:rsidRDefault="000D16A1" w:rsidP="000D16A1">
      <w:pPr>
        <w:jc w:val="both"/>
      </w:pPr>
      <w:r w:rsidRPr="000D16A1">
        <w:t xml:space="preserve">La evidencia científica muestra que los programas de formación incrementan significativamente el conocimiento de los profesionales sobre los distintos tipos de violencia de género, los factores de riesgo y los indicadores de sospecha. Asimismo, mejoran la capacidad para establecer una comunicación empática, realizar una valoración integral de la víctima y activar los recursos asistenciales, sociales y judiciales disponibles. Los estudios destacan la importancia de la coordinación entre servicios sanitarios, sociales, educativos, fuerzas de seguridad y administración de justicia para garantizar una atención continuada y segura. Además, la formación favorece la reducción de actitudes estigmatizantes y fortalece la confianza de los profesionales en la aplicación de los protocolos de actuación. Entre las competencias más relevantes se encuentran la identificación </w:t>
      </w:r>
      <w:r w:rsidRPr="000D16A1">
        <w:lastRenderedPageBreak/>
        <w:t>precoz de casos, la entrevista clínica o social con enfoque de género, la valoración del riesgo, la confidencialidad, el registro adecuado de la información y el conocimiento de los circuitos de derivación.</w:t>
      </w:r>
    </w:p>
    <w:p w14:paraId="002CE5DB" w14:textId="77777777" w:rsidR="000D16A1" w:rsidRPr="000D16A1" w:rsidRDefault="000D16A1" w:rsidP="000D16A1">
      <w:pPr>
        <w:jc w:val="both"/>
        <w:rPr>
          <w:b/>
        </w:rPr>
      </w:pPr>
      <w:r w:rsidRPr="000D16A1">
        <w:rPr>
          <w:b/>
        </w:rPr>
        <w:t>Conclusiones</w:t>
      </w:r>
    </w:p>
    <w:p w14:paraId="557ABF2D" w14:textId="77777777" w:rsidR="000D16A1" w:rsidRPr="000D16A1" w:rsidRDefault="000D16A1" w:rsidP="000D16A1">
      <w:pPr>
        <w:jc w:val="both"/>
      </w:pPr>
      <w:r w:rsidRPr="000D16A1">
        <w:t>La violencia de género requiere una respuesta multidisciplinar en la que participen tanto profesionales sanitarios como no sanitarios. La formación continuada constituye una herramienta esencial para mejorar la detección precoz, garantizar una atención integral y favorecer la coordinación entre instituciones. La adquisición de competencias específicas contribuye a incrementar la calidad asistencial, proteger a las víctimas y reducir las consecuencias derivadas de la violencia. Es necesario promover programas formativos periódicos basados en la evidencia científica y adaptados a las funciones de cada colectivo profesional, reforzando la sensibilización, la prevención y la intervención coordinada como elementos clave para combatir este problema de salud pública.</w:t>
      </w:r>
    </w:p>
    <w:p w14:paraId="6104F92A" w14:textId="77777777" w:rsidR="000D16A1" w:rsidRPr="000D16A1" w:rsidRDefault="000D16A1" w:rsidP="000D16A1">
      <w:pPr>
        <w:jc w:val="both"/>
        <w:rPr>
          <w:b/>
        </w:rPr>
      </w:pPr>
      <w:r w:rsidRPr="000D16A1">
        <w:rPr>
          <w:b/>
        </w:rPr>
        <w:t>Bibliografía</w:t>
      </w:r>
    </w:p>
    <w:p w14:paraId="16D7A3FD" w14:textId="77777777" w:rsidR="000D16A1" w:rsidRPr="000D16A1" w:rsidRDefault="000D16A1">
      <w:pPr>
        <w:numPr>
          <w:ilvl w:val="0"/>
          <w:numId w:val="169"/>
        </w:numPr>
        <w:jc w:val="both"/>
      </w:pPr>
      <w:r w:rsidRPr="000D16A1">
        <w:t xml:space="preserve">Organización Mundial de la Salud (OMS). </w:t>
      </w:r>
      <w:r w:rsidRPr="000D16A1">
        <w:rPr>
          <w:i/>
          <w:lang w:val="en-GB"/>
        </w:rPr>
        <w:t>Violence against women: Prevalence estimates, 2018</w:t>
      </w:r>
      <w:r w:rsidRPr="000D16A1">
        <w:rPr>
          <w:lang w:val="en-GB"/>
        </w:rPr>
        <w:t xml:space="preserve">. </w:t>
      </w:r>
      <w:r w:rsidRPr="000D16A1">
        <w:t xml:space="preserve">Ginebra: OMS; 2021. </w:t>
      </w:r>
    </w:p>
    <w:p w14:paraId="69BAF1AE" w14:textId="77777777" w:rsidR="000D16A1" w:rsidRPr="000D16A1" w:rsidRDefault="000D16A1">
      <w:pPr>
        <w:numPr>
          <w:ilvl w:val="0"/>
          <w:numId w:val="169"/>
        </w:numPr>
        <w:jc w:val="both"/>
      </w:pPr>
      <w:r w:rsidRPr="000D16A1">
        <w:t xml:space="preserve">Ministerio de Sanidad. </w:t>
      </w:r>
      <w:r w:rsidRPr="000D16A1">
        <w:rPr>
          <w:i/>
        </w:rPr>
        <w:t>Protocolo común para la actuación sanitaria ante la violencia de género</w:t>
      </w:r>
      <w:r w:rsidRPr="000D16A1">
        <w:t xml:space="preserve">. Madrid: Gobierno de España; actualización vigente. </w:t>
      </w:r>
    </w:p>
    <w:p w14:paraId="43D69912" w14:textId="77777777" w:rsidR="000D16A1" w:rsidRPr="000D16A1" w:rsidRDefault="000D16A1">
      <w:pPr>
        <w:numPr>
          <w:ilvl w:val="0"/>
          <w:numId w:val="169"/>
        </w:numPr>
        <w:jc w:val="both"/>
      </w:pPr>
      <w:r w:rsidRPr="000D16A1">
        <w:t xml:space="preserve">Ley Orgánica 1/2004, de 28 de diciembre, de Medidas de Protección Integral contra la Violencia de Género. Boletín Oficial del Estado. </w:t>
      </w:r>
    </w:p>
    <w:p w14:paraId="1ABB20DB" w14:textId="77777777" w:rsidR="000D16A1" w:rsidRPr="000D16A1" w:rsidRDefault="000D16A1">
      <w:pPr>
        <w:numPr>
          <w:ilvl w:val="0"/>
          <w:numId w:val="169"/>
        </w:numPr>
        <w:jc w:val="both"/>
      </w:pPr>
      <w:r w:rsidRPr="000D16A1">
        <w:t xml:space="preserve">Delegación del Gobierno contra la Violencia de Género. </w:t>
      </w:r>
      <w:r w:rsidRPr="000D16A1">
        <w:rPr>
          <w:i/>
        </w:rPr>
        <w:t>Estrategia Estatal para combatir las Violencias Machistas</w:t>
      </w:r>
      <w:r w:rsidRPr="000D16A1">
        <w:t xml:space="preserve">. Ministerio de Igualdad. </w:t>
      </w:r>
    </w:p>
    <w:p w14:paraId="17E838D1" w14:textId="77777777" w:rsidR="000D16A1" w:rsidRPr="000D16A1" w:rsidRDefault="000D16A1">
      <w:pPr>
        <w:numPr>
          <w:ilvl w:val="0"/>
          <w:numId w:val="169"/>
        </w:numPr>
        <w:jc w:val="both"/>
      </w:pPr>
      <w:r w:rsidRPr="000D16A1">
        <w:rPr>
          <w:lang w:val="en-GB"/>
        </w:rPr>
        <w:t xml:space="preserve">World Health Organization. </w:t>
      </w:r>
      <w:r w:rsidRPr="000D16A1">
        <w:rPr>
          <w:i/>
          <w:lang w:val="en-GB"/>
        </w:rPr>
        <w:t>Responding to intimate partner violence and sexual violence against women: WHO clinical and policy guidelines</w:t>
      </w:r>
      <w:r w:rsidRPr="000D16A1">
        <w:rPr>
          <w:lang w:val="en-GB"/>
        </w:rPr>
        <w:t xml:space="preserve">. </w:t>
      </w:r>
      <w:r w:rsidRPr="000D16A1">
        <w:t xml:space="preserve">Geneva: WHO; 2013 (actualizaciones vigentes). </w:t>
      </w:r>
    </w:p>
    <w:p w14:paraId="69029CDB" w14:textId="77777777" w:rsidR="00A55994" w:rsidRDefault="00A55994" w:rsidP="00B61441">
      <w:pPr>
        <w:jc w:val="both"/>
      </w:pPr>
    </w:p>
    <w:p w14:paraId="2BA6A1E8" w14:textId="77777777" w:rsidR="000D16A1" w:rsidRDefault="000D16A1" w:rsidP="00B61441">
      <w:pPr>
        <w:jc w:val="both"/>
      </w:pPr>
    </w:p>
    <w:p w14:paraId="746F7DDB" w14:textId="77777777" w:rsidR="000D16A1" w:rsidRDefault="000D16A1" w:rsidP="00B61441">
      <w:pPr>
        <w:jc w:val="both"/>
      </w:pPr>
    </w:p>
    <w:p w14:paraId="44DB05B2" w14:textId="77777777" w:rsidR="000D16A1" w:rsidRDefault="000D16A1" w:rsidP="00B61441">
      <w:pPr>
        <w:jc w:val="both"/>
      </w:pPr>
    </w:p>
    <w:p w14:paraId="51D45AE2" w14:textId="77777777" w:rsidR="000D16A1" w:rsidRDefault="000D16A1" w:rsidP="00B61441">
      <w:pPr>
        <w:jc w:val="both"/>
      </w:pPr>
    </w:p>
    <w:p w14:paraId="16BF5161" w14:textId="77777777" w:rsidR="000D16A1" w:rsidRDefault="000D16A1" w:rsidP="00B61441">
      <w:pPr>
        <w:jc w:val="both"/>
      </w:pPr>
    </w:p>
    <w:p w14:paraId="0C9079C6" w14:textId="77777777" w:rsidR="000D16A1" w:rsidRDefault="000D16A1" w:rsidP="00B61441">
      <w:pPr>
        <w:jc w:val="both"/>
      </w:pPr>
    </w:p>
    <w:p w14:paraId="0D3A0AD8" w14:textId="77777777" w:rsidR="008F5328" w:rsidRPr="008F5328" w:rsidRDefault="008F5328" w:rsidP="008F5328">
      <w:pPr>
        <w:jc w:val="both"/>
      </w:pPr>
      <w:r w:rsidRPr="008F5328">
        <w:rPr>
          <w:b/>
        </w:rPr>
        <w:lastRenderedPageBreak/>
        <w:t>SOPORTE VITAL BÁSICO Y RCP PARA PERSONAL SANITARIO Y NO SANITARIO</w:t>
      </w:r>
    </w:p>
    <w:p w14:paraId="06BEC3E8" w14:textId="77777777" w:rsidR="008F5328" w:rsidRPr="008F5328" w:rsidRDefault="008F5328" w:rsidP="008F5328">
      <w:pPr>
        <w:jc w:val="both"/>
        <w:rPr>
          <w:b/>
        </w:rPr>
      </w:pPr>
      <w:r w:rsidRPr="008F5328">
        <w:rPr>
          <w:b/>
        </w:rPr>
        <w:t>Introducción</w:t>
      </w:r>
    </w:p>
    <w:p w14:paraId="5F6E610A" w14:textId="77777777" w:rsidR="008F5328" w:rsidRPr="008F5328" w:rsidRDefault="008F5328" w:rsidP="008F5328">
      <w:pPr>
        <w:jc w:val="both"/>
      </w:pPr>
      <w:r w:rsidRPr="008F5328">
        <w:t>La parada cardiorrespiratoria constituye una de las principales causas de mortalidad en el ámbito extrahospitalario e intrahospitalario, por lo que la actuación precoz resulta determinante para aumentar la supervivencia y disminuir las secuelas neurológicas. El Soporte Vital Básico (SVB) y la Reanimación Cardiopulmonar (RCP) representan el conjunto de actuaciones iniciales destinadas a reconocer una parada cardiorrespiratoria, activar los servicios de emergencia, iniciar maniobras de reanimación de alta calidad y utilizar el Desfibrilador Externo Automatizado (DEA) cuando esté disponible. Tanto el personal sanitario como el no sanitario desempeñan un papel esencial en la denominada "cadena de supervivencia". La formación continuada mejora los conocimientos, las habilidades prácticas y la confianza de los intervinientes, favoreciendo una respuesta rápida, coordinada y eficaz ante situaciones de emergencia vital y contribuyendo a mejorar el pronóstico de las personas afectadas.</w:t>
      </w:r>
    </w:p>
    <w:p w14:paraId="288D9A98" w14:textId="77777777" w:rsidR="008F5328" w:rsidRPr="008F5328" w:rsidRDefault="008F5328" w:rsidP="008F5328">
      <w:pPr>
        <w:jc w:val="both"/>
        <w:rPr>
          <w:b/>
        </w:rPr>
      </w:pPr>
      <w:r w:rsidRPr="008F5328">
        <w:rPr>
          <w:b/>
        </w:rPr>
        <w:t>Material y métodos</w:t>
      </w:r>
    </w:p>
    <w:p w14:paraId="5B708A84" w14:textId="77777777" w:rsidR="008F5328" w:rsidRPr="008F5328" w:rsidRDefault="008F5328" w:rsidP="008F5328">
      <w:pPr>
        <w:jc w:val="both"/>
      </w:pPr>
      <w:r w:rsidRPr="008F5328">
        <w:t xml:space="preserve">Se realizó una revisión narrativa de la literatura científica y de las principales guías internacionales publicadas entre 2015 y 2024. Se consultaron las bases de datos PubMed, </w:t>
      </w:r>
      <w:proofErr w:type="spellStart"/>
      <w:r w:rsidRPr="008F5328">
        <w:t>Scopus</w:t>
      </w:r>
      <w:proofErr w:type="spellEnd"/>
      <w:r w:rsidRPr="008F5328">
        <w:t xml:space="preserve"> y Google Scholar, además de las recomendaciones del Consejo Europeo de Resucitación (ERC), la </w:t>
      </w:r>
    </w:p>
    <w:p w14:paraId="077EC6DE" w14:textId="77777777" w:rsidR="008F5328" w:rsidRPr="008F5328" w:rsidRDefault="008F5328" w:rsidP="008F5328">
      <w:pPr>
        <w:jc w:val="both"/>
      </w:pPr>
      <w:r w:rsidRPr="008F5328">
        <w:t xml:space="preserve">American Heart </w:t>
      </w:r>
      <w:proofErr w:type="spellStart"/>
      <w:r w:rsidRPr="008F5328">
        <w:t>Association</w:t>
      </w:r>
      <w:proofErr w:type="spellEnd"/>
      <w:r w:rsidRPr="008F5328">
        <w:t xml:space="preserve"> (AHA), la Organización Mundial de la Salud (OMS) y el Ministerio de </w:t>
      </w:r>
    </w:p>
    <w:p w14:paraId="259FEF1E" w14:textId="77777777" w:rsidR="008F5328" w:rsidRPr="008F5328" w:rsidRDefault="008F5328" w:rsidP="008F5328">
      <w:pPr>
        <w:jc w:val="both"/>
      </w:pPr>
      <w:r w:rsidRPr="008F5328">
        <w:t>Sanidad. Se seleccionaron estudios relacionados con la formación en Soporte Vital Básico, Reanimación Cardiopulmonar, utilización del Desfibrilador Externo Automatizado, competencias profesionales y programas de entrenamiento dirigidos a personal sanitario y no sanitario. La información recopilada fue analizada para identificar las estrategias formativas más eficaces y las competencias necesarias para mejorar la atención inicial ante una parada cardiorrespiratoria.</w:t>
      </w:r>
    </w:p>
    <w:p w14:paraId="03A51BC8" w14:textId="77777777" w:rsidR="008F5328" w:rsidRPr="008F5328" w:rsidRDefault="008F5328" w:rsidP="008F5328">
      <w:pPr>
        <w:jc w:val="both"/>
        <w:rPr>
          <w:b/>
        </w:rPr>
      </w:pPr>
      <w:r w:rsidRPr="008F5328">
        <w:rPr>
          <w:b/>
        </w:rPr>
        <w:t>Resultados</w:t>
      </w:r>
    </w:p>
    <w:p w14:paraId="70277EE0" w14:textId="77777777" w:rsidR="008F5328" w:rsidRPr="008F5328" w:rsidRDefault="008F5328" w:rsidP="008F5328">
      <w:pPr>
        <w:jc w:val="both"/>
      </w:pPr>
      <w:r w:rsidRPr="008F5328">
        <w:t xml:space="preserve">La evidencia científica demuestra que la formación periódica en Soporte Vital Básico y </w:t>
      </w:r>
    </w:p>
    <w:p w14:paraId="363B528F" w14:textId="77777777" w:rsidR="008F5328" w:rsidRPr="008F5328" w:rsidRDefault="008F5328" w:rsidP="008F5328">
      <w:pPr>
        <w:jc w:val="both"/>
      </w:pPr>
      <w:r w:rsidRPr="008F5328">
        <w:t xml:space="preserve">Reanimación Cardiopulmonar mejora significativamente la capacidad de reconocimiento precoz de la parada cardiorrespiratoria y aumenta la calidad de las maniobras de reanimación. Los programas de entrenamiento favorecen la correcta secuencia de actuación, la realización de compresiones torácicas eficaces, la ventilación cuando está indicada y el uso seguro del Desfibrilador Externo </w:t>
      </w:r>
      <w:r w:rsidRPr="008F5328">
        <w:lastRenderedPageBreak/>
        <w:t>Automatizado. Asimismo, diversos estudios muestran que la actualización periódica de conocimientos incrementa la confianza de los profesionales y reduce los tiempos de respuesta ante una emergencia. La formación práctica mediante simulación clínica, junto con la evaluación de competencias y el reciclaje continuado, contribuye a mejorar la supervivencia de los pacientes, disminuir las complicaciones derivadas de la parada cardiorrespiratoria y optimizar la coordinación entre los distintos intervinientes.</w:t>
      </w:r>
    </w:p>
    <w:p w14:paraId="1CDB031B" w14:textId="77777777" w:rsidR="008F5328" w:rsidRPr="008F5328" w:rsidRDefault="008F5328" w:rsidP="008F5328">
      <w:pPr>
        <w:jc w:val="both"/>
        <w:rPr>
          <w:b/>
        </w:rPr>
      </w:pPr>
      <w:r w:rsidRPr="008F5328">
        <w:rPr>
          <w:b/>
        </w:rPr>
        <w:t>Conclusiones</w:t>
      </w:r>
    </w:p>
    <w:p w14:paraId="1912DD68" w14:textId="77777777" w:rsidR="008F5328" w:rsidRPr="008F5328" w:rsidRDefault="008F5328" w:rsidP="008F5328">
      <w:pPr>
        <w:jc w:val="both"/>
      </w:pPr>
      <w:r w:rsidRPr="008F5328">
        <w:t>El Soporte Vital Básico y la Reanimación Cardiopulmonar constituyen competencias esenciales tanto para el personal sanitario como para el no sanitario, al permitir una actuación inmediata y eficaz ante una parada cardiorrespiratoria. La formación continuada basada en las recomendaciones internacionales mejora la adquisición y el mantenimiento de habilidades técnicas y no técnicas, favoreciendo una respuesta rápida y coordinada. La implantación de programas periódicos de entrenamiento, el acceso a desfibriladores externos automatizados y la sensibilización de la población contribuyen a incrementar la supervivencia y reducir las secuelas asociadas a este tipo de emergencias. Promover la capacitación universal en Soporte Vital Básico representa una estrategia prioritaria de salud pública para mejorar la atención inicial y aumentar las posibilidades de recuperación de las personas afectadas.</w:t>
      </w:r>
    </w:p>
    <w:p w14:paraId="03C493E9" w14:textId="77777777" w:rsidR="008F5328" w:rsidRPr="008F5328" w:rsidRDefault="008F5328" w:rsidP="008F5328">
      <w:pPr>
        <w:jc w:val="both"/>
        <w:rPr>
          <w:b/>
        </w:rPr>
      </w:pPr>
      <w:r w:rsidRPr="008F5328">
        <w:rPr>
          <w:b/>
        </w:rPr>
        <w:t>Bibliografía</w:t>
      </w:r>
    </w:p>
    <w:p w14:paraId="276AFCCE" w14:textId="77777777" w:rsidR="008F5328" w:rsidRPr="008F5328" w:rsidRDefault="008F5328">
      <w:pPr>
        <w:numPr>
          <w:ilvl w:val="0"/>
          <w:numId w:val="170"/>
        </w:numPr>
        <w:jc w:val="both"/>
      </w:pPr>
      <w:r w:rsidRPr="008F5328">
        <w:rPr>
          <w:lang w:val="en-GB"/>
        </w:rPr>
        <w:t xml:space="preserve">European Resuscitation Council (ERC). </w:t>
      </w:r>
      <w:r w:rsidRPr="008F5328">
        <w:rPr>
          <w:i/>
          <w:lang w:val="en-GB"/>
        </w:rPr>
        <w:t>European Resuscitation Council Guidelines 2021 for Resuscitation</w:t>
      </w:r>
      <w:r w:rsidRPr="008F5328">
        <w:rPr>
          <w:lang w:val="en-GB"/>
        </w:rPr>
        <w:t xml:space="preserve">. </w:t>
      </w:r>
      <w:proofErr w:type="spellStart"/>
      <w:r w:rsidRPr="008F5328">
        <w:t>Resuscitation</w:t>
      </w:r>
      <w:proofErr w:type="spellEnd"/>
      <w:r w:rsidRPr="008F5328">
        <w:t xml:space="preserve">. 2021. </w:t>
      </w:r>
    </w:p>
    <w:p w14:paraId="4E71364A" w14:textId="77777777" w:rsidR="008F5328" w:rsidRPr="008F5328" w:rsidRDefault="008F5328">
      <w:pPr>
        <w:numPr>
          <w:ilvl w:val="0"/>
          <w:numId w:val="170"/>
        </w:numPr>
        <w:jc w:val="both"/>
      </w:pPr>
      <w:r w:rsidRPr="008F5328">
        <w:rPr>
          <w:lang w:val="en-GB"/>
        </w:rPr>
        <w:t xml:space="preserve">American Heart Association (AHA). </w:t>
      </w:r>
      <w:r w:rsidRPr="008F5328">
        <w:rPr>
          <w:i/>
          <w:lang w:val="en-GB"/>
        </w:rPr>
        <w:t>2020 American Heart Association Guidelines for Cardiopulmonary Resuscitation and Emergency Cardiovascular Care</w:t>
      </w:r>
      <w:r w:rsidRPr="008F5328">
        <w:rPr>
          <w:lang w:val="en-GB"/>
        </w:rPr>
        <w:t xml:space="preserve">. </w:t>
      </w:r>
      <w:proofErr w:type="spellStart"/>
      <w:r w:rsidRPr="008F5328">
        <w:t>Circulation</w:t>
      </w:r>
      <w:proofErr w:type="spellEnd"/>
      <w:r w:rsidRPr="008F5328">
        <w:t xml:space="preserve">. 2020. </w:t>
      </w:r>
    </w:p>
    <w:p w14:paraId="683C8B59" w14:textId="77777777" w:rsidR="008F5328" w:rsidRPr="008F5328" w:rsidRDefault="008F5328">
      <w:pPr>
        <w:numPr>
          <w:ilvl w:val="0"/>
          <w:numId w:val="170"/>
        </w:numPr>
        <w:jc w:val="both"/>
      </w:pPr>
      <w:r w:rsidRPr="008F5328">
        <w:t xml:space="preserve">Organización Mundial de la Salud (OMS). </w:t>
      </w:r>
      <w:r w:rsidRPr="008F5328">
        <w:rPr>
          <w:i/>
          <w:lang w:val="en-GB"/>
        </w:rPr>
        <w:t>Emergency Care Systems for Universal Health Coverage</w:t>
      </w:r>
      <w:r w:rsidRPr="008F5328">
        <w:rPr>
          <w:lang w:val="en-GB"/>
        </w:rPr>
        <w:t xml:space="preserve">. </w:t>
      </w:r>
      <w:r w:rsidRPr="008F5328">
        <w:t xml:space="preserve">Ginebra: OMS. </w:t>
      </w:r>
    </w:p>
    <w:p w14:paraId="75BAC6B2" w14:textId="77777777" w:rsidR="008F5328" w:rsidRPr="008F5328" w:rsidRDefault="008F5328">
      <w:pPr>
        <w:numPr>
          <w:ilvl w:val="0"/>
          <w:numId w:val="170"/>
        </w:numPr>
        <w:jc w:val="both"/>
      </w:pPr>
      <w:r w:rsidRPr="008F5328">
        <w:t xml:space="preserve">Ministerio de Sanidad. </w:t>
      </w:r>
      <w:r w:rsidRPr="008F5328">
        <w:rPr>
          <w:i/>
        </w:rPr>
        <w:t>Estrategia de Seguridad del Paciente del Sistema Nacional de Salud</w:t>
      </w:r>
      <w:r w:rsidRPr="008F5328">
        <w:t xml:space="preserve">. Madrid: Gobierno de España. </w:t>
      </w:r>
    </w:p>
    <w:p w14:paraId="1965940D" w14:textId="77777777" w:rsidR="008F5328" w:rsidRPr="008F5328" w:rsidRDefault="008F5328">
      <w:pPr>
        <w:numPr>
          <w:ilvl w:val="0"/>
          <w:numId w:val="170"/>
        </w:numPr>
        <w:jc w:val="both"/>
      </w:pPr>
      <w:r w:rsidRPr="008F5328">
        <w:rPr>
          <w:lang w:val="en-GB"/>
        </w:rPr>
        <w:t xml:space="preserve">Perkins GD, </w:t>
      </w:r>
      <w:proofErr w:type="spellStart"/>
      <w:r w:rsidRPr="008F5328">
        <w:rPr>
          <w:lang w:val="en-GB"/>
        </w:rPr>
        <w:t>Graesner</w:t>
      </w:r>
      <w:proofErr w:type="spellEnd"/>
      <w:r w:rsidRPr="008F5328">
        <w:rPr>
          <w:lang w:val="en-GB"/>
        </w:rPr>
        <w:t xml:space="preserve"> JT, Semeraro F, et al. </w:t>
      </w:r>
      <w:r w:rsidRPr="008F5328">
        <w:rPr>
          <w:i/>
          <w:lang w:val="en-GB"/>
        </w:rPr>
        <w:t>European Resuscitation Council Guidelines 2021: Executive Summary</w:t>
      </w:r>
      <w:r w:rsidRPr="008F5328">
        <w:rPr>
          <w:lang w:val="en-GB"/>
        </w:rPr>
        <w:t xml:space="preserve">. </w:t>
      </w:r>
      <w:proofErr w:type="spellStart"/>
      <w:r w:rsidRPr="008F5328">
        <w:t>Resuscitation</w:t>
      </w:r>
      <w:proofErr w:type="spellEnd"/>
      <w:r w:rsidRPr="008F5328">
        <w:t xml:space="preserve">. 2021. </w:t>
      </w:r>
    </w:p>
    <w:p w14:paraId="0F25C510" w14:textId="77777777" w:rsidR="000D16A1" w:rsidRDefault="000D16A1" w:rsidP="00B61441">
      <w:pPr>
        <w:jc w:val="both"/>
      </w:pPr>
    </w:p>
    <w:p w14:paraId="621BA2A1" w14:textId="77777777" w:rsidR="008F5328" w:rsidRDefault="008F5328" w:rsidP="00B61441">
      <w:pPr>
        <w:jc w:val="both"/>
      </w:pPr>
    </w:p>
    <w:p w14:paraId="42439CED" w14:textId="77777777" w:rsidR="008F5328" w:rsidRDefault="008F5328" w:rsidP="00B61441">
      <w:pPr>
        <w:jc w:val="both"/>
      </w:pPr>
    </w:p>
    <w:p w14:paraId="210DDEA1" w14:textId="77777777" w:rsidR="005C470C" w:rsidRPr="005C470C" w:rsidRDefault="005C470C" w:rsidP="005C470C">
      <w:pPr>
        <w:jc w:val="both"/>
      </w:pPr>
      <w:proofErr w:type="gramStart"/>
      <w:r w:rsidRPr="005C470C">
        <w:rPr>
          <w:b/>
        </w:rPr>
        <w:lastRenderedPageBreak/>
        <w:t>MOBBING</w:t>
      </w:r>
      <w:proofErr w:type="gramEnd"/>
      <w:r w:rsidRPr="005C470C">
        <w:rPr>
          <w:b/>
        </w:rPr>
        <w:t>: PREVENCIÓN, DETECCIÓN E INTERVENCIÓN PARA PERSONAL SANITARIO Y NO SANITARIO</w:t>
      </w:r>
    </w:p>
    <w:p w14:paraId="2C2288D7" w14:textId="77777777" w:rsidR="005C470C" w:rsidRPr="005C470C" w:rsidRDefault="005C470C" w:rsidP="005C470C">
      <w:pPr>
        <w:jc w:val="both"/>
        <w:rPr>
          <w:b/>
        </w:rPr>
      </w:pPr>
      <w:r w:rsidRPr="005C470C">
        <w:rPr>
          <w:b/>
        </w:rPr>
        <w:t>Introducción</w:t>
      </w:r>
    </w:p>
    <w:p w14:paraId="43E860BB" w14:textId="77777777" w:rsidR="005C470C" w:rsidRPr="005C470C" w:rsidRDefault="005C470C" w:rsidP="005C470C">
      <w:pPr>
        <w:jc w:val="both"/>
      </w:pPr>
      <w:r w:rsidRPr="005C470C">
        <w:t xml:space="preserve">El </w:t>
      </w:r>
      <w:proofErr w:type="spellStart"/>
      <w:proofErr w:type="gramStart"/>
      <w:r w:rsidRPr="005C470C">
        <w:t>mobbing</w:t>
      </w:r>
      <w:proofErr w:type="spellEnd"/>
      <w:proofErr w:type="gramEnd"/>
      <w:r w:rsidRPr="005C470C">
        <w:t xml:space="preserve"> o acoso psicológico en el trabajo constituye uno de los principales riesgos psicosociales en el entorno laboral y puede generar importantes repercusiones sobre la salud física, emocional y social de los trabajadores. Se caracteriza por la exposición continuada a conductas hostiles, intimidatorias o humillantes dirigidas a una persona con el objetivo de aislarla, desacreditarla o deteriorar su desempeño profesional. Tanto el personal sanitario como el no sanitario pueden verse afectados por este fenómeno debido a la elevada carga de trabajo, la presión organizativa, los conflictos interpersonales y las relaciones jerárquicas presentes en numerosas organizaciones. La formación específica resulta fundamental para identificar precozmente estas situaciones, conocer los mecanismos de prevención, favorecer la resolución de conflictos y promover entornos laborales saludables basados en el respeto, la comunicación y la tolerancia cero frente al acoso psicológico.</w:t>
      </w:r>
    </w:p>
    <w:p w14:paraId="44D3C61B" w14:textId="77777777" w:rsidR="005C470C" w:rsidRPr="005C470C" w:rsidRDefault="005C470C" w:rsidP="005C470C">
      <w:pPr>
        <w:jc w:val="both"/>
        <w:rPr>
          <w:b/>
        </w:rPr>
      </w:pPr>
      <w:r w:rsidRPr="005C470C">
        <w:rPr>
          <w:b/>
        </w:rPr>
        <w:t>Material y métodos</w:t>
      </w:r>
    </w:p>
    <w:p w14:paraId="0B63C5A4" w14:textId="77777777" w:rsidR="005C470C" w:rsidRPr="005C470C" w:rsidRDefault="005C470C" w:rsidP="005C470C">
      <w:pPr>
        <w:jc w:val="both"/>
      </w:pPr>
      <w:r w:rsidRPr="005C470C">
        <w:t xml:space="preserve">Se realizó una revisión narrativa de la literatura científica y de la normativa vigente publicada entre 2015 y 2024. Se consultaron las bases de datos PubMed, </w:t>
      </w:r>
      <w:proofErr w:type="spellStart"/>
      <w:r w:rsidRPr="005C470C">
        <w:t>Scopus</w:t>
      </w:r>
      <w:proofErr w:type="spellEnd"/>
      <w:r w:rsidRPr="005C470C">
        <w:t xml:space="preserve"> y Google Scholar, además de documentos de la Organización Internacional del Trabajo (OIT), la Agencia Europea para la Seguridad y Salud en el Trabajo (EU-OSHA), el Instituto Nacional de Seguridad y Salud en el Trabajo (INSST) y el Ministerio de Sanidad. Se seleccionaron publicaciones relacionadas con el </w:t>
      </w:r>
      <w:proofErr w:type="spellStart"/>
      <w:proofErr w:type="gramStart"/>
      <w:r w:rsidRPr="005C470C">
        <w:t>mobbing</w:t>
      </w:r>
      <w:proofErr w:type="spellEnd"/>
      <w:proofErr w:type="gramEnd"/>
      <w:r w:rsidRPr="005C470C">
        <w:t>, los factores de riesgo psicosocial, los protocolos de actuación, la prevención del acoso psicológico y los programas de formación dirigidos a personal sanitario y no sanitario. La información recopilada fue analizada con el objetivo de identificar las principales estrategias preventivas y las competencias profesionales necesarias para detectar, abordar y prevenir el acoso laboral.</w:t>
      </w:r>
    </w:p>
    <w:p w14:paraId="0DA1D12A" w14:textId="77777777" w:rsidR="005C470C" w:rsidRPr="005C470C" w:rsidRDefault="005C470C" w:rsidP="005C470C">
      <w:pPr>
        <w:jc w:val="both"/>
        <w:rPr>
          <w:b/>
        </w:rPr>
      </w:pPr>
      <w:r w:rsidRPr="005C470C">
        <w:rPr>
          <w:b/>
        </w:rPr>
        <w:t>Resultados</w:t>
      </w:r>
    </w:p>
    <w:p w14:paraId="13E1EEA9" w14:textId="77777777" w:rsidR="005C470C" w:rsidRPr="005C470C" w:rsidRDefault="005C470C" w:rsidP="005C470C">
      <w:pPr>
        <w:jc w:val="both"/>
      </w:pPr>
      <w:r w:rsidRPr="005C470C">
        <w:t xml:space="preserve">La evidencia científica demuestra que la formación específica incrementa el conocimiento de los profesionales sobre las conductas constitutivas de </w:t>
      </w:r>
      <w:proofErr w:type="spellStart"/>
      <w:proofErr w:type="gramStart"/>
      <w:r w:rsidRPr="005C470C">
        <w:t>mobbing</w:t>
      </w:r>
      <w:proofErr w:type="spellEnd"/>
      <w:proofErr w:type="gramEnd"/>
      <w:r w:rsidRPr="005C470C">
        <w:t xml:space="preserve"> y mejora la capacidad para identificar precozmente situaciones de acoso psicológico. Los programas formativos fortalecen las habilidades de comunicación, la resolución de conflictos, el liderazgo saludable y el trabajo en equipo, favoreciendo un clima organizacional basado en el respeto mutuo. Asimismo, la implantación de protocolos institucionales, canales confidenciales de comunicación y medidas de apoyo a las víctimas contribuye a disminuir la incidencia del acoso y sus consecuencias sobre la salud laboral. Los estudios </w:t>
      </w:r>
      <w:r w:rsidRPr="005C470C">
        <w:lastRenderedPageBreak/>
        <w:t>también destacan que la sensibilización de directivos y trabajadores, junto con la evaluación periódica de los riesgos psicosociales y la actuación temprana, reduce el absentismo, mejora la satisfacción laboral y aumenta la calidad de los servicios prestados tanto en el ámbito sanitario como en otros sectores.</w:t>
      </w:r>
    </w:p>
    <w:p w14:paraId="5D8D77EC" w14:textId="77777777" w:rsidR="005C470C" w:rsidRPr="005C470C" w:rsidRDefault="005C470C" w:rsidP="005C470C">
      <w:pPr>
        <w:jc w:val="both"/>
        <w:rPr>
          <w:b/>
        </w:rPr>
      </w:pPr>
      <w:r w:rsidRPr="005C470C">
        <w:rPr>
          <w:b/>
        </w:rPr>
        <w:t>Conclusiones</w:t>
      </w:r>
    </w:p>
    <w:p w14:paraId="173E9139" w14:textId="77777777" w:rsidR="005C470C" w:rsidRPr="005C470C" w:rsidRDefault="005C470C" w:rsidP="005C470C">
      <w:pPr>
        <w:jc w:val="both"/>
      </w:pPr>
      <w:r w:rsidRPr="005C470C">
        <w:t xml:space="preserve">El </w:t>
      </w:r>
      <w:proofErr w:type="spellStart"/>
      <w:proofErr w:type="gramStart"/>
      <w:r w:rsidRPr="005C470C">
        <w:t>mobbing</w:t>
      </w:r>
      <w:proofErr w:type="spellEnd"/>
      <w:proofErr w:type="gramEnd"/>
      <w:r w:rsidRPr="005C470C">
        <w:t xml:space="preserve"> representa un importante problema de salud laboral que requiere un abordaje preventivo, multidisciplinar y continuado. La formación del personal sanitario y no sanitario constituye una herramienta esencial para favorecer la detección precoz, mejorar la gestión de los conflictos y promover una cultura organizacional basada en el respeto y la colaboración. La implantación de programas preventivos, protocolos de actuación y políticas de tolerancia cero frente al acoso psicológico contribuye a proteger la salud física y mental de los trabajadores, mejorar el clima laboral y reducir el impacto del </w:t>
      </w:r>
      <w:proofErr w:type="spellStart"/>
      <w:proofErr w:type="gramStart"/>
      <w:r w:rsidRPr="005C470C">
        <w:t>mobbing</w:t>
      </w:r>
      <w:proofErr w:type="spellEnd"/>
      <w:proofErr w:type="gramEnd"/>
      <w:r w:rsidRPr="005C470C">
        <w:t xml:space="preserve"> sobre las organizaciones. La implicación de los equipos directivos y de todos los profesionales resulta imprescindible para crear entornos laborales seguros, saludables y libres de cualquier forma de violencia psicológica.</w:t>
      </w:r>
    </w:p>
    <w:p w14:paraId="5655EE2E" w14:textId="77777777" w:rsidR="005C470C" w:rsidRPr="005C470C" w:rsidRDefault="005C470C" w:rsidP="005C470C">
      <w:pPr>
        <w:jc w:val="both"/>
        <w:rPr>
          <w:b/>
        </w:rPr>
      </w:pPr>
      <w:r w:rsidRPr="005C470C">
        <w:rPr>
          <w:b/>
        </w:rPr>
        <w:t>Bibliografía</w:t>
      </w:r>
    </w:p>
    <w:p w14:paraId="399F3693" w14:textId="77777777" w:rsidR="005C470C" w:rsidRPr="005C470C" w:rsidRDefault="005C470C">
      <w:pPr>
        <w:numPr>
          <w:ilvl w:val="0"/>
          <w:numId w:val="171"/>
        </w:numPr>
        <w:jc w:val="both"/>
      </w:pPr>
      <w:r w:rsidRPr="005C470C">
        <w:t xml:space="preserve">Organización Internacional del Trabajo (OIT). </w:t>
      </w:r>
      <w:r w:rsidRPr="005C470C">
        <w:rPr>
          <w:i/>
          <w:lang w:val="en-GB"/>
        </w:rPr>
        <w:t>Violence and Harassment Convention, 2019 (No. 190).</w:t>
      </w:r>
      <w:r w:rsidRPr="005C470C">
        <w:rPr>
          <w:lang w:val="en-GB"/>
        </w:rPr>
        <w:t xml:space="preserve"> </w:t>
      </w:r>
      <w:r w:rsidRPr="005C470C">
        <w:t xml:space="preserve">Ginebra: OIT; 2019. </w:t>
      </w:r>
    </w:p>
    <w:p w14:paraId="2BFD7367" w14:textId="77777777" w:rsidR="005C470C" w:rsidRPr="005C470C" w:rsidRDefault="005C470C">
      <w:pPr>
        <w:numPr>
          <w:ilvl w:val="0"/>
          <w:numId w:val="171"/>
        </w:numPr>
        <w:jc w:val="both"/>
      </w:pPr>
      <w:r w:rsidRPr="005C470C">
        <w:t xml:space="preserve">Instituto Nacional de Seguridad y Salud en el Trabajo (INSST). </w:t>
      </w:r>
      <w:r w:rsidRPr="005C470C">
        <w:rPr>
          <w:i/>
        </w:rPr>
        <w:t>Acoso psicológico en el trabajo: prevención y actuación</w:t>
      </w:r>
      <w:r w:rsidRPr="005C470C">
        <w:t xml:space="preserve">. Madrid: INSST; actualización vigente. </w:t>
      </w:r>
    </w:p>
    <w:p w14:paraId="354113A1" w14:textId="77777777" w:rsidR="005C470C" w:rsidRPr="005C470C" w:rsidRDefault="005C470C">
      <w:pPr>
        <w:numPr>
          <w:ilvl w:val="0"/>
          <w:numId w:val="171"/>
        </w:numPr>
        <w:jc w:val="both"/>
      </w:pPr>
      <w:r w:rsidRPr="005C470C">
        <w:t xml:space="preserve">Agencia Europea para la Seguridad y la Salud en el Trabajo (EU-OSHA). </w:t>
      </w:r>
      <w:r w:rsidRPr="005C470C">
        <w:rPr>
          <w:i/>
          <w:lang w:val="en-GB"/>
        </w:rPr>
        <w:t>Psychosocial Risks and Mental Health at Work</w:t>
      </w:r>
      <w:r w:rsidRPr="005C470C">
        <w:rPr>
          <w:lang w:val="en-GB"/>
        </w:rPr>
        <w:t xml:space="preserve">. </w:t>
      </w:r>
      <w:proofErr w:type="spellStart"/>
      <w:r w:rsidRPr="005C470C">
        <w:rPr>
          <w:lang w:val="en-GB"/>
        </w:rPr>
        <w:t>Luxemburgo</w:t>
      </w:r>
      <w:proofErr w:type="spellEnd"/>
      <w:r w:rsidRPr="005C470C">
        <w:rPr>
          <w:lang w:val="en-GB"/>
        </w:rPr>
        <w:t xml:space="preserve">: Publications Office of the European Union. </w:t>
      </w:r>
      <w:r w:rsidRPr="005C470C">
        <w:t xml:space="preserve">4. Ley 31/1995, de 8 de noviembre, de Prevención de Riesgos Laborales. Boletín Oficial del Estado. </w:t>
      </w:r>
    </w:p>
    <w:p w14:paraId="1C9ADFD5" w14:textId="77777777" w:rsidR="005C470C" w:rsidRPr="005C470C" w:rsidRDefault="005C470C" w:rsidP="005C470C">
      <w:pPr>
        <w:jc w:val="both"/>
      </w:pPr>
      <w:r w:rsidRPr="005C470C">
        <w:t xml:space="preserve">5. Ministerio de Sanidad. </w:t>
      </w:r>
      <w:r w:rsidRPr="005C470C">
        <w:rPr>
          <w:i/>
        </w:rPr>
        <w:t>Estrategias para la promoción de la salud laboral y el bienestar de los profesionales del Sistema Nacional de Salud</w:t>
      </w:r>
      <w:r w:rsidRPr="005C470C">
        <w:t xml:space="preserve">. Madrid: Gobierno de España. </w:t>
      </w:r>
    </w:p>
    <w:p w14:paraId="009DF92C" w14:textId="77777777" w:rsidR="008F5328" w:rsidRDefault="008F5328" w:rsidP="00B61441">
      <w:pPr>
        <w:jc w:val="both"/>
      </w:pPr>
    </w:p>
    <w:p w14:paraId="3111BE8C" w14:textId="77777777" w:rsidR="005C470C" w:rsidRDefault="005C470C" w:rsidP="00B61441">
      <w:pPr>
        <w:jc w:val="both"/>
      </w:pPr>
    </w:p>
    <w:p w14:paraId="5BC511BA" w14:textId="77777777" w:rsidR="005C470C" w:rsidRDefault="005C470C" w:rsidP="00B61441">
      <w:pPr>
        <w:jc w:val="both"/>
      </w:pPr>
    </w:p>
    <w:p w14:paraId="412BDEB8" w14:textId="77777777" w:rsidR="005C470C" w:rsidRDefault="005C470C" w:rsidP="00B61441">
      <w:pPr>
        <w:jc w:val="both"/>
      </w:pPr>
    </w:p>
    <w:p w14:paraId="282A4146" w14:textId="77777777" w:rsidR="005C470C" w:rsidRDefault="005C470C" w:rsidP="00B61441">
      <w:pPr>
        <w:jc w:val="both"/>
      </w:pPr>
    </w:p>
    <w:p w14:paraId="23862E2A" w14:textId="77777777" w:rsidR="005C470C" w:rsidRDefault="005C470C" w:rsidP="00B61441">
      <w:pPr>
        <w:jc w:val="both"/>
      </w:pPr>
    </w:p>
    <w:p w14:paraId="4850D53E" w14:textId="77777777" w:rsidR="00B225D9" w:rsidRPr="00B225D9" w:rsidRDefault="00B225D9" w:rsidP="00B225D9">
      <w:pPr>
        <w:jc w:val="both"/>
      </w:pPr>
      <w:r w:rsidRPr="00B225D9">
        <w:rPr>
          <w:b/>
        </w:rPr>
        <w:lastRenderedPageBreak/>
        <w:t>La notificación de incidentes como herramienta de mejora en la prevención de riesgos laborales del personal sanitario y no sanitario</w:t>
      </w:r>
    </w:p>
    <w:p w14:paraId="60118164" w14:textId="77777777" w:rsidR="00B225D9" w:rsidRPr="00B225D9" w:rsidRDefault="00B225D9" w:rsidP="00B225D9">
      <w:pPr>
        <w:jc w:val="both"/>
        <w:rPr>
          <w:b/>
        </w:rPr>
      </w:pPr>
      <w:r w:rsidRPr="00B225D9">
        <w:rPr>
          <w:b/>
        </w:rPr>
        <w:t>Introducción</w:t>
      </w:r>
    </w:p>
    <w:p w14:paraId="1A9DB950" w14:textId="77777777" w:rsidR="00B225D9" w:rsidRPr="00B225D9" w:rsidRDefault="00B225D9" w:rsidP="00B225D9">
      <w:pPr>
        <w:jc w:val="both"/>
      </w:pPr>
      <w:r w:rsidRPr="00B225D9">
        <w:t>La prevención de riesgos laborales no se limita a actuar cuando se produce un accidente, sino que persigue identificar de forma precoz las situaciones que pueden poner en peligro la seguridad y la salud de los trabajadores. En este contexto, la notificación de incidentes, entendidos como sucesos que no llegan a causar daños pero que podrían haberlos provocado, constituye una herramienta esencial para fortalecer la cultura preventiva.</w:t>
      </w:r>
    </w:p>
    <w:p w14:paraId="2FDAFFB1" w14:textId="77777777" w:rsidR="00B225D9" w:rsidRPr="00B225D9" w:rsidRDefault="00B225D9" w:rsidP="00B225D9">
      <w:pPr>
        <w:jc w:val="both"/>
      </w:pPr>
      <w:r w:rsidRPr="00B225D9">
        <w:t>En los centros sanitarios conviven profesionales de diferentes categorías que desarrollan actividades asistenciales, administrativas, técnicas y de apoyo. Tanto el personal sanitario como el no sanitario están expuestos a riesgos biológicos, químicos, ergonómicos, físicos, psicosociales y de seguridad. La comunicación de incidentes permite detectar fallos en los procesos antes de que se materialicen en accidentes laborales.</w:t>
      </w:r>
    </w:p>
    <w:p w14:paraId="7F8FE3AB" w14:textId="77777777" w:rsidR="00B225D9" w:rsidRPr="00B225D9" w:rsidRDefault="00B225D9" w:rsidP="00B225D9">
      <w:pPr>
        <w:jc w:val="both"/>
      </w:pPr>
      <w:r w:rsidRPr="00B225D9">
        <w:t>El aprendizaje derivado de estas situaciones favorece la implantación de medidas preventivas más eficaces y contribuye a crear entornos de trabajo más seguros.</w:t>
      </w:r>
    </w:p>
    <w:p w14:paraId="4E1E0411" w14:textId="77777777" w:rsidR="00B225D9" w:rsidRPr="00B225D9" w:rsidRDefault="00B225D9" w:rsidP="00B225D9">
      <w:pPr>
        <w:jc w:val="both"/>
        <w:rPr>
          <w:b/>
        </w:rPr>
      </w:pPr>
      <w:r w:rsidRPr="00B225D9">
        <w:rPr>
          <w:b/>
        </w:rPr>
        <w:t>Objetivo</w:t>
      </w:r>
    </w:p>
    <w:p w14:paraId="708EDE35" w14:textId="77777777" w:rsidR="00B225D9" w:rsidRPr="00B225D9" w:rsidRDefault="00B225D9" w:rsidP="00B225D9">
      <w:pPr>
        <w:jc w:val="both"/>
      </w:pPr>
      <w:r w:rsidRPr="00B225D9">
        <w:t>Analizar la importancia de la notificación de incidentes en la prevención de riesgos laborales y describir su utilidad para mejorar la seguridad del personal sanitario y no sanitario.</w:t>
      </w:r>
    </w:p>
    <w:p w14:paraId="33EF95E2" w14:textId="77777777" w:rsidR="00B225D9" w:rsidRPr="00B225D9" w:rsidRDefault="00B225D9" w:rsidP="00B225D9">
      <w:pPr>
        <w:jc w:val="both"/>
        <w:rPr>
          <w:b/>
        </w:rPr>
      </w:pPr>
      <w:r w:rsidRPr="00B225D9">
        <w:rPr>
          <w:b/>
        </w:rPr>
        <w:t>Material y método</w:t>
      </w:r>
    </w:p>
    <w:p w14:paraId="0955D80C" w14:textId="77777777" w:rsidR="00B225D9" w:rsidRPr="00B225D9" w:rsidRDefault="00B225D9" w:rsidP="00B225D9">
      <w:pPr>
        <w:jc w:val="both"/>
      </w:pPr>
      <w:r w:rsidRPr="00B225D9">
        <w:t xml:space="preserve">Se realizó una revisión bibliográfica descriptiva mediante la consulta de artículos científicos, revisiones sistemáticas y documentos técnicos publicados entre 2017 y 2025. Se revisaron las bases de datos PubMed, </w:t>
      </w:r>
      <w:proofErr w:type="spellStart"/>
      <w:r w:rsidRPr="00B225D9">
        <w:t>Scopus</w:t>
      </w:r>
      <w:proofErr w:type="spellEnd"/>
      <w:r w:rsidRPr="00B225D9">
        <w:t xml:space="preserve"> y Google Scholar, así como publicaciones del Instituto Nacional de Seguridad y Salud en el Trabajo, la Agencia Europea para la Seguridad y la Salud en el Trabajo y la Organización Internacional del Trabajo.</w:t>
      </w:r>
    </w:p>
    <w:p w14:paraId="3D4DE8C6" w14:textId="77777777" w:rsidR="00B225D9" w:rsidRPr="00B225D9" w:rsidRDefault="00B225D9" w:rsidP="00B225D9">
      <w:pPr>
        <w:jc w:val="both"/>
      </w:pPr>
      <w:r w:rsidRPr="00B225D9">
        <w:t>Se seleccionaron estudios relacionados con cultura preventiva, gestión de incidentes, aprendizaje organizacional y sistemas de notificación en el ámbito laboral.</w:t>
      </w:r>
    </w:p>
    <w:p w14:paraId="70E7D868" w14:textId="77777777" w:rsidR="00B225D9" w:rsidRPr="00B225D9" w:rsidRDefault="00B225D9" w:rsidP="00B225D9">
      <w:pPr>
        <w:jc w:val="both"/>
        <w:rPr>
          <w:b/>
        </w:rPr>
      </w:pPr>
      <w:r w:rsidRPr="00B225D9">
        <w:rPr>
          <w:b/>
        </w:rPr>
        <w:t>Resultados</w:t>
      </w:r>
    </w:p>
    <w:p w14:paraId="0965FDE1" w14:textId="77777777" w:rsidR="00B225D9" w:rsidRPr="00B225D9" w:rsidRDefault="00B225D9" w:rsidP="00B225D9">
      <w:pPr>
        <w:jc w:val="both"/>
      </w:pPr>
      <w:r w:rsidRPr="00B225D9">
        <w:t>La literatura científica demuestra que las organizaciones que promueven la comunicación de incidentes presentan menores tasas de accidentes laborales y una mayor capacidad para identificar riesgos emergentes.</w:t>
      </w:r>
    </w:p>
    <w:p w14:paraId="28C94A07" w14:textId="77777777" w:rsidR="00B225D9" w:rsidRPr="00B225D9" w:rsidRDefault="00B225D9" w:rsidP="00B225D9">
      <w:pPr>
        <w:jc w:val="both"/>
      </w:pPr>
      <w:r w:rsidRPr="00B225D9">
        <w:lastRenderedPageBreak/>
        <w:t>En el personal sanitario, la notificación de pinchazos accidentales, derrames de sustancias biológicas, fallos en equipos, caídas o situaciones de sobrecarga asistencial facilita la adopción de medidas correctoras antes de que se produzcan daños. En el personal no sanitario, la comunicación de resbalones, defectos en instalaciones, incidencias con maquinaria, manipulación manual de cargas o riesgos eléctricos contribuye igualmente a mejorar la seguridad.</w:t>
      </w:r>
    </w:p>
    <w:p w14:paraId="4D29A53D" w14:textId="77777777" w:rsidR="00B225D9" w:rsidRPr="00B225D9" w:rsidRDefault="00B225D9" w:rsidP="00B225D9">
      <w:pPr>
        <w:jc w:val="both"/>
      </w:pPr>
      <w:r w:rsidRPr="00B225D9">
        <w:t>Los estudios indican que los sistemas de notificación son más eficaces cuando son sencillos, accesibles y se desarrollan dentro de una cultura de aprendizaje, evitando la búsqueda de culpables y favoreciendo el análisis de las causas que originaron el incidente.</w:t>
      </w:r>
    </w:p>
    <w:p w14:paraId="51B505ED" w14:textId="77777777" w:rsidR="00B225D9" w:rsidRPr="00B225D9" w:rsidRDefault="00B225D9" w:rsidP="00B225D9">
      <w:pPr>
        <w:jc w:val="both"/>
      </w:pPr>
      <w:r w:rsidRPr="00B225D9">
        <w:t>Asimismo, la retroalimentación de la información obtenida y la participación de los trabajadores en la implantación de mejoras incrementan el compromiso con la prevención y fortalecen la confianza en la organización.</w:t>
      </w:r>
    </w:p>
    <w:p w14:paraId="28B13D1A" w14:textId="77777777" w:rsidR="00B225D9" w:rsidRPr="00B225D9" w:rsidRDefault="00B225D9" w:rsidP="00B225D9">
      <w:pPr>
        <w:jc w:val="both"/>
      </w:pPr>
      <w:r w:rsidRPr="00B225D9">
        <w:t>La evidencia también señala que el análisis periódico de los incidentes permite detectar tendencias, priorizar intervenciones preventivas y optimizar la planificación de las acciones formativas.</w:t>
      </w:r>
    </w:p>
    <w:p w14:paraId="3281C66B" w14:textId="77777777" w:rsidR="00B225D9" w:rsidRPr="00B225D9" w:rsidRDefault="00B225D9" w:rsidP="00B225D9">
      <w:pPr>
        <w:jc w:val="both"/>
        <w:rPr>
          <w:b/>
        </w:rPr>
      </w:pPr>
      <w:r w:rsidRPr="00B225D9">
        <w:rPr>
          <w:b/>
        </w:rPr>
        <w:t>Conclusiones</w:t>
      </w:r>
    </w:p>
    <w:p w14:paraId="37A5C4A6" w14:textId="77777777" w:rsidR="00B225D9" w:rsidRPr="00B225D9" w:rsidRDefault="00B225D9" w:rsidP="00B225D9">
      <w:pPr>
        <w:jc w:val="both"/>
      </w:pPr>
      <w:r w:rsidRPr="00B225D9">
        <w:t>La notificación de incidentes constituye una herramienta preventiva de gran valor para proteger la salud del personal sanitario y no sanitario y mejorar la seguridad de las organizaciones.</w:t>
      </w:r>
    </w:p>
    <w:p w14:paraId="6D75DC9C" w14:textId="77777777" w:rsidR="00B225D9" w:rsidRPr="00B225D9" w:rsidRDefault="00B225D9" w:rsidP="00B225D9">
      <w:pPr>
        <w:jc w:val="both"/>
      </w:pPr>
      <w:r w:rsidRPr="00B225D9">
        <w:t>Promover una cultura basada en la comunicación abierta, el aprendizaje y la mejora continua facilita la identificación temprana de riesgos y permite implantar medidas preventivas antes de que se produzcan accidentes.</w:t>
      </w:r>
    </w:p>
    <w:p w14:paraId="5D9D3160" w14:textId="77777777" w:rsidR="00B225D9" w:rsidRPr="00B225D9" w:rsidRDefault="00B225D9" w:rsidP="00B225D9">
      <w:pPr>
        <w:jc w:val="both"/>
      </w:pPr>
      <w:r w:rsidRPr="00B225D9">
        <w:t>La implicación activa de todos los trabajadores, junto con el compromiso de la dirección y la evaluación continua de los incidentes comunicados, contribuye al desarrollo de entornos laborales más seguros, saludables y resilientes.</w:t>
      </w:r>
    </w:p>
    <w:p w14:paraId="727C0E82" w14:textId="77777777" w:rsidR="00B225D9" w:rsidRPr="00B225D9" w:rsidRDefault="00B225D9" w:rsidP="00B225D9">
      <w:pPr>
        <w:jc w:val="both"/>
        <w:rPr>
          <w:b/>
        </w:rPr>
      </w:pPr>
      <w:r w:rsidRPr="00B225D9">
        <w:rPr>
          <w:b/>
        </w:rPr>
        <w:t>Bibliografía</w:t>
      </w:r>
    </w:p>
    <w:p w14:paraId="1C457AE1" w14:textId="77777777" w:rsidR="00B225D9" w:rsidRPr="00B225D9" w:rsidRDefault="00B225D9">
      <w:pPr>
        <w:numPr>
          <w:ilvl w:val="0"/>
          <w:numId w:val="172"/>
        </w:numPr>
        <w:jc w:val="both"/>
      </w:pPr>
      <w:r w:rsidRPr="00B225D9">
        <w:t>Instituto Nacional de Seguridad y Salud en el Trabajo. (2024). *Gestión preventiva e investigación de accidentes e incidentes*.</w:t>
      </w:r>
    </w:p>
    <w:p w14:paraId="3087C1B6" w14:textId="77777777" w:rsidR="00B225D9" w:rsidRPr="00B225D9" w:rsidRDefault="00B225D9">
      <w:pPr>
        <w:numPr>
          <w:ilvl w:val="0"/>
          <w:numId w:val="172"/>
        </w:numPr>
        <w:jc w:val="both"/>
        <w:rPr>
          <w:lang w:val="en-GB"/>
        </w:rPr>
      </w:pPr>
      <w:r w:rsidRPr="00B225D9">
        <w:t xml:space="preserve">Agencia Europea para la Seguridad y la Salud en el Trabajo. </w:t>
      </w:r>
      <w:r w:rsidRPr="00B225D9">
        <w:rPr>
          <w:lang w:val="en-GB"/>
        </w:rPr>
        <w:t>(2023). *Occupational Safety and Health Management Systems*.</w:t>
      </w:r>
    </w:p>
    <w:p w14:paraId="631F30E4" w14:textId="77777777" w:rsidR="00B225D9" w:rsidRPr="00B225D9" w:rsidRDefault="00B225D9">
      <w:pPr>
        <w:numPr>
          <w:ilvl w:val="0"/>
          <w:numId w:val="172"/>
        </w:numPr>
        <w:jc w:val="both"/>
        <w:rPr>
          <w:lang w:val="en-GB"/>
        </w:rPr>
      </w:pPr>
      <w:r w:rsidRPr="00B225D9">
        <w:rPr>
          <w:lang w:val="en-GB"/>
        </w:rPr>
        <w:t xml:space="preserve">Organización Internacional del </w:t>
      </w:r>
      <w:proofErr w:type="spellStart"/>
      <w:r w:rsidRPr="00B225D9">
        <w:rPr>
          <w:lang w:val="en-GB"/>
        </w:rPr>
        <w:t>Trabajo</w:t>
      </w:r>
      <w:proofErr w:type="spellEnd"/>
      <w:r w:rsidRPr="00B225D9">
        <w:rPr>
          <w:lang w:val="en-GB"/>
        </w:rPr>
        <w:t xml:space="preserve">. (2022). *Guidelines on Occupational Safety and Health Management Systems (ILO-OSH </w:t>
      </w:r>
      <w:proofErr w:type="gramStart"/>
      <w:r w:rsidRPr="00B225D9">
        <w:rPr>
          <w:lang w:val="en-GB"/>
        </w:rPr>
        <w:t>2001)*</w:t>
      </w:r>
      <w:proofErr w:type="gramEnd"/>
      <w:r w:rsidRPr="00B225D9">
        <w:rPr>
          <w:lang w:val="en-GB"/>
        </w:rPr>
        <w:t>.</w:t>
      </w:r>
    </w:p>
    <w:p w14:paraId="3EA3897F" w14:textId="77777777" w:rsidR="00B225D9" w:rsidRPr="00B225D9" w:rsidRDefault="00B225D9">
      <w:pPr>
        <w:numPr>
          <w:ilvl w:val="0"/>
          <w:numId w:val="172"/>
        </w:numPr>
        <w:jc w:val="both"/>
      </w:pPr>
      <w:r w:rsidRPr="00B225D9">
        <w:t>Ministerio de Trabajo y Economía Social. *Ley 31/1995, de 8 de noviembre, de Prevención de Riesgos Laborales*.</w:t>
      </w:r>
    </w:p>
    <w:p w14:paraId="22DEB1D8" w14:textId="77777777" w:rsidR="00B225D9" w:rsidRPr="00B225D9" w:rsidRDefault="00B225D9">
      <w:pPr>
        <w:numPr>
          <w:ilvl w:val="0"/>
          <w:numId w:val="172"/>
        </w:numPr>
        <w:jc w:val="both"/>
      </w:pPr>
      <w:r w:rsidRPr="00B225D9">
        <w:rPr>
          <w:lang w:val="en-GB"/>
        </w:rPr>
        <w:lastRenderedPageBreak/>
        <w:t xml:space="preserve">James Reason. (1997). *Managing the Risks of Organizational Accidents*. </w:t>
      </w:r>
      <w:proofErr w:type="spellStart"/>
      <w:r w:rsidRPr="00B225D9">
        <w:t>Ashgate</w:t>
      </w:r>
      <w:proofErr w:type="spellEnd"/>
      <w:r w:rsidRPr="00B225D9">
        <w:t>.</w:t>
      </w:r>
    </w:p>
    <w:p w14:paraId="50028D7A" w14:textId="09EFB8FC" w:rsidR="00C32909" w:rsidRPr="00C32909" w:rsidRDefault="00C32909" w:rsidP="00C32909">
      <w:pPr>
        <w:jc w:val="both"/>
      </w:pPr>
    </w:p>
    <w:p w14:paraId="0A105697" w14:textId="77777777" w:rsidR="005C470C" w:rsidRDefault="005C470C" w:rsidP="00B61441">
      <w:pPr>
        <w:jc w:val="both"/>
      </w:pPr>
    </w:p>
    <w:p w14:paraId="72CFC620" w14:textId="77777777" w:rsidR="00B225D9" w:rsidRDefault="00B225D9" w:rsidP="00B61441">
      <w:pPr>
        <w:jc w:val="both"/>
      </w:pPr>
    </w:p>
    <w:p w14:paraId="58DF2E25" w14:textId="77777777" w:rsidR="00B225D9" w:rsidRDefault="00B225D9" w:rsidP="00B61441">
      <w:pPr>
        <w:jc w:val="both"/>
      </w:pPr>
    </w:p>
    <w:p w14:paraId="0A2088E4" w14:textId="77777777" w:rsidR="00B225D9" w:rsidRDefault="00B225D9" w:rsidP="00B61441">
      <w:pPr>
        <w:jc w:val="both"/>
      </w:pPr>
    </w:p>
    <w:p w14:paraId="6230B70C" w14:textId="77777777" w:rsidR="00B225D9" w:rsidRDefault="00B225D9" w:rsidP="00B61441">
      <w:pPr>
        <w:jc w:val="both"/>
      </w:pPr>
    </w:p>
    <w:p w14:paraId="35DE0242" w14:textId="77777777" w:rsidR="00B225D9" w:rsidRDefault="00B225D9" w:rsidP="00B61441">
      <w:pPr>
        <w:jc w:val="both"/>
      </w:pPr>
    </w:p>
    <w:p w14:paraId="02CADB2A" w14:textId="77777777" w:rsidR="00B225D9" w:rsidRDefault="00B225D9" w:rsidP="00B61441">
      <w:pPr>
        <w:jc w:val="both"/>
      </w:pPr>
    </w:p>
    <w:p w14:paraId="1EDA5E67" w14:textId="77777777" w:rsidR="00B225D9" w:rsidRDefault="00B225D9" w:rsidP="00B61441">
      <w:pPr>
        <w:jc w:val="both"/>
      </w:pPr>
    </w:p>
    <w:p w14:paraId="3552DF18" w14:textId="77777777" w:rsidR="00B225D9" w:rsidRDefault="00B225D9" w:rsidP="00B61441">
      <w:pPr>
        <w:jc w:val="both"/>
      </w:pPr>
    </w:p>
    <w:p w14:paraId="4FF51286" w14:textId="77777777" w:rsidR="00B225D9" w:rsidRDefault="00B225D9" w:rsidP="00B61441">
      <w:pPr>
        <w:jc w:val="both"/>
      </w:pPr>
    </w:p>
    <w:p w14:paraId="7EBB657E" w14:textId="77777777" w:rsidR="00B225D9" w:rsidRDefault="00B225D9" w:rsidP="00B61441">
      <w:pPr>
        <w:jc w:val="both"/>
      </w:pPr>
    </w:p>
    <w:p w14:paraId="64BB4B31" w14:textId="77777777" w:rsidR="00B225D9" w:rsidRDefault="00B225D9" w:rsidP="00B61441">
      <w:pPr>
        <w:jc w:val="both"/>
      </w:pPr>
    </w:p>
    <w:p w14:paraId="461973A0" w14:textId="77777777" w:rsidR="00B225D9" w:rsidRDefault="00B225D9" w:rsidP="00B61441">
      <w:pPr>
        <w:jc w:val="both"/>
      </w:pPr>
    </w:p>
    <w:p w14:paraId="101D11E9" w14:textId="77777777" w:rsidR="00B225D9" w:rsidRDefault="00B225D9" w:rsidP="00B61441">
      <w:pPr>
        <w:jc w:val="both"/>
      </w:pPr>
    </w:p>
    <w:p w14:paraId="5BE00B83" w14:textId="77777777" w:rsidR="00B225D9" w:rsidRDefault="00B225D9" w:rsidP="00B61441">
      <w:pPr>
        <w:jc w:val="both"/>
      </w:pPr>
    </w:p>
    <w:p w14:paraId="0C892DB7" w14:textId="77777777" w:rsidR="00B225D9" w:rsidRDefault="00B225D9" w:rsidP="00B61441">
      <w:pPr>
        <w:jc w:val="both"/>
      </w:pPr>
    </w:p>
    <w:p w14:paraId="214E7E05" w14:textId="77777777" w:rsidR="00B225D9" w:rsidRDefault="00B225D9" w:rsidP="00B61441">
      <w:pPr>
        <w:jc w:val="both"/>
      </w:pPr>
    </w:p>
    <w:p w14:paraId="0AD8F6BB" w14:textId="77777777" w:rsidR="00B225D9" w:rsidRDefault="00B225D9" w:rsidP="00B61441">
      <w:pPr>
        <w:jc w:val="both"/>
      </w:pPr>
    </w:p>
    <w:p w14:paraId="4082E6BF" w14:textId="77777777" w:rsidR="00B225D9" w:rsidRDefault="00B225D9" w:rsidP="00B61441">
      <w:pPr>
        <w:jc w:val="both"/>
      </w:pPr>
    </w:p>
    <w:p w14:paraId="073DBBE6" w14:textId="77777777" w:rsidR="00B225D9" w:rsidRDefault="00B225D9" w:rsidP="00B61441">
      <w:pPr>
        <w:jc w:val="both"/>
      </w:pPr>
    </w:p>
    <w:p w14:paraId="440AEBB7" w14:textId="77777777" w:rsidR="00B225D9" w:rsidRDefault="00B225D9" w:rsidP="00B61441">
      <w:pPr>
        <w:jc w:val="both"/>
      </w:pPr>
    </w:p>
    <w:p w14:paraId="43FC4ECA" w14:textId="77777777" w:rsidR="00B225D9" w:rsidRDefault="00B225D9" w:rsidP="00B61441">
      <w:pPr>
        <w:jc w:val="both"/>
      </w:pPr>
    </w:p>
    <w:p w14:paraId="3895E28D" w14:textId="77777777" w:rsidR="00B225D9" w:rsidRDefault="00B225D9" w:rsidP="00B61441">
      <w:pPr>
        <w:jc w:val="both"/>
      </w:pPr>
    </w:p>
    <w:p w14:paraId="36D5859B" w14:textId="77777777" w:rsidR="00B225D9" w:rsidRDefault="00B225D9" w:rsidP="00B61441">
      <w:pPr>
        <w:jc w:val="both"/>
      </w:pPr>
    </w:p>
    <w:p w14:paraId="39FCE284" w14:textId="77777777" w:rsidR="00B225D9" w:rsidRDefault="00B225D9" w:rsidP="00B61441">
      <w:pPr>
        <w:jc w:val="both"/>
      </w:pPr>
    </w:p>
    <w:p w14:paraId="1DACDB94" w14:textId="77777777" w:rsidR="008D7E66" w:rsidRPr="008D7E66" w:rsidRDefault="008D7E66" w:rsidP="008D7E66">
      <w:pPr>
        <w:jc w:val="both"/>
      </w:pPr>
      <w:r w:rsidRPr="008D7E66">
        <w:rPr>
          <w:b/>
        </w:rPr>
        <w:lastRenderedPageBreak/>
        <w:t>Gestión segura de la información en soporte papel y digital: buenas prácticas para el personal sanitario y no sanitario</w:t>
      </w:r>
    </w:p>
    <w:p w14:paraId="0B709004" w14:textId="77777777" w:rsidR="008D7E66" w:rsidRPr="008D7E66" w:rsidRDefault="008D7E66" w:rsidP="008D7E66">
      <w:pPr>
        <w:jc w:val="both"/>
        <w:rPr>
          <w:b/>
        </w:rPr>
      </w:pPr>
      <w:r w:rsidRPr="008D7E66">
        <w:rPr>
          <w:b/>
        </w:rPr>
        <w:t>Introducción</w:t>
      </w:r>
    </w:p>
    <w:p w14:paraId="7851955C" w14:textId="77777777" w:rsidR="008D7E66" w:rsidRPr="008D7E66" w:rsidRDefault="008D7E66" w:rsidP="008D7E66">
      <w:pPr>
        <w:jc w:val="both"/>
      </w:pPr>
      <w:r w:rsidRPr="008D7E66">
        <w:t>La protección de los datos personales constituye una responsabilidad compartida por todos los profesionales que desarrollan su actividad en organizaciones sanitarias. La información relacionada con pacientes, trabajadores, proveedores o usuarios puede encontrarse tanto en formato electrónico como en documentos impresos, por lo que resulta imprescindible aplicar medidas de seguridad adaptadas a ambos soportes.</w:t>
      </w:r>
    </w:p>
    <w:p w14:paraId="6CDBD531" w14:textId="77777777" w:rsidR="008D7E66" w:rsidRPr="008D7E66" w:rsidRDefault="008D7E66" w:rsidP="008D7E66">
      <w:pPr>
        <w:jc w:val="both"/>
      </w:pPr>
      <w:r w:rsidRPr="008D7E66">
        <w:t>En el ámbito sanitario, la historia clínica, los informes médicos y los resultados de pruebas diagnósticas contienen datos especialmente sensibles cuya confidencialidad debe preservarse en todo momento. Del mismo modo, el personal no sanitario gestiona documentación administrativa, expedientes laborales, información económica y otros registros que requieren idéntico nivel de protección.</w:t>
      </w:r>
    </w:p>
    <w:p w14:paraId="488EB2DC" w14:textId="77777777" w:rsidR="008D7E66" w:rsidRPr="008D7E66" w:rsidRDefault="008D7E66" w:rsidP="008D7E66">
      <w:pPr>
        <w:jc w:val="both"/>
      </w:pPr>
      <w:r w:rsidRPr="008D7E66">
        <w:t>La combinación de herramientas digitales y documentación en papel hace necesario adoptar procedimientos que minimicen el riesgo de pérdida, acceso no autorizado o divulgación accidental de la información.</w:t>
      </w:r>
    </w:p>
    <w:p w14:paraId="257077B7" w14:textId="77777777" w:rsidR="008D7E66" w:rsidRPr="008D7E66" w:rsidRDefault="008D7E66" w:rsidP="008D7E66">
      <w:pPr>
        <w:jc w:val="both"/>
        <w:rPr>
          <w:b/>
        </w:rPr>
      </w:pPr>
      <w:r w:rsidRPr="008D7E66">
        <w:rPr>
          <w:b/>
        </w:rPr>
        <w:t>Objetivo</w:t>
      </w:r>
    </w:p>
    <w:p w14:paraId="66AD807E" w14:textId="77777777" w:rsidR="008D7E66" w:rsidRPr="008D7E66" w:rsidRDefault="008D7E66" w:rsidP="008D7E66">
      <w:pPr>
        <w:jc w:val="both"/>
      </w:pPr>
      <w:r w:rsidRPr="008D7E66">
        <w:t>Analizar las principales medidas de seguridad aplicables a la gestión de documentos en soporte papel y digital, así como su importancia para garantizar la confidencialidad de la información tratada por el personal sanitario y no sanitario.</w:t>
      </w:r>
    </w:p>
    <w:p w14:paraId="292759E3" w14:textId="77777777" w:rsidR="008D7E66" w:rsidRPr="008D7E66" w:rsidRDefault="008D7E66" w:rsidP="008D7E66">
      <w:pPr>
        <w:jc w:val="both"/>
        <w:rPr>
          <w:b/>
        </w:rPr>
      </w:pPr>
      <w:r w:rsidRPr="008D7E66">
        <w:rPr>
          <w:b/>
        </w:rPr>
        <w:t>Material y método</w:t>
      </w:r>
    </w:p>
    <w:p w14:paraId="65B01375" w14:textId="77777777" w:rsidR="008D7E66" w:rsidRPr="008D7E66" w:rsidRDefault="008D7E66" w:rsidP="008D7E66">
      <w:pPr>
        <w:jc w:val="both"/>
      </w:pPr>
      <w:r w:rsidRPr="008D7E66">
        <w:t xml:space="preserve">Se realizó una revisión bibliográfica descriptiva mediante la consulta de normativa europea, documentos técnicos y publicaciones científicas editadas entre 2018 y 2025. Se revisaron las bases de datos PubMed, </w:t>
      </w:r>
      <w:proofErr w:type="spellStart"/>
      <w:r w:rsidRPr="008D7E66">
        <w:t>Scopus</w:t>
      </w:r>
      <w:proofErr w:type="spellEnd"/>
      <w:r w:rsidRPr="008D7E66">
        <w:t xml:space="preserve"> y Google Scholar, además de las recomendaciones elaboradas por organismos especializados en protección de datos y ciberseguridad.</w:t>
      </w:r>
    </w:p>
    <w:p w14:paraId="2EE75FF9" w14:textId="77777777" w:rsidR="008D7E66" w:rsidRPr="008D7E66" w:rsidRDefault="008D7E66" w:rsidP="008D7E66">
      <w:pPr>
        <w:jc w:val="both"/>
      </w:pPr>
      <w:r w:rsidRPr="008D7E66">
        <w:t>Se seleccionaron documentos relacionados con la gestión documental, seguridad de la información, confidencialidad y buenas prácticas en el tratamiento de datos personales.</w:t>
      </w:r>
    </w:p>
    <w:p w14:paraId="7D599F95" w14:textId="77777777" w:rsidR="008D7E66" w:rsidRPr="008D7E66" w:rsidRDefault="008D7E66" w:rsidP="008D7E66">
      <w:pPr>
        <w:jc w:val="both"/>
        <w:rPr>
          <w:b/>
        </w:rPr>
      </w:pPr>
      <w:r w:rsidRPr="008D7E66">
        <w:rPr>
          <w:b/>
        </w:rPr>
        <w:t>Resultados</w:t>
      </w:r>
    </w:p>
    <w:p w14:paraId="724C05F2" w14:textId="77777777" w:rsidR="008D7E66" w:rsidRPr="008D7E66" w:rsidRDefault="008D7E66" w:rsidP="008D7E66">
      <w:pPr>
        <w:jc w:val="both"/>
      </w:pPr>
      <w:r w:rsidRPr="008D7E66">
        <w:t>La evidencia científica indica que una parte importante de los incidentes relacionados con la protección de datos tiene su origen en errores humanos, como dejar documentos impresos sin supervisión, compartir credenciales de acceso, utilizar dispositivos sin protección o enviar información a destinatarios incorrectos.</w:t>
      </w:r>
    </w:p>
    <w:p w14:paraId="698D07A1" w14:textId="77777777" w:rsidR="008D7E66" w:rsidRPr="008D7E66" w:rsidRDefault="008D7E66" w:rsidP="008D7E66">
      <w:pPr>
        <w:jc w:val="both"/>
      </w:pPr>
      <w:r w:rsidRPr="008D7E66">
        <w:lastRenderedPageBreak/>
        <w:t>En el personal sanitario, las buenas prácticas incluyen custodiar adecuadamente las historias clínicas, evitar conversaciones sobre pacientes en espacios públicos, bloquear las sesiones informáticas cuando el puesto queda desatendido y acceder únicamente a la información necesaria para el desempeño de sus funciones.</w:t>
      </w:r>
    </w:p>
    <w:p w14:paraId="626A88EC" w14:textId="77777777" w:rsidR="008D7E66" w:rsidRPr="008D7E66" w:rsidRDefault="008D7E66" w:rsidP="008D7E66">
      <w:pPr>
        <w:jc w:val="both"/>
      </w:pPr>
      <w:r w:rsidRPr="008D7E66">
        <w:t>En el personal no sanitario, estas medidas también se aplican durante la gestión de citas, expedientes administrativos, documentación de recursos humanos, facturación o cualquier procedimiento que implique el tratamiento de datos personales.</w:t>
      </w:r>
    </w:p>
    <w:p w14:paraId="2C13B2FB" w14:textId="77777777" w:rsidR="008D7E66" w:rsidRPr="008D7E66" w:rsidRDefault="008D7E66" w:rsidP="008D7E66">
      <w:pPr>
        <w:jc w:val="both"/>
      </w:pPr>
      <w:r w:rsidRPr="008D7E66">
        <w:t>La revisión destaca la importancia de mantener una política de mesas limpias, almacenar la documentación en lugares seguros, destruir correctamente los documentos que contienen información confidencial y utilizar sistemas de autenticación robustos para acceder a las aplicaciones corporativas.</w:t>
      </w:r>
    </w:p>
    <w:p w14:paraId="0AC61A95" w14:textId="77777777" w:rsidR="008D7E66" w:rsidRPr="008D7E66" w:rsidRDefault="008D7E66" w:rsidP="008D7E66">
      <w:pPr>
        <w:jc w:val="both"/>
      </w:pPr>
      <w:r w:rsidRPr="008D7E66">
        <w:t>Asimismo, la formación periódica de los trabajadores y la actualización de los protocolos internos mejoran el cumplimiento normativo y reducen la probabilidad de incidentes relacionados con la privacidad.</w:t>
      </w:r>
    </w:p>
    <w:p w14:paraId="6CF67FF9" w14:textId="77777777" w:rsidR="008D7E66" w:rsidRPr="008D7E66" w:rsidRDefault="008D7E66" w:rsidP="008D7E66">
      <w:pPr>
        <w:jc w:val="both"/>
        <w:rPr>
          <w:b/>
        </w:rPr>
      </w:pPr>
      <w:r w:rsidRPr="008D7E66">
        <w:rPr>
          <w:b/>
        </w:rPr>
        <w:t>Conclusiones</w:t>
      </w:r>
    </w:p>
    <w:p w14:paraId="479855FD" w14:textId="77777777" w:rsidR="008D7E66" w:rsidRPr="008D7E66" w:rsidRDefault="008D7E66" w:rsidP="008D7E66">
      <w:pPr>
        <w:jc w:val="both"/>
      </w:pPr>
      <w:r w:rsidRPr="008D7E66">
        <w:t>La protección eficaz de los datos personales requiere combinar medidas técnicas, organizativas y conductuales tanto en la gestión de documentos en papel como en los sistemas digitales.</w:t>
      </w:r>
    </w:p>
    <w:p w14:paraId="3A279F5B" w14:textId="77777777" w:rsidR="008D7E66" w:rsidRPr="008D7E66" w:rsidRDefault="008D7E66" w:rsidP="008D7E66">
      <w:pPr>
        <w:jc w:val="both"/>
      </w:pPr>
      <w:r w:rsidRPr="008D7E66">
        <w:t>La aplicación de buenas prácticas por parte del personal sanitario y no sanitario fortalece la confidencialidad, la integridad y la disponibilidad de la información, contribuyendo al cumplimiento de la normativa vigente y al mantenimiento de la confianza de pacientes, usuarios y trabajadores.</w:t>
      </w:r>
    </w:p>
    <w:p w14:paraId="1D1934BC" w14:textId="77777777" w:rsidR="008D7E66" w:rsidRPr="008D7E66" w:rsidRDefault="008D7E66" w:rsidP="008D7E66">
      <w:pPr>
        <w:jc w:val="both"/>
      </w:pPr>
      <w:r w:rsidRPr="008D7E66">
        <w:t>La formación continuada, la concienciación sobre los riesgos y la implantación de procedimientos seguros constituyen elementos esenciales para consolidar una cultura de protección de datos dentro de las organizaciones.</w:t>
      </w:r>
    </w:p>
    <w:p w14:paraId="6B08DF7E" w14:textId="77777777" w:rsidR="008D7E66" w:rsidRPr="008D7E66" w:rsidRDefault="008D7E66" w:rsidP="008D7E66">
      <w:pPr>
        <w:jc w:val="both"/>
        <w:rPr>
          <w:b/>
        </w:rPr>
      </w:pPr>
      <w:r w:rsidRPr="008D7E66">
        <w:rPr>
          <w:b/>
        </w:rPr>
        <w:t>Bibliografía</w:t>
      </w:r>
    </w:p>
    <w:p w14:paraId="4E72E4C0" w14:textId="77777777" w:rsidR="008D7E66" w:rsidRPr="008D7E66" w:rsidRDefault="008D7E66">
      <w:pPr>
        <w:numPr>
          <w:ilvl w:val="0"/>
          <w:numId w:val="173"/>
        </w:numPr>
        <w:jc w:val="both"/>
      </w:pPr>
      <w:r w:rsidRPr="008D7E66">
        <w:t xml:space="preserve">Parlamento Europeo. (2016). *Reglamento (UE) 2016/679 del Parlamento Europeo y del Consejo (Reglamento General de Protección de </w:t>
      </w:r>
      <w:proofErr w:type="gramStart"/>
      <w:r w:rsidRPr="008D7E66">
        <w:t>Datos)*</w:t>
      </w:r>
      <w:proofErr w:type="gramEnd"/>
      <w:r w:rsidRPr="008D7E66">
        <w:t>.</w:t>
      </w:r>
    </w:p>
    <w:p w14:paraId="28BE7CE2" w14:textId="77777777" w:rsidR="008D7E66" w:rsidRPr="008D7E66" w:rsidRDefault="008D7E66">
      <w:pPr>
        <w:numPr>
          <w:ilvl w:val="0"/>
          <w:numId w:val="173"/>
        </w:numPr>
        <w:jc w:val="both"/>
      </w:pPr>
      <w:r w:rsidRPr="008D7E66">
        <w:t>Agencia Española de Protección de Datos. (2024). *Guía para responsables y encargados del tratamiento de datos personales*.</w:t>
      </w:r>
    </w:p>
    <w:p w14:paraId="2EC9A97E" w14:textId="77777777" w:rsidR="008D7E66" w:rsidRPr="008D7E66" w:rsidRDefault="008D7E66">
      <w:pPr>
        <w:numPr>
          <w:ilvl w:val="0"/>
          <w:numId w:val="173"/>
        </w:numPr>
        <w:jc w:val="both"/>
      </w:pPr>
      <w:r w:rsidRPr="008D7E66">
        <w:t>Instituto Nacional de Ciberseguridad. (2024). *Buenas prácticas para la protección de la información y la ciberseguridad*.</w:t>
      </w:r>
    </w:p>
    <w:p w14:paraId="097813E1" w14:textId="77777777" w:rsidR="008D7E66" w:rsidRPr="008D7E66" w:rsidRDefault="008D7E66">
      <w:pPr>
        <w:numPr>
          <w:ilvl w:val="0"/>
          <w:numId w:val="173"/>
        </w:numPr>
        <w:jc w:val="both"/>
        <w:rPr>
          <w:lang w:val="en-GB"/>
        </w:rPr>
      </w:pPr>
      <w:r w:rsidRPr="008D7E66">
        <w:t xml:space="preserve">Comité Europeo de Protección de Datos. </w:t>
      </w:r>
      <w:r w:rsidRPr="008D7E66">
        <w:rPr>
          <w:lang w:val="en-GB"/>
        </w:rPr>
        <w:t>(2023). *Guidelines on Security of Personal Data Processing*.</w:t>
      </w:r>
    </w:p>
    <w:p w14:paraId="5E9F4EB1" w14:textId="77777777" w:rsidR="008D7E66" w:rsidRPr="008D7E66" w:rsidRDefault="008D7E66">
      <w:pPr>
        <w:numPr>
          <w:ilvl w:val="0"/>
          <w:numId w:val="173"/>
        </w:numPr>
        <w:jc w:val="both"/>
      </w:pPr>
      <w:r w:rsidRPr="008D7E66">
        <w:rPr>
          <w:lang w:val="en-GB"/>
        </w:rPr>
        <w:lastRenderedPageBreak/>
        <w:t xml:space="preserve">Kuner, C., Bygrave, L. A., &amp; </w:t>
      </w:r>
      <w:proofErr w:type="spellStart"/>
      <w:r w:rsidRPr="008D7E66">
        <w:rPr>
          <w:lang w:val="en-GB"/>
        </w:rPr>
        <w:t>Docksey</w:t>
      </w:r>
      <w:proofErr w:type="spellEnd"/>
      <w:r w:rsidRPr="008D7E66">
        <w:rPr>
          <w:lang w:val="en-GB"/>
        </w:rPr>
        <w:t xml:space="preserve">, C. (2020). *The EU General Data Protection Regulation (GDPR): A Commentary*. </w:t>
      </w:r>
      <w:r w:rsidRPr="008D7E66">
        <w:t xml:space="preserve">Oxford </w:t>
      </w:r>
      <w:proofErr w:type="spellStart"/>
      <w:r w:rsidRPr="008D7E66">
        <w:t>University</w:t>
      </w:r>
      <w:proofErr w:type="spellEnd"/>
      <w:r w:rsidRPr="008D7E66">
        <w:t xml:space="preserve"> Press.</w:t>
      </w:r>
    </w:p>
    <w:p w14:paraId="27A65D29" w14:textId="77777777" w:rsidR="00B225D9" w:rsidRDefault="00B225D9" w:rsidP="00B61441">
      <w:pPr>
        <w:jc w:val="both"/>
      </w:pPr>
    </w:p>
    <w:p w14:paraId="74C6BC92" w14:textId="77777777" w:rsidR="008D7E66" w:rsidRDefault="008D7E66" w:rsidP="00B61441">
      <w:pPr>
        <w:jc w:val="both"/>
      </w:pPr>
    </w:p>
    <w:p w14:paraId="7DFDACC3" w14:textId="77777777" w:rsidR="008D7E66" w:rsidRDefault="008D7E66" w:rsidP="00B61441">
      <w:pPr>
        <w:jc w:val="both"/>
      </w:pPr>
    </w:p>
    <w:p w14:paraId="437C75EB" w14:textId="77777777" w:rsidR="008D7E66" w:rsidRDefault="008D7E66" w:rsidP="00B61441">
      <w:pPr>
        <w:jc w:val="both"/>
      </w:pPr>
    </w:p>
    <w:p w14:paraId="4569B2F9" w14:textId="77777777" w:rsidR="008D7E66" w:rsidRDefault="008D7E66" w:rsidP="00B61441">
      <w:pPr>
        <w:jc w:val="both"/>
      </w:pPr>
    </w:p>
    <w:p w14:paraId="46B784FA" w14:textId="77777777" w:rsidR="008D7E66" w:rsidRDefault="008D7E66" w:rsidP="00B61441">
      <w:pPr>
        <w:jc w:val="both"/>
      </w:pPr>
    </w:p>
    <w:p w14:paraId="738D07EB" w14:textId="77777777" w:rsidR="008D7E66" w:rsidRDefault="008D7E66" w:rsidP="00B61441">
      <w:pPr>
        <w:jc w:val="both"/>
      </w:pPr>
    </w:p>
    <w:p w14:paraId="349F542F" w14:textId="77777777" w:rsidR="008D7E66" w:rsidRDefault="008D7E66" w:rsidP="00B61441">
      <w:pPr>
        <w:jc w:val="both"/>
      </w:pPr>
    </w:p>
    <w:p w14:paraId="0389C8BE" w14:textId="77777777" w:rsidR="008D7E66" w:rsidRDefault="008D7E66" w:rsidP="00B61441">
      <w:pPr>
        <w:jc w:val="both"/>
      </w:pPr>
    </w:p>
    <w:p w14:paraId="4F9DCB36" w14:textId="77777777" w:rsidR="008D7E66" w:rsidRDefault="008D7E66" w:rsidP="00B61441">
      <w:pPr>
        <w:jc w:val="both"/>
      </w:pPr>
    </w:p>
    <w:p w14:paraId="05BBD93D" w14:textId="77777777" w:rsidR="008D7E66" w:rsidRDefault="008D7E66" w:rsidP="00B61441">
      <w:pPr>
        <w:jc w:val="both"/>
      </w:pPr>
    </w:p>
    <w:p w14:paraId="46380051" w14:textId="77777777" w:rsidR="008D7E66" w:rsidRDefault="008D7E66" w:rsidP="00B61441">
      <w:pPr>
        <w:jc w:val="both"/>
      </w:pPr>
    </w:p>
    <w:p w14:paraId="2590CA45" w14:textId="77777777" w:rsidR="008D7E66" w:rsidRDefault="008D7E66" w:rsidP="00B61441">
      <w:pPr>
        <w:jc w:val="both"/>
      </w:pPr>
    </w:p>
    <w:p w14:paraId="7AA14193" w14:textId="77777777" w:rsidR="008D7E66" w:rsidRDefault="008D7E66" w:rsidP="00B61441">
      <w:pPr>
        <w:jc w:val="both"/>
      </w:pPr>
    </w:p>
    <w:p w14:paraId="7E07E57C" w14:textId="77777777" w:rsidR="008D7E66" w:rsidRDefault="008D7E66" w:rsidP="00B61441">
      <w:pPr>
        <w:jc w:val="both"/>
      </w:pPr>
    </w:p>
    <w:p w14:paraId="471CCC00" w14:textId="77777777" w:rsidR="008D7E66" w:rsidRDefault="008D7E66" w:rsidP="00B61441">
      <w:pPr>
        <w:jc w:val="both"/>
      </w:pPr>
    </w:p>
    <w:p w14:paraId="262309CD" w14:textId="77777777" w:rsidR="008D7E66" w:rsidRDefault="008D7E66" w:rsidP="00B61441">
      <w:pPr>
        <w:jc w:val="both"/>
      </w:pPr>
    </w:p>
    <w:p w14:paraId="756CE480" w14:textId="77777777" w:rsidR="008D7E66" w:rsidRDefault="008D7E66" w:rsidP="00B61441">
      <w:pPr>
        <w:jc w:val="both"/>
      </w:pPr>
    </w:p>
    <w:p w14:paraId="70CA1656" w14:textId="77777777" w:rsidR="008D7E66" w:rsidRDefault="008D7E66" w:rsidP="00B61441">
      <w:pPr>
        <w:jc w:val="both"/>
      </w:pPr>
    </w:p>
    <w:p w14:paraId="7620A428" w14:textId="77777777" w:rsidR="008D7E66" w:rsidRDefault="008D7E66" w:rsidP="00B61441">
      <w:pPr>
        <w:jc w:val="both"/>
      </w:pPr>
    </w:p>
    <w:p w14:paraId="78721CDD" w14:textId="77777777" w:rsidR="008D7E66" w:rsidRDefault="008D7E66" w:rsidP="00B61441">
      <w:pPr>
        <w:jc w:val="both"/>
      </w:pPr>
    </w:p>
    <w:p w14:paraId="07A10ED9" w14:textId="77777777" w:rsidR="008D7E66" w:rsidRDefault="008D7E66" w:rsidP="00B61441">
      <w:pPr>
        <w:jc w:val="both"/>
      </w:pPr>
    </w:p>
    <w:p w14:paraId="07CB1C6F" w14:textId="77777777" w:rsidR="008D7E66" w:rsidRDefault="008D7E66" w:rsidP="00B61441">
      <w:pPr>
        <w:jc w:val="both"/>
      </w:pPr>
    </w:p>
    <w:p w14:paraId="47C12E2F" w14:textId="77777777" w:rsidR="008D7E66" w:rsidRDefault="008D7E66" w:rsidP="00B61441">
      <w:pPr>
        <w:jc w:val="both"/>
      </w:pPr>
    </w:p>
    <w:p w14:paraId="2E5D63BD" w14:textId="77777777" w:rsidR="008D7E66" w:rsidRDefault="008D7E66" w:rsidP="00B61441">
      <w:pPr>
        <w:jc w:val="both"/>
      </w:pPr>
    </w:p>
    <w:p w14:paraId="4B8B1CBC" w14:textId="77777777" w:rsidR="008D7E66" w:rsidRDefault="008D7E66" w:rsidP="00B61441">
      <w:pPr>
        <w:jc w:val="both"/>
      </w:pPr>
    </w:p>
    <w:p w14:paraId="26E293F3" w14:textId="77777777" w:rsidR="00FB27AF" w:rsidRPr="00FB27AF" w:rsidRDefault="00FB27AF" w:rsidP="00FB27AF">
      <w:pPr>
        <w:jc w:val="both"/>
      </w:pPr>
      <w:r w:rsidRPr="00FB27AF">
        <w:rPr>
          <w:b/>
        </w:rPr>
        <w:lastRenderedPageBreak/>
        <w:t>Ergonomía participativa: adaptación del puesto de trabajo para prevenir lesiones en el personal sanitario y no sanitario</w:t>
      </w:r>
    </w:p>
    <w:p w14:paraId="5D52A891" w14:textId="77777777" w:rsidR="00FB27AF" w:rsidRPr="00FB27AF" w:rsidRDefault="00FB27AF" w:rsidP="00FB27AF">
      <w:pPr>
        <w:jc w:val="both"/>
        <w:rPr>
          <w:b/>
        </w:rPr>
      </w:pPr>
      <w:r w:rsidRPr="00FB27AF">
        <w:rPr>
          <w:b/>
        </w:rPr>
        <w:t>Introducción</w:t>
      </w:r>
    </w:p>
    <w:p w14:paraId="4719B3F8" w14:textId="77777777" w:rsidR="00FB27AF" w:rsidRPr="00FB27AF" w:rsidRDefault="00FB27AF" w:rsidP="00FB27AF">
      <w:pPr>
        <w:jc w:val="both"/>
      </w:pPr>
      <w:r w:rsidRPr="00FB27AF">
        <w:t>La ergonomía tiene como finalidad adaptar el trabajo a las capacidades y características de las personas, reduciendo la carga física y mental asociada a la actividad laboral. Una adecuada organización del puesto de trabajo no solo disminuye el riesgo de trastornos musculoesqueléticos, sino que también mejora el confort, la productividad y la satisfacción de los trabajadores.</w:t>
      </w:r>
    </w:p>
    <w:p w14:paraId="4019FD25" w14:textId="77777777" w:rsidR="00FB27AF" w:rsidRPr="00FB27AF" w:rsidRDefault="00FB27AF" w:rsidP="00FB27AF">
      <w:pPr>
        <w:jc w:val="both"/>
      </w:pPr>
      <w:r w:rsidRPr="00FB27AF">
        <w:t>En los centros sanitarios, tanto el personal sanitario como el no sanitario desarrollan actividades con exigencias físicas diversas. La movilización de pacientes, el uso continuado de equipos informáticos, la manipulación de materiales, las tareas de limpieza, mantenimiento o administración pueden generar sobrecargas si el puesto de trabajo no está correctamente diseñado.</w:t>
      </w:r>
    </w:p>
    <w:p w14:paraId="40115C4B" w14:textId="77777777" w:rsidR="00FB27AF" w:rsidRPr="00FB27AF" w:rsidRDefault="00FB27AF" w:rsidP="00FB27AF">
      <w:pPr>
        <w:jc w:val="both"/>
      </w:pPr>
      <w:r w:rsidRPr="00FB27AF">
        <w:t>La ergonomía participativa propone la implicación activa de los propios trabajadores en la identificación de riesgos y en el diseño de soluciones, aprovechando su conocimiento directo de las tareas que realizan diariamente.</w:t>
      </w:r>
    </w:p>
    <w:p w14:paraId="750E79A4" w14:textId="77777777" w:rsidR="00FB27AF" w:rsidRPr="00FB27AF" w:rsidRDefault="00FB27AF" w:rsidP="00FB27AF">
      <w:pPr>
        <w:jc w:val="both"/>
        <w:rPr>
          <w:b/>
        </w:rPr>
      </w:pPr>
      <w:r w:rsidRPr="00FB27AF">
        <w:rPr>
          <w:b/>
        </w:rPr>
        <w:t>Objetivo</w:t>
      </w:r>
    </w:p>
    <w:p w14:paraId="475D84F5" w14:textId="77777777" w:rsidR="00FB27AF" w:rsidRPr="00FB27AF" w:rsidRDefault="00FB27AF" w:rsidP="00FB27AF">
      <w:pPr>
        <w:jc w:val="both"/>
      </w:pPr>
      <w:r w:rsidRPr="00FB27AF">
        <w:t>Analizar la importancia de la ergonomía participativa en la adaptación de los puestos de trabajo y describir sus beneficios para la prevención de lesiones en el personal sanitario y no sanitario.</w:t>
      </w:r>
    </w:p>
    <w:p w14:paraId="69C298EC" w14:textId="77777777" w:rsidR="00FB27AF" w:rsidRPr="00FB27AF" w:rsidRDefault="00FB27AF" w:rsidP="00FB27AF">
      <w:pPr>
        <w:jc w:val="both"/>
        <w:rPr>
          <w:b/>
        </w:rPr>
      </w:pPr>
      <w:r w:rsidRPr="00FB27AF">
        <w:rPr>
          <w:b/>
        </w:rPr>
        <w:t>Material y método</w:t>
      </w:r>
    </w:p>
    <w:p w14:paraId="6971817B" w14:textId="77777777" w:rsidR="00FB27AF" w:rsidRPr="00FB27AF" w:rsidRDefault="00FB27AF" w:rsidP="00FB27AF">
      <w:pPr>
        <w:jc w:val="both"/>
      </w:pPr>
      <w:r w:rsidRPr="00FB27AF">
        <w:t xml:space="preserve">Se realizó una revisión bibliográfica descriptiva mediante la consulta de artículos científicos, revisiones sistemáticas y documentos técnicos publicados entre 2017 y 2025. Se revisaron las bases de datos PubMed, </w:t>
      </w:r>
      <w:proofErr w:type="spellStart"/>
      <w:r w:rsidRPr="00FB27AF">
        <w:t>Scopus</w:t>
      </w:r>
      <w:proofErr w:type="spellEnd"/>
      <w:r w:rsidRPr="00FB27AF">
        <w:t xml:space="preserve"> y Google Scholar, además de publicaciones del Instituto Nacional de Seguridad y Salud en el Trabajo, la Agencia Europea para la Seguridad y la Salud en el Trabajo y la Organización Internacional del Trabajo.</w:t>
      </w:r>
    </w:p>
    <w:p w14:paraId="42812D2A" w14:textId="77777777" w:rsidR="00FB27AF" w:rsidRPr="00FB27AF" w:rsidRDefault="00FB27AF" w:rsidP="00FB27AF">
      <w:pPr>
        <w:jc w:val="both"/>
      </w:pPr>
      <w:r w:rsidRPr="00FB27AF">
        <w:t>Se seleccionaron estudios relacionados con ergonomía ocupacional, diseño de puestos de trabajo, participación de los trabajadores y prevención de trastornos musculoesqueléticos.</w:t>
      </w:r>
    </w:p>
    <w:p w14:paraId="70AE8A28" w14:textId="77777777" w:rsidR="00FB27AF" w:rsidRPr="00FB27AF" w:rsidRDefault="00FB27AF" w:rsidP="00FB27AF">
      <w:pPr>
        <w:jc w:val="both"/>
        <w:rPr>
          <w:b/>
        </w:rPr>
      </w:pPr>
      <w:r w:rsidRPr="00FB27AF">
        <w:rPr>
          <w:b/>
        </w:rPr>
        <w:t>Resultados</w:t>
      </w:r>
    </w:p>
    <w:p w14:paraId="72F721EE" w14:textId="77777777" w:rsidR="00FB27AF" w:rsidRPr="00FB27AF" w:rsidRDefault="00FB27AF" w:rsidP="00FB27AF">
      <w:pPr>
        <w:jc w:val="both"/>
      </w:pPr>
      <w:r w:rsidRPr="00FB27AF">
        <w:t>La evidencia científica demuestra que la adaptación ergonómica de los puestos de trabajo reduce la aparición de lesiones musculoesqueléticas, mejora el rendimiento y disminuye el absentismo laboral.</w:t>
      </w:r>
    </w:p>
    <w:p w14:paraId="0DDD9BFA" w14:textId="77777777" w:rsidR="00FB27AF" w:rsidRPr="00FB27AF" w:rsidRDefault="00FB27AF" w:rsidP="00FB27AF">
      <w:pPr>
        <w:jc w:val="both"/>
      </w:pPr>
      <w:r w:rsidRPr="00FB27AF">
        <w:lastRenderedPageBreak/>
        <w:t>Los estudios indican que la participación de los trabajadores en la evaluación de los riesgos permite identificar problemas que pueden pasar desapercibidos durante las inspecciones técnicas, favoreciendo la implantación de soluciones prácticas y ajustadas a la realidad de cada puesto.</w:t>
      </w:r>
    </w:p>
    <w:p w14:paraId="09B58AAF" w14:textId="77777777" w:rsidR="00FB27AF" w:rsidRPr="00FB27AF" w:rsidRDefault="00FB27AF" w:rsidP="00FB27AF">
      <w:pPr>
        <w:jc w:val="both"/>
      </w:pPr>
      <w:r w:rsidRPr="00FB27AF">
        <w:t>En el personal sanitario, las principales intervenciones incluyen el uso de ayudas mecánicas para la movilización de pacientes, la regulación de la altura de camas y camillas, la correcta organización del material de trabajo y la reducción de posturas forzadas durante los procedimientos asistenciales.</w:t>
      </w:r>
    </w:p>
    <w:p w14:paraId="14960C48" w14:textId="77777777" w:rsidR="00FB27AF" w:rsidRPr="00FB27AF" w:rsidRDefault="00FB27AF" w:rsidP="00FB27AF">
      <w:pPr>
        <w:jc w:val="both"/>
      </w:pPr>
      <w:r w:rsidRPr="00FB27AF">
        <w:t>En el personal no sanitario, la adaptación de sillas y mesas, la correcta colocación de pantallas y teclados, el empleo de carros para el transporte de cargas, la mejora de la iluminación y la organización eficiente del espacio de trabajo contribuyen a disminuir la fatiga y el riesgo de lesiones.</w:t>
      </w:r>
    </w:p>
    <w:p w14:paraId="5B61DC2E" w14:textId="77777777" w:rsidR="00FB27AF" w:rsidRPr="00FB27AF" w:rsidRDefault="00FB27AF" w:rsidP="00FB27AF">
      <w:pPr>
        <w:jc w:val="both"/>
      </w:pPr>
      <w:r w:rsidRPr="00FB27AF">
        <w:t>Asimismo, la literatura científica destaca que la formación en higiene postural, la revisión periódica de los puestos de trabajo y la incorporación de sugerencias realizadas por los trabajadores fortalecen la eficacia de los programas ergonómicos.</w:t>
      </w:r>
    </w:p>
    <w:p w14:paraId="5448A920" w14:textId="77777777" w:rsidR="00FB27AF" w:rsidRPr="00FB27AF" w:rsidRDefault="00FB27AF" w:rsidP="00FB27AF">
      <w:pPr>
        <w:jc w:val="both"/>
        <w:rPr>
          <w:b/>
        </w:rPr>
      </w:pPr>
      <w:r w:rsidRPr="00FB27AF">
        <w:rPr>
          <w:b/>
        </w:rPr>
        <w:t>Conclusiones</w:t>
      </w:r>
    </w:p>
    <w:p w14:paraId="028D175B" w14:textId="77777777" w:rsidR="00FB27AF" w:rsidRPr="00FB27AF" w:rsidRDefault="00FB27AF" w:rsidP="00FB27AF">
      <w:pPr>
        <w:jc w:val="both"/>
      </w:pPr>
      <w:r w:rsidRPr="00FB27AF">
        <w:t>La ergonomía participativa constituye una estrategia eficaz para mejorar las condiciones de trabajo del personal sanitario y no sanitario, al combinar el conocimiento técnico con la experiencia de los propios profesionales.</w:t>
      </w:r>
    </w:p>
    <w:p w14:paraId="79C5B2A8" w14:textId="77777777" w:rsidR="00FB27AF" w:rsidRPr="00FB27AF" w:rsidRDefault="00FB27AF" w:rsidP="00FB27AF">
      <w:pPr>
        <w:jc w:val="both"/>
      </w:pPr>
      <w:r w:rsidRPr="00FB27AF">
        <w:t xml:space="preserve">La adaptación del puesto de trabajo, junto con la </w:t>
      </w:r>
      <w:proofErr w:type="gramStart"/>
      <w:r w:rsidRPr="00FB27AF">
        <w:t>participación activa</w:t>
      </w:r>
      <w:proofErr w:type="gramEnd"/>
      <w:r w:rsidRPr="00FB27AF">
        <w:t xml:space="preserve"> de los trabajadores en la identificación de riesgos y propuestas de mejora, favorece la prevención de lesiones, incrementa el bienestar laboral y mejora la calidad de los procesos de trabajo.</w:t>
      </w:r>
    </w:p>
    <w:p w14:paraId="3063C481" w14:textId="77777777" w:rsidR="00FB27AF" w:rsidRPr="00FB27AF" w:rsidRDefault="00FB27AF" w:rsidP="00FB27AF">
      <w:pPr>
        <w:jc w:val="both"/>
      </w:pPr>
      <w:r w:rsidRPr="00FB27AF">
        <w:t>Las organizaciones que integran la ergonomía dentro de su cultura preventiva promueven entornos laborales más seguros, saludables y eficientes, beneficiando tanto a los trabajadores como a la calidad del servicio prestado.</w:t>
      </w:r>
    </w:p>
    <w:p w14:paraId="7E7661CD" w14:textId="77777777" w:rsidR="00FB27AF" w:rsidRPr="00FB27AF" w:rsidRDefault="00FB27AF" w:rsidP="00FB27AF">
      <w:pPr>
        <w:jc w:val="both"/>
        <w:rPr>
          <w:b/>
        </w:rPr>
      </w:pPr>
      <w:r w:rsidRPr="00FB27AF">
        <w:rPr>
          <w:b/>
        </w:rPr>
        <w:t>Bibliografía</w:t>
      </w:r>
    </w:p>
    <w:p w14:paraId="1E92E69E" w14:textId="77777777" w:rsidR="00FB27AF" w:rsidRPr="00FB27AF" w:rsidRDefault="00FB27AF">
      <w:pPr>
        <w:numPr>
          <w:ilvl w:val="0"/>
          <w:numId w:val="174"/>
        </w:numPr>
        <w:jc w:val="both"/>
      </w:pPr>
      <w:r w:rsidRPr="00FB27AF">
        <w:t>Instituto Nacional de Seguridad y Salud en el Trabajo. (2024). *Ergonomía y psicosociología aplicada*.</w:t>
      </w:r>
    </w:p>
    <w:p w14:paraId="04A5F9AB" w14:textId="77777777" w:rsidR="00FB27AF" w:rsidRPr="00FB27AF" w:rsidRDefault="00FB27AF">
      <w:pPr>
        <w:numPr>
          <w:ilvl w:val="0"/>
          <w:numId w:val="174"/>
        </w:numPr>
        <w:jc w:val="both"/>
        <w:rPr>
          <w:lang w:val="en-GB"/>
        </w:rPr>
      </w:pPr>
      <w:r w:rsidRPr="00FB27AF">
        <w:t xml:space="preserve">Agencia Europea para la Seguridad y la Salud en el Trabajo. </w:t>
      </w:r>
      <w:r w:rsidRPr="00FB27AF">
        <w:rPr>
          <w:lang w:val="en-GB"/>
        </w:rPr>
        <w:t>(2023). *Work-related Musculoskeletal Disorders: Prevention Report*.</w:t>
      </w:r>
    </w:p>
    <w:p w14:paraId="6E67C66C" w14:textId="77777777" w:rsidR="00FB27AF" w:rsidRPr="00FB27AF" w:rsidRDefault="00FB27AF">
      <w:pPr>
        <w:numPr>
          <w:ilvl w:val="0"/>
          <w:numId w:val="174"/>
        </w:numPr>
        <w:jc w:val="both"/>
        <w:rPr>
          <w:lang w:val="en-GB"/>
        </w:rPr>
      </w:pPr>
      <w:r w:rsidRPr="00FB27AF">
        <w:rPr>
          <w:lang w:val="en-GB"/>
        </w:rPr>
        <w:t xml:space="preserve">Organización Internacional del </w:t>
      </w:r>
      <w:proofErr w:type="spellStart"/>
      <w:r w:rsidRPr="00FB27AF">
        <w:rPr>
          <w:lang w:val="en-GB"/>
        </w:rPr>
        <w:t>Trabajo</w:t>
      </w:r>
      <w:proofErr w:type="spellEnd"/>
      <w:r w:rsidRPr="00FB27AF">
        <w:rPr>
          <w:lang w:val="en-GB"/>
        </w:rPr>
        <w:t>. *Ergonomic Checkpoints: Practical and Easy-to-Implement Solutions for Improving Safety, Health and Working Conditions*.</w:t>
      </w:r>
    </w:p>
    <w:p w14:paraId="1E340B02" w14:textId="77777777" w:rsidR="00FB27AF" w:rsidRPr="00FB27AF" w:rsidRDefault="00FB27AF">
      <w:pPr>
        <w:numPr>
          <w:ilvl w:val="0"/>
          <w:numId w:val="174"/>
        </w:numPr>
        <w:jc w:val="both"/>
        <w:rPr>
          <w:lang w:val="en-GB"/>
        </w:rPr>
      </w:pPr>
      <w:r w:rsidRPr="00FB27AF">
        <w:rPr>
          <w:lang w:val="en-GB"/>
        </w:rPr>
        <w:lastRenderedPageBreak/>
        <w:t xml:space="preserve">Jan Dul, &amp; </w:t>
      </w:r>
      <w:proofErr w:type="spellStart"/>
      <w:r w:rsidRPr="00FB27AF">
        <w:rPr>
          <w:lang w:val="en-GB"/>
        </w:rPr>
        <w:t>Weerdmeester</w:t>
      </w:r>
      <w:proofErr w:type="spellEnd"/>
      <w:r w:rsidRPr="00FB27AF">
        <w:rPr>
          <w:lang w:val="en-GB"/>
        </w:rPr>
        <w:t xml:space="preserve">, B. (2020). *Ergonomics for Beginners: A Quick Reference Guide*. </w:t>
      </w:r>
    </w:p>
    <w:p w14:paraId="4D97033F" w14:textId="77777777" w:rsidR="00FB27AF" w:rsidRPr="00FB27AF" w:rsidRDefault="00FB27AF" w:rsidP="00FB27AF">
      <w:pPr>
        <w:jc w:val="both"/>
      </w:pPr>
      <w:r w:rsidRPr="00FB27AF">
        <w:t>CRC Press.</w:t>
      </w:r>
    </w:p>
    <w:p w14:paraId="35647894" w14:textId="77777777" w:rsidR="00FB27AF" w:rsidRPr="00FB27AF" w:rsidRDefault="00FB27AF">
      <w:pPr>
        <w:numPr>
          <w:ilvl w:val="0"/>
          <w:numId w:val="174"/>
        </w:numPr>
        <w:jc w:val="both"/>
      </w:pPr>
      <w:r w:rsidRPr="00FB27AF">
        <w:rPr>
          <w:lang w:val="en-GB"/>
        </w:rPr>
        <w:t xml:space="preserve">Haines, H., Wilson, J. R., Vink, P., &amp; </w:t>
      </w:r>
      <w:proofErr w:type="spellStart"/>
      <w:r w:rsidRPr="00FB27AF">
        <w:rPr>
          <w:lang w:val="en-GB"/>
        </w:rPr>
        <w:t>Koningsveld</w:t>
      </w:r>
      <w:proofErr w:type="spellEnd"/>
      <w:r w:rsidRPr="00FB27AF">
        <w:rPr>
          <w:lang w:val="en-GB"/>
        </w:rPr>
        <w:t xml:space="preserve">, E. (2002). Validating a framework for participatory ergonomics. </w:t>
      </w:r>
      <w:r w:rsidRPr="00FB27AF">
        <w:t>*</w:t>
      </w:r>
      <w:proofErr w:type="spellStart"/>
      <w:r w:rsidRPr="00FB27AF">
        <w:t>Ergonomics</w:t>
      </w:r>
      <w:proofErr w:type="spellEnd"/>
      <w:r w:rsidRPr="00FB27AF">
        <w:t>*, 45(4), 309–327.</w:t>
      </w:r>
    </w:p>
    <w:p w14:paraId="75807461" w14:textId="77777777" w:rsidR="008D7E66" w:rsidRDefault="008D7E66" w:rsidP="00B61441">
      <w:pPr>
        <w:jc w:val="both"/>
      </w:pPr>
    </w:p>
    <w:p w14:paraId="2B444A59" w14:textId="77777777" w:rsidR="00FB27AF" w:rsidRDefault="00FB27AF" w:rsidP="00B61441">
      <w:pPr>
        <w:jc w:val="both"/>
      </w:pPr>
    </w:p>
    <w:p w14:paraId="6E8FA3D2" w14:textId="77777777" w:rsidR="00FB27AF" w:rsidRDefault="00FB27AF" w:rsidP="00B61441">
      <w:pPr>
        <w:jc w:val="both"/>
      </w:pPr>
    </w:p>
    <w:p w14:paraId="07DCAD10" w14:textId="77777777" w:rsidR="00FB27AF" w:rsidRDefault="00FB27AF" w:rsidP="00B61441">
      <w:pPr>
        <w:jc w:val="both"/>
      </w:pPr>
    </w:p>
    <w:p w14:paraId="59522687" w14:textId="77777777" w:rsidR="00FB27AF" w:rsidRDefault="00FB27AF" w:rsidP="00B61441">
      <w:pPr>
        <w:jc w:val="both"/>
      </w:pPr>
    </w:p>
    <w:p w14:paraId="00B5E9E8" w14:textId="77777777" w:rsidR="00FB27AF" w:rsidRDefault="00FB27AF" w:rsidP="00B61441">
      <w:pPr>
        <w:jc w:val="both"/>
      </w:pPr>
    </w:p>
    <w:p w14:paraId="3A77E9D0" w14:textId="77777777" w:rsidR="00FB27AF" w:rsidRDefault="00FB27AF" w:rsidP="00B61441">
      <w:pPr>
        <w:jc w:val="both"/>
      </w:pPr>
    </w:p>
    <w:p w14:paraId="4925818A" w14:textId="77777777" w:rsidR="00FB27AF" w:rsidRDefault="00FB27AF" w:rsidP="00B61441">
      <w:pPr>
        <w:jc w:val="both"/>
      </w:pPr>
    </w:p>
    <w:p w14:paraId="4C5ECA0B" w14:textId="77777777" w:rsidR="00FB27AF" w:rsidRDefault="00FB27AF" w:rsidP="00B61441">
      <w:pPr>
        <w:jc w:val="both"/>
      </w:pPr>
    </w:p>
    <w:p w14:paraId="40E77D3D" w14:textId="77777777" w:rsidR="00FB27AF" w:rsidRDefault="00FB27AF" w:rsidP="00B61441">
      <w:pPr>
        <w:jc w:val="both"/>
      </w:pPr>
    </w:p>
    <w:p w14:paraId="547ACBAC" w14:textId="77777777" w:rsidR="00FB27AF" w:rsidRDefault="00FB27AF" w:rsidP="00B61441">
      <w:pPr>
        <w:jc w:val="both"/>
      </w:pPr>
    </w:p>
    <w:p w14:paraId="27BEE715" w14:textId="77777777" w:rsidR="00FB27AF" w:rsidRDefault="00FB27AF" w:rsidP="00B61441">
      <w:pPr>
        <w:jc w:val="both"/>
      </w:pPr>
    </w:p>
    <w:p w14:paraId="4A14FEDB" w14:textId="77777777" w:rsidR="00FB27AF" w:rsidRDefault="00FB27AF" w:rsidP="00B61441">
      <w:pPr>
        <w:jc w:val="both"/>
      </w:pPr>
    </w:p>
    <w:p w14:paraId="71134553" w14:textId="77777777" w:rsidR="00FB27AF" w:rsidRDefault="00FB27AF" w:rsidP="00B61441">
      <w:pPr>
        <w:jc w:val="both"/>
      </w:pPr>
    </w:p>
    <w:p w14:paraId="33ABF89B" w14:textId="77777777" w:rsidR="00FB27AF" w:rsidRDefault="00FB27AF" w:rsidP="00B61441">
      <w:pPr>
        <w:jc w:val="both"/>
      </w:pPr>
    </w:p>
    <w:p w14:paraId="5ECB4770" w14:textId="77777777" w:rsidR="00FB27AF" w:rsidRDefault="00FB27AF" w:rsidP="00B61441">
      <w:pPr>
        <w:jc w:val="both"/>
      </w:pPr>
    </w:p>
    <w:p w14:paraId="5601F9B0" w14:textId="77777777" w:rsidR="00FB27AF" w:rsidRDefault="00FB27AF" w:rsidP="00B61441">
      <w:pPr>
        <w:jc w:val="both"/>
      </w:pPr>
    </w:p>
    <w:p w14:paraId="0E3EFA19" w14:textId="77777777" w:rsidR="00FB27AF" w:rsidRDefault="00FB27AF" w:rsidP="00B61441">
      <w:pPr>
        <w:jc w:val="both"/>
      </w:pPr>
    </w:p>
    <w:p w14:paraId="1598CD49" w14:textId="77777777" w:rsidR="00FB27AF" w:rsidRDefault="00FB27AF" w:rsidP="00B61441">
      <w:pPr>
        <w:jc w:val="both"/>
      </w:pPr>
    </w:p>
    <w:p w14:paraId="3077A454" w14:textId="77777777" w:rsidR="00FB27AF" w:rsidRDefault="00FB27AF" w:rsidP="00B61441">
      <w:pPr>
        <w:jc w:val="both"/>
      </w:pPr>
    </w:p>
    <w:p w14:paraId="78C23FCE" w14:textId="77777777" w:rsidR="00FB27AF" w:rsidRDefault="00FB27AF" w:rsidP="00B61441">
      <w:pPr>
        <w:jc w:val="both"/>
      </w:pPr>
    </w:p>
    <w:p w14:paraId="34B1E751" w14:textId="77777777" w:rsidR="00FB27AF" w:rsidRDefault="00FB27AF" w:rsidP="00B61441">
      <w:pPr>
        <w:jc w:val="both"/>
      </w:pPr>
    </w:p>
    <w:p w14:paraId="355793E4" w14:textId="77777777" w:rsidR="00FB27AF" w:rsidRDefault="00FB27AF" w:rsidP="00B61441">
      <w:pPr>
        <w:jc w:val="both"/>
      </w:pPr>
    </w:p>
    <w:p w14:paraId="291153D8" w14:textId="77777777" w:rsidR="00FB27AF" w:rsidRDefault="00FB27AF" w:rsidP="00B61441">
      <w:pPr>
        <w:jc w:val="both"/>
      </w:pPr>
    </w:p>
    <w:p w14:paraId="1B3DB145" w14:textId="77777777" w:rsidR="00F9335B" w:rsidRPr="00F9335B" w:rsidRDefault="00F9335B" w:rsidP="00F9335B">
      <w:pPr>
        <w:jc w:val="both"/>
      </w:pPr>
      <w:r w:rsidRPr="00F9335B">
        <w:rPr>
          <w:b/>
        </w:rPr>
        <w:lastRenderedPageBreak/>
        <w:t>Higiene de manos y prevención de la transmisión cruzada: responsabilidad compartida del personal sanitario y no sanitario</w:t>
      </w:r>
    </w:p>
    <w:p w14:paraId="28C66854" w14:textId="77777777" w:rsidR="00F9335B" w:rsidRPr="00F9335B" w:rsidRDefault="00F9335B" w:rsidP="00F9335B">
      <w:pPr>
        <w:jc w:val="both"/>
        <w:rPr>
          <w:b/>
        </w:rPr>
      </w:pPr>
      <w:r w:rsidRPr="00F9335B">
        <w:rPr>
          <w:b/>
        </w:rPr>
        <w:t>Introducción</w:t>
      </w:r>
    </w:p>
    <w:p w14:paraId="5E9D2433" w14:textId="77777777" w:rsidR="00F9335B" w:rsidRPr="00F9335B" w:rsidRDefault="00F9335B" w:rsidP="00F9335B">
      <w:pPr>
        <w:jc w:val="both"/>
      </w:pPr>
      <w:r w:rsidRPr="00F9335B">
        <w:t>La higiene de manos es una de las intervenciones preventivas más eficaces para reducir la transmisión de microorganismos en los entornos sanitarios y sociosanitarios. Su correcta realización disminuye el riesgo de infecciones relacionadas con la asistencia sanitaria, protege a los trabajadores y contribuye a mantener un entorno seguro para pacientes, usuarios y visitantes.</w:t>
      </w:r>
    </w:p>
    <w:p w14:paraId="4D828F85" w14:textId="77777777" w:rsidR="00F9335B" w:rsidRPr="00F9335B" w:rsidRDefault="00F9335B" w:rsidP="00F9335B">
      <w:pPr>
        <w:jc w:val="both"/>
      </w:pPr>
      <w:r w:rsidRPr="00F9335B">
        <w:t>Aunque tradicionalmente se ha asociado principalmente al personal asistencial, la transmisión cruzada puede producirse a través de cualquier persona que tenga contacto con superficies, equipos, materiales o espacios compartidos. Por ello, el personal no sanitario, incluyendo profesionales de administración, limpieza, lavandería, cocina, mantenimiento, celaduría y servicios generales, desempeña un papel igualmente relevante en la prevención de infecciones.</w:t>
      </w:r>
    </w:p>
    <w:p w14:paraId="24C8B6BD" w14:textId="77777777" w:rsidR="00F9335B" w:rsidRPr="00F9335B" w:rsidRDefault="00F9335B" w:rsidP="00F9335B">
      <w:pPr>
        <w:jc w:val="both"/>
      </w:pPr>
      <w:r w:rsidRPr="00F9335B">
        <w:t>La incorporación de la higiene de manos como un hábito integrado en la actividad diaria constituye una medida esencial de salud pública y de seguridad laboral.</w:t>
      </w:r>
    </w:p>
    <w:p w14:paraId="431726D5" w14:textId="77777777" w:rsidR="00F9335B" w:rsidRPr="00F9335B" w:rsidRDefault="00F9335B" w:rsidP="00F9335B">
      <w:pPr>
        <w:jc w:val="both"/>
        <w:rPr>
          <w:b/>
        </w:rPr>
      </w:pPr>
      <w:r w:rsidRPr="00F9335B">
        <w:rPr>
          <w:b/>
        </w:rPr>
        <w:t>Objetivo</w:t>
      </w:r>
    </w:p>
    <w:p w14:paraId="6A399FBB" w14:textId="77777777" w:rsidR="00F9335B" w:rsidRPr="00F9335B" w:rsidRDefault="00F9335B" w:rsidP="00F9335B">
      <w:pPr>
        <w:jc w:val="both"/>
      </w:pPr>
      <w:r w:rsidRPr="00F9335B">
        <w:t>Analizar la importancia de la higiene de manos en la prevención de la transmisión cruzada de microorganismos y describir las principales recomendaciones aplicables al personal sanitario y no sanitario.</w:t>
      </w:r>
    </w:p>
    <w:p w14:paraId="3FB1A76B" w14:textId="77777777" w:rsidR="00F9335B" w:rsidRPr="00F9335B" w:rsidRDefault="00F9335B" w:rsidP="00F9335B">
      <w:pPr>
        <w:jc w:val="both"/>
        <w:rPr>
          <w:b/>
        </w:rPr>
      </w:pPr>
      <w:r w:rsidRPr="00F9335B">
        <w:rPr>
          <w:b/>
        </w:rPr>
        <w:t>Material y método</w:t>
      </w:r>
    </w:p>
    <w:p w14:paraId="1D708F96" w14:textId="77777777" w:rsidR="00F9335B" w:rsidRPr="00F9335B" w:rsidRDefault="00F9335B" w:rsidP="00F9335B">
      <w:pPr>
        <w:jc w:val="both"/>
      </w:pPr>
      <w:r w:rsidRPr="00F9335B">
        <w:t xml:space="preserve">Se realizó una revisión bibliográfica descriptiva mediante la consulta de artículos científicos, revisiones sistemáticas y guías de práctica clínica publicadas entre 2017 y 2025. Se revisaron las bases de datos PubMed, </w:t>
      </w:r>
      <w:proofErr w:type="spellStart"/>
      <w:r w:rsidRPr="00F9335B">
        <w:t>Scopus</w:t>
      </w:r>
      <w:proofErr w:type="spellEnd"/>
      <w:r w:rsidRPr="00F9335B">
        <w:t xml:space="preserve"> y Google Scholar, además de documentos elaborados por organismos nacionales e internacionales especializados en prevención y control de infecciones.</w:t>
      </w:r>
    </w:p>
    <w:p w14:paraId="02412D8F" w14:textId="77777777" w:rsidR="00F9335B" w:rsidRPr="00F9335B" w:rsidRDefault="00F9335B" w:rsidP="00F9335B">
      <w:pPr>
        <w:jc w:val="both"/>
      </w:pPr>
      <w:r w:rsidRPr="00F9335B">
        <w:t>Se seleccionaron publicaciones relacionadas con higiene de manos, transmisión cruzada, seguridad del paciente y prevención de infecciones en entornos laborales.</w:t>
      </w:r>
    </w:p>
    <w:p w14:paraId="197D860B" w14:textId="77777777" w:rsidR="00F9335B" w:rsidRPr="00F9335B" w:rsidRDefault="00F9335B" w:rsidP="00F9335B">
      <w:pPr>
        <w:jc w:val="both"/>
        <w:rPr>
          <w:b/>
        </w:rPr>
      </w:pPr>
      <w:r w:rsidRPr="00F9335B">
        <w:rPr>
          <w:b/>
        </w:rPr>
        <w:t>Resultados</w:t>
      </w:r>
    </w:p>
    <w:p w14:paraId="7F8C0539" w14:textId="77777777" w:rsidR="00F9335B" w:rsidRPr="00F9335B" w:rsidRDefault="00F9335B" w:rsidP="00F9335B">
      <w:pPr>
        <w:jc w:val="both"/>
      </w:pPr>
      <w:r w:rsidRPr="00F9335B">
        <w:t>La evidencia científica demuestra que las manos constituyen el principal vehículo de transmisión indirecta de microorganismos, especialmente tras el contacto con superficies contaminadas, equipos de uso compartido o personas colonizadas o infectadas.</w:t>
      </w:r>
    </w:p>
    <w:p w14:paraId="39B15983" w14:textId="77777777" w:rsidR="00F9335B" w:rsidRPr="00F9335B" w:rsidRDefault="00F9335B" w:rsidP="00F9335B">
      <w:pPr>
        <w:jc w:val="both"/>
      </w:pPr>
      <w:r w:rsidRPr="00F9335B">
        <w:t xml:space="preserve">Los estudios muestran que el lavado de manos con agua y jabón es especialmente eficaz cuando existe suciedad visible o contaminación con materia orgánica, </w:t>
      </w:r>
      <w:r w:rsidRPr="00F9335B">
        <w:lastRenderedPageBreak/>
        <w:t>mientras que las soluciones hidroalcohólicas ofrecen una elevada eficacia antimicrobiana en la mayoría de las situaciones habituales y facilitan una mayor adherencia debido a su rapidez de aplicación.</w:t>
      </w:r>
    </w:p>
    <w:p w14:paraId="63C3CF87" w14:textId="77777777" w:rsidR="00F9335B" w:rsidRPr="00F9335B" w:rsidRDefault="00F9335B" w:rsidP="00F9335B">
      <w:pPr>
        <w:jc w:val="both"/>
      </w:pPr>
      <w:r w:rsidRPr="00F9335B">
        <w:t>En el personal sanitario, la higiene de manos debe realizarse antes y después del contacto con el paciente, antes de procedimientos limpios o asépticos, después del riesgo de exposición a fluidos biológicos y tras el contacto con el entorno del paciente.</w:t>
      </w:r>
    </w:p>
    <w:p w14:paraId="69FD5F2F" w14:textId="77777777" w:rsidR="00F9335B" w:rsidRPr="00F9335B" w:rsidRDefault="00F9335B" w:rsidP="00F9335B">
      <w:pPr>
        <w:jc w:val="both"/>
      </w:pPr>
      <w:r w:rsidRPr="00F9335B">
        <w:t>En el personal no sanitario, resulta fundamental realizarla antes y después de manipular alimentos, residuos, ropa, documentación compartida, materiales de limpieza, equipos de trabajo o superficies de uso frecuente, así como tras el contacto con zonas potencialmente contaminadas.</w:t>
      </w:r>
    </w:p>
    <w:p w14:paraId="3839728E" w14:textId="77777777" w:rsidR="00F9335B" w:rsidRPr="00F9335B" w:rsidRDefault="00F9335B" w:rsidP="00F9335B">
      <w:pPr>
        <w:jc w:val="both"/>
      </w:pPr>
      <w:r w:rsidRPr="00F9335B">
        <w:t>La revisión también destaca que la disponibilidad de puntos de higiene accesibles, la formación periódica, las campañas de sensibilización y la supervisión del cumplimiento mejoran significativamente la adherencia a esta práctica preventiva.</w:t>
      </w:r>
    </w:p>
    <w:p w14:paraId="0EEC7B52" w14:textId="77777777" w:rsidR="00F9335B" w:rsidRPr="00F9335B" w:rsidRDefault="00F9335B" w:rsidP="00F9335B">
      <w:pPr>
        <w:jc w:val="both"/>
        <w:rPr>
          <w:b/>
        </w:rPr>
      </w:pPr>
      <w:r w:rsidRPr="00F9335B">
        <w:rPr>
          <w:b/>
        </w:rPr>
        <w:t>Conclusiones</w:t>
      </w:r>
    </w:p>
    <w:p w14:paraId="2143A214" w14:textId="77777777" w:rsidR="00F9335B" w:rsidRPr="00F9335B" w:rsidRDefault="00F9335B" w:rsidP="00F9335B">
      <w:pPr>
        <w:jc w:val="both"/>
      </w:pPr>
      <w:r w:rsidRPr="00F9335B">
        <w:t>La higiene de manos constituye una responsabilidad compartida por todo el personal sanitario y no sanitario y representa una de las medidas más eficaces para prevenir la transmisión cruzada de microorganismos.</w:t>
      </w:r>
    </w:p>
    <w:p w14:paraId="3AAD8FF7" w14:textId="77777777" w:rsidR="00F9335B" w:rsidRPr="00F9335B" w:rsidRDefault="00F9335B" w:rsidP="00F9335B">
      <w:pPr>
        <w:jc w:val="both"/>
      </w:pPr>
      <w:r w:rsidRPr="00F9335B">
        <w:t>La correcta aplicación de esta práctica reduce el riesgo de infecciones, protege la salud de trabajadores y usuarios y contribuye a mejorar la seguridad y la calidad de los servicios prestados.</w:t>
      </w:r>
    </w:p>
    <w:p w14:paraId="2F78C123" w14:textId="77777777" w:rsidR="00F9335B" w:rsidRPr="00F9335B" w:rsidRDefault="00F9335B" w:rsidP="00F9335B">
      <w:pPr>
        <w:jc w:val="both"/>
      </w:pPr>
      <w:r w:rsidRPr="00F9335B">
        <w:t>Las organizaciones deben promover una cultura preventiva basada en la formación continuada, la accesibilidad a los recursos necesarios y la implicación activa de todos los profesionales para consolidar la higiene de manos como un hábito esencial de seguridad laboral y asistencial.</w:t>
      </w:r>
    </w:p>
    <w:p w14:paraId="46961D5A" w14:textId="77777777" w:rsidR="00F9335B" w:rsidRPr="00F9335B" w:rsidRDefault="00F9335B" w:rsidP="00F9335B">
      <w:pPr>
        <w:jc w:val="both"/>
        <w:rPr>
          <w:b/>
        </w:rPr>
      </w:pPr>
      <w:r w:rsidRPr="00F9335B">
        <w:rPr>
          <w:b/>
        </w:rPr>
        <w:t>Bibliografía</w:t>
      </w:r>
    </w:p>
    <w:p w14:paraId="07F0E409" w14:textId="77777777" w:rsidR="00F9335B" w:rsidRPr="00F9335B" w:rsidRDefault="00F9335B">
      <w:pPr>
        <w:numPr>
          <w:ilvl w:val="0"/>
          <w:numId w:val="175"/>
        </w:numPr>
        <w:jc w:val="both"/>
        <w:rPr>
          <w:lang w:val="en-GB"/>
        </w:rPr>
      </w:pPr>
      <w:r w:rsidRPr="00F9335B">
        <w:rPr>
          <w:lang w:val="en-GB"/>
        </w:rPr>
        <w:t>. (2023). *WHO Guidelines on Hand Hygiene in Health Care*.</w:t>
      </w:r>
    </w:p>
    <w:p w14:paraId="3F68D4AF" w14:textId="77777777" w:rsidR="00F9335B" w:rsidRPr="00F9335B" w:rsidRDefault="00F9335B">
      <w:pPr>
        <w:numPr>
          <w:ilvl w:val="0"/>
          <w:numId w:val="175"/>
        </w:numPr>
        <w:jc w:val="both"/>
        <w:rPr>
          <w:lang w:val="en-GB"/>
        </w:rPr>
      </w:pPr>
      <w:r w:rsidRPr="00F9335B">
        <w:rPr>
          <w:lang w:val="en-GB"/>
        </w:rPr>
        <w:t>. (2024). *Hand Hygiene in Healthcare Settings*.</w:t>
      </w:r>
    </w:p>
    <w:p w14:paraId="33B405E2" w14:textId="77777777" w:rsidR="00F9335B" w:rsidRPr="00F9335B" w:rsidRDefault="00F9335B">
      <w:pPr>
        <w:numPr>
          <w:ilvl w:val="0"/>
          <w:numId w:val="175"/>
        </w:numPr>
        <w:jc w:val="both"/>
      </w:pPr>
      <w:r w:rsidRPr="00F9335B">
        <w:t>. (2024). *Programa de Higiene de las Manos del Sistema Nacional de Salud*.</w:t>
      </w:r>
    </w:p>
    <w:p w14:paraId="1C526D72" w14:textId="77777777" w:rsidR="00F9335B" w:rsidRPr="00F9335B" w:rsidRDefault="00F9335B">
      <w:pPr>
        <w:numPr>
          <w:ilvl w:val="0"/>
          <w:numId w:val="175"/>
        </w:numPr>
        <w:jc w:val="both"/>
      </w:pPr>
      <w:r w:rsidRPr="00F9335B">
        <w:rPr>
          <w:lang w:val="en-GB"/>
        </w:rPr>
        <w:t xml:space="preserve">, </w:t>
      </w:r>
      <w:proofErr w:type="spellStart"/>
      <w:r w:rsidRPr="00F9335B">
        <w:rPr>
          <w:lang w:val="en-GB"/>
        </w:rPr>
        <w:t>Allegranzi</w:t>
      </w:r>
      <w:proofErr w:type="spellEnd"/>
      <w:r w:rsidRPr="00F9335B">
        <w:rPr>
          <w:lang w:val="en-GB"/>
        </w:rPr>
        <w:t xml:space="preserve">, B., et al. (2021). Improving adherence to hand hygiene practices in healthcare. </w:t>
      </w:r>
      <w:r w:rsidRPr="00F9335B">
        <w:t xml:space="preserve">*The Lancet </w:t>
      </w:r>
      <w:proofErr w:type="spellStart"/>
      <w:r w:rsidRPr="00F9335B">
        <w:t>Infectious</w:t>
      </w:r>
      <w:proofErr w:type="spellEnd"/>
      <w:r w:rsidRPr="00F9335B">
        <w:t xml:space="preserve"> </w:t>
      </w:r>
      <w:proofErr w:type="spellStart"/>
      <w:r w:rsidRPr="00F9335B">
        <w:t>Diseases</w:t>
      </w:r>
      <w:proofErr w:type="spellEnd"/>
      <w:r w:rsidRPr="00F9335B">
        <w:t>*.</w:t>
      </w:r>
    </w:p>
    <w:p w14:paraId="213D66B0" w14:textId="77777777" w:rsidR="00F9335B" w:rsidRPr="00F9335B" w:rsidRDefault="00F9335B">
      <w:pPr>
        <w:numPr>
          <w:ilvl w:val="0"/>
          <w:numId w:val="175"/>
        </w:numPr>
        <w:jc w:val="both"/>
      </w:pPr>
      <w:r w:rsidRPr="00F9335B">
        <w:rPr>
          <w:lang w:val="en-GB"/>
        </w:rPr>
        <w:t xml:space="preserve">Boyce, J. M., &amp; Pittet, D. (2002). Guideline for Hand Hygiene in Health-Care Settings. </w:t>
      </w:r>
      <w:r w:rsidRPr="00F9335B">
        <w:t>*</w:t>
      </w:r>
      <w:proofErr w:type="spellStart"/>
      <w:r w:rsidRPr="00F9335B">
        <w:t>Morbidity</w:t>
      </w:r>
      <w:proofErr w:type="spellEnd"/>
      <w:r w:rsidRPr="00F9335B">
        <w:t xml:space="preserve"> and </w:t>
      </w:r>
      <w:proofErr w:type="spellStart"/>
      <w:r w:rsidRPr="00F9335B">
        <w:t>Mortality</w:t>
      </w:r>
      <w:proofErr w:type="spellEnd"/>
      <w:r w:rsidRPr="00F9335B">
        <w:t xml:space="preserve"> Weekly </w:t>
      </w:r>
      <w:proofErr w:type="spellStart"/>
      <w:r w:rsidRPr="00F9335B">
        <w:t>Report</w:t>
      </w:r>
      <w:proofErr w:type="spellEnd"/>
      <w:r w:rsidRPr="00F9335B">
        <w:t>*, 51(RR-16), 1–45.</w:t>
      </w:r>
    </w:p>
    <w:p w14:paraId="218CE6DD" w14:textId="77777777" w:rsidR="00FB27AF" w:rsidRDefault="00FB27AF" w:rsidP="00B61441">
      <w:pPr>
        <w:jc w:val="both"/>
      </w:pPr>
    </w:p>
    <w:p w14:paraId="28CB7424" w14:textId="77777777" w:rsidR="00E13F89" w:rsidRPr="00E13F89" w:rsidRDefault="00E13F89" w:rsidP="00E13F89">
      <w:pPr>
        <w:jc w:val="both"/>
      </w:pPr>
      <w:r w:rsidRPr="00E13F89">
        <w:rPr>
          <w:b/>
        </w:rPr>
        <w:lastRenderedPageBreak/>
        <w:t>La recuperación psicológica tras la jornada laboral: una estrategia preventiva frente al síndrome de burnout en el personal sanitario y no sanitario</w:t>
      </w:r>
    </w:p>
    <w:p w14:paraId="20335582" w14:textId="77777777" w:rsidR="00E13F89" w:rsidRPr="00E13F89" w:rsidRDefault="00E13F89" w:rsidP="00E13F89">
      <w:pPr>
        <w:jc w:val="both"/>
        <w:rPr>
          <w:b/>
        </w:rPr>
      </w:pPr>
      <w:r w:rsidRPr="00E13F89">
        <w:rPr>
          <w:b/>
        </w:rPr>
        <w:t>Introducción</w:t>
      </w:r>
    </w:p>
    <w:p w14:paraId="6C641A31" w14:textId="77777777" w:rsidR="00E13F89" w:rsidRPr="00E13F89" w:rsidRDefault="00E13F89" w:rsidP="00E13F89">
      <w:pPr>
        <w:jc w:val="both"/>
      </w:pPr>
      <w:r w:rsidRPr="00E13F89">
        <w:t>El síndrome de burnout es una respuesta al estrés laboral crónico caracterizada por agotamiento emocional, despersonalización o distanciamiento hacia el trabajo y una disminución de la realización profesional. En los entornos sanitarios, donde la presión asistencial, la responsabilidad y las demandas organizativas son elevadas, este síndrome puede afectar tanto al personal sanitario como al no sanitario.</w:t>
      </w:r>
    </w:p>
    <w:p w14:paraId="574DABF5" w14:textId="77777777" w:rsidR="00E13F89" w:rsidRPr="00E13F89" w:rsidRDefault="00E13F89" w:rsidP="00E13F89">
      <w:pPr>
        <w:jc w:val="both"/>
      </w:pPr>
      <w:r w:rsidRPr="00E13F89">
        <w:t>En los últimos años, la investigación ha puesto de manifiesto que no solo es importante reducir los factores de riesgo presentes durante la jornada laboral, sino también favorecer una adecuada recuperación psicológica una vez finalizada la actividad profesional. La capacidad para desconectar mentalmente del trabajo, descansar y realizar actividades gratificantes permite restaurar los recursos físicos y emocionales necesarios para afrontar nuevas demandas laborales.</w:t>
      </w:r>
    </w:p>
    <w:p w14:paraId="59CAAE0B" w14:textId="77777777" w:rsidR="00E13F89" w:rsidRPr="00E13F89" w:rsidRDefault="00E13F89" w:rsidP="00E13F89">
      <w:pPr>
        <w:jc w:val="both"/>
      </w:pPr>
      <w:r w:rsidRPr="00E13F89">
        <w:t>La recuperación tras el trabajo se considera actualmente un componente esencial de la prevención de los riesgos psicosociales.</w:t>
      </w:r>
    </w:p>
    <w:p w14:paraId="4F83C63E" w14:textId="77777777" w:rsidR="00E13F89" w:rsidRPr="00E13F89" w:rsidRDefault="00E13F89" w:rsidP="00E13F89">
      <w:pPr>
        <w:jc w:val="both"/>
        <w:rPr>
          <w:b/>
        </w:rPr>
      </w:pPr>
      <w:r w:rsidRPr="00E13F89">
        <w:rPr>
          <w:b/>
        </w:rPr>
        <w:t>Objetivo</w:t>
      </w:r>
    </w:p>
    <w:p w14:paraId="0D592818" w14:textId="77777777" w:rsidR="00E13F89" w:rsidRPr="00E13F89" w:rsidRDefault="00E13F89" w:rsidP="00E13F89">
      <w:pPr>
        <w:jc w:val="both"/>
      </w:pPr>
      <w:r w:rsidRPr="00E13F89">
        <w:t>Analizar la importancia de la recuperación psicológica después de la jornada laboral como estrategia preventiva frente al síndrome de burnout en el personal sanitario y no sanitario.</w:t>
      </w:r>
    </w:p>
    <w:p w14:paraId="3063E5F4" w14:textId="77777777" w:rsidR="00E13F89" w:rsidRPr="00E13F89" w:rsidRDefault="00E13F89" w:rsidP="00E13F89">
      <w:pPr>
        <w:jc w:val="both"/>
        <w:rPr>
          <w:b/>
        </w:rPr>
      </w:pPr>
      <w:r w:rsidRPr="00E13F89">
        <w:rPr>
          <w:b/>
        </w:rPr>
        <w:t>Material y método</w:t>
      </w:r>
    </w:p>
    <w:p w14:paraId="03799531" w14:textId="77777777" w:rsidR="00E13F89" w:rsidRPr="00E13F89" w:rsidRDefault="00E13F89" w:rsidP="00E13F89">
      <w:pPr>
        <w:jc w:val="both"/>
      </w:pPr>
      <w:r w:rsidRPr="00E13F89">
        <w:t xml:space="preserve">Se realizó una revisión bibliográfica descriptiva mediante la consulta de artículos científicos, revisiones sistemáticas y documentos técnicos publicados entre 2017 y 2025. Se revisaron las bases de datos PubMed, </w:t>
      </w:r>
      <w:proofErr w:type="spellStart"/>
      <w:r w:rsidRPr="00E13F89">
        <w:t>Scopus</w:t>
      </w:r>
      <w:proofErr w:type="spellEnd"/>
      <w:r w:rsidRPr="00E13F89">
        <w:t xml:space="preserve"> y Google Scholar, además de publicaciones relacionadas con salud laboral, psicología ocupacional y riesgos psicosociales.</w:t>
      </w:r>
    </w:p>
    <w:p w14:paraId="6A5D1A37" w14:textId="77777777" w:rsidR="00E13F89" w:rsidRPr="00E13F89" w:rsidRDefault="00E13F89" w:rsidP="00E13F89">
      <w:pPr>
        <w:jc w:val="both"/>
      </w:pPr>
      <w:r w:rsidRPr="00E13F89">
        <w:t>Se seleccionaron estudios que abordaban el burnout, la recuperación psicológica, la desconexión del trabajo y el bienestar de los profesionales.</w:t>
      </w:r>
    </w:p>
    <w:p w14:paraId="10C3B0A3" w14:textId="77777777" w:rsidR="00E13F89" w:rsidRPr="00E13F89" w:rsidRDefault="00E13F89" w:rsidP="00E13F89">
      <w:pPr>
        <w:jc w:val="both"/>
        <w:rPr>
          <w:b/>
        </w:rPr>
      </w:pPr>
      <w:r w:rsidRPr="00E13F89">
        <w:rPr>
          <w:b/>
        </w:rPr>
        <w:t>Resultados</w:t>
      </w:r>
    </w:p>
    <w:p w14:paraId="3E5C0BF8" w14:textId="77777777" w:rsidR="00E13F89" w:rsidRPr="00E13F89" w:rsidRDefault="00E13F89" w:rsidP="00E13F89">
      <w:pPr>
        <w:jc w:val="both"/>
      </w:pPr>
      <w:r w:rsidRPr="00E13F89">
        <w:t>La evidencia científica indica que una adecuada recuperación tras la jornada laboral se asocia con menores niveles de agotamiento emocional, mayor satisfacción laboral y una mejor salud física y psicológica.</w:t>
      </w:r>
    </w:p>
    <w:p w14:paraId="6C44101E" w14:textId="77777777" w:rsidR="00E13F89" w:rsidRPr="00E13F89" w:rsidRDefault="00E13F89" w:rsidP="00E13F89">
      <w:pPr>
        <w:jc w:val="both"/>
      </w:pPr>
      <w:r w:rsidRPr="00E13F89">
        <w:t xml:space="preserve">Los estudios muestran que la desconexión psicológica del trabajo, entendida como la capacidad para dejar de pensar en las tareas laborales durante el tiempo de </w:t>
      </w:r>
      <w:r w:rsidRPr="00E13F89">
        <w:lastRenderedPageBreak/>
        <w:t>descanso, favorece la recuperación de la fatiga y reduce el impacto del estrés acumulado.</w:t>
      </w:r>
    </w:p>
    <w:p w14:paraId="0A2B45BD" w14:textId="77777777" w:rsidR="00E13F89" w:rsidRPr="00E13F89" w:rsidRDefault="00E13F89" w:rsidP="00E13F89">
      <w:pPr>
        <w:jc w:val="both"/>
      </w:pPr>
      <w:r w:rsidRPr="00E13F89">
        <w:t>En el personal sanitario, esta recuperación resulta especialmente relevante debido a la elevada carga emocional derivada del contacto continuado con pacientes y familiares. En el personal no sanitario, la desconexión también contribuye a disminuir el desgaste asociado a la atención al público, las responsabilidades administrativas, las tareas logísticas y otras actividades con alta demanda organizativa.</w:t>
      </w:r>
    </w:p>
    <w:p w14:paraId="391F1A6F" w14:textId="77777777" w:rsidR="00E13F89" w:rsidRPr="00E13F89" w:rsidRDefault="00E13F89" w:rsidP="00E13F89">
      <w:pPr>
        <w:jc w:val="both"/>
      </w:pPr>
      <w:r w:rsidRPr="00E13F89">
        <w:t>La literatura científica destaca que actividades como el ejercicio físico, el descanso adecuado, el ocio, las relaciones sociales y las técnicas de relajación favorecen la recuperación de los recursos personales. Asimismo, las organizaciones pueden contribuir mediante una adecuada planificación de los turnos, el respeto a los periodos de descanso y la promoción de políticas que favorezcan el equilibrio entre la vida laboral y personal.</w:t>
      </w:r>
    </w:p>
    <w:p w14:paraId="7945E5B1" w14:textId="77777777" w:rsidR="00E13F89" w:rsidRPr="00E13F89" w:rsidRDefault="00E13F89" w:rsidP="00E13F89">
      <w:pPr>
        <w:jc w:val="both"/>
        <w:rPr>
          <w:b/>
        </w:rPr>
      </w:pPr>
      <w:r w:rsidRPr="00E13F89">
        <w:rPr>
          <w:b/>
        </w:rPr>
        <w:t>Conclusiones</w:t>
      </w:r>
    </w:p>
    <w:p w14:paraId="0989C18C" w14:textId="77777777" w:rsidR="00E13F89" w:rsidRPr="00E13F89" w:rsidRDefault="00E13F89" w:rsidP="00E13F89">
      <w:pPr>
        <w:jc w:val="both"/>
      </w:pPr>
      <w:r w:rsidRPr="00E13F89">
        <w:t>La recuperación psicológica tras la jornada laboral constituye una estrategia eficaz para prevenir el síndrome de burnout en el personal sanitario y no sanitario.</w:t>
      </w:r>
    </w:p>
    <w:p w14:paraId="04D2D049" w14:textId="77777777" w:rsidR="00E13F89" w:rsidRPr="00E13F89" w:rsidRDefault="00E13F89" w:rsidP="00E13F89">
      <w:pPr>
        <w:jc w:val="both"/>
      </w:pPr>
      <w:r w:rsidRPr="00E13F89">
        <w:t>Favorecer la desconexión del trabajo, respetar los tiempos de descanso y promover hábitos saludables contribuye a disminuir el agotamiento emocional y a mejorar el bienestar de los trabajadores.</w:t>
      </w:r>
    </w:p>
    <w:p w14:paraId="268D2B61" w14:textId="77777777" w:rsidR="00E13F89" w:rsidRPr="00E13F89" w:rsidRDefault="00E13F89" w:rsidP="00E13F89">
      <w:pPr>
        <w:jc w:val="both"/>
      </w:pPr>
      <w:r w:rsidRPr="00E13F89">
        <w:t>Las organizaciones que integran estas medidas dentro de sus programas de prevención de riesgos psicosociales fortalecen la salud de sus profesionales, mejoran el clima laboral y favorecen una atención más segura y de mayor calidad.</w:t>
      </w:r>
    </w:p>
    <w:p w14:paraId="10C5FE2F" w14:textId="77777777" w:rsidR="00E13F89" w:rsidRPr="00E13F89" w:rsidRDefault="00E13F89" w:rsidP="00E13F89">
      <w:pPr>
        <w:jc w:val="both"/>
        <w:rPr>
          <w:b/>
        </w:rPr>
      </w:pPr>
      <w:r w:rsidRPr="00E13F89">
        <w:rPr>
          <w:b/>
        </w:rPr>
        <w:t>Bibliografía</w:t>
      </w:r>
    </w:p>
    <w:p w14:paraId="16B511AA" w14:textId="77777777" w:rsidR="00E13F89" w:rsidRPr="00E13F89" w:rsidRDefault="00E13F89">
      <w:pPr>
        <w:numPr>
          <w:ilvl w:val="0"/>
          <w:numId w:val="176"/>
        </w:numPr>
        <w:jc w:val="both"/>
      </w:pPr>
      <w:r w:rsidRPr="00E13F89">
        <w:t>Organización Mundial de la Salud. (2022). *Mental Health at Work*.</w:t>
      </w:r>
    </w:p>
    <w:p w14:paraId="3B737043" w14:textId="77777777" w:rsidR="00E13F89" w:rsidRPr="00E13F89" w:rsidRDefault="00E13F89">
      <w:pPr>
        <w:numPr>
          <w:ilvl w:val="0"/>
          <w:numId w:val="176"/>
        </w:numPr>
        <w:jc w:val="both"/>
      </w:pPr>
      <w:r w:rsidRPr="00E13F89">
        <w:t>Instituto Nacional de Seguridad y Salud en el Trabajo. (2024). *Riesgos psicosociales y estrés laboral*.</w:t>
      </w:r>
    </w:p>
    <w:p w14:paraId="56A69B72" w14:textId="77777777" w:rsidR="00E13F89" w:rsidRPr="00E13F89" w:rsidRDefault="00E13F89">
      <w:pPr>
        <w:numPr>
          <w:ilvl w:val="0"/>
          <w:numId w:val="176"/>
        </w:numPr>
        <w:jc w:val="both"/>
      </w:pPr>
      <w:r w:rsidRPr="00E13F89">
        <w:rPr>
          <w:lang w:val="en-GB"/>
        </w:rPr>
        <w:t xml:space="preserve">Sabine Sonnentag, &amp; Fritz, C. (2015). Recovery from job stress: The stressor-detachment model as an integrative framework. </w:t>
      </w:r>
      <w:r w:rsidRPr="00E13F89">
        <w:t>*</w:t>
      </w:r>
      <w:proofErr w:type="spellStart"/>
      <w:r w:rsidRPr="00E13F89">
        <w:t>Journal</w:t>
      </w:r>
      <w:proofErr w:type="spellEnd"/>
      <w:r w:rsidRPr="00E13F89">
        <w:t xml:space="preserve"> </w:t>
      </w:r>
      <w:proofErr w:type="spellStart"/>
      <w:r w:rsidRPr="00E13F89">
        <w:t>of</w:t>
      </w:r>
      <w:proofErr w:type="spellEnd"/>
      <w:r w:rsidRPr="00E13F89">
        <w:t xml:space="preserve"> </w:t>
      </w:r>
      <w:proofErr w:type="spellStart"/>
      <w:r w:rsidRPr="00E13F89">
        <w:t>Organizational</w:t>
      </w:r>
      <w:proofErr w:type="spellEnd"/>
      <w:r w:rsidRPr="00E13F89">
        <w:t xml:space="preserve"> </w:t>
      </w:r>
      <w:proofErr w:type="spellStart"/>
      <w:r w:rsidRPr="00E13F89">
        <w:t>Behavior</w:t>
      </w:r>
      <w:proofErr w:type="spellEnd"/>
      <w:r w:rsidRPr="00E13F89">
        <w:t>*.</w:t>
      </w:r>
    </w:p>
    <w:p w14:paraId="50A64DD6" w14:textId="77777777" w:rsidR="00E13F89" w:rsidRPr="00E13F89" w:rsidRDefault="00E13F89">
      <w:pPr>
        <w:numPr>
          <w:ilvl w:val="0"/>
          <w:numId w:val="176"/>
        </w:numPr>
        <w:jc w:val="both"/>
      </w:pPr>
      <w:r w:rsidRPr="00E13F89">
        <w:rPr>
          <w:lang w:val="en-GB"/>
        </w:rPr>
        <w:t xml:space="preserve">Christina Maslach, &amp; Leiter, M. P. (2021). *The Burnout Challenge: Managing People's Relationships with Their Jobs*. </w:t>
      </w:r>
      <w:r w:rsidRPr="00E13F89">
        <w:t xml:space="preserve">Harvard </w:t>
      </w:r>
      <w:proofErr w:type="spellStart"/>
      <w:r w:rsidRPr="00E13F89">
        <w:t>University</w:t>
      </w:r>
      <w:proofErr w:type="spellEnd"/>
      <w:r w:rsidRPr="00E13F89">
        <w:t xml:space="preserve"> Press.</w:t>
      </w:r>
    </w:p>
    <w:p w14:paraId="1704FA63" w14:textId="77777777" w:rsidR="00E13F89" w:rsidRPr="00E13F89" w:rsidRDefault="00E13F89">
      <w:pPr>
        <w:numPr>
          <w:ilvl w:val="0"/>
          <w:numId w:val="176"/>
        </w:numPr>
        <w:jc w:val="both"/>
      </w:pPr>
      <w:r w:rsidRPr="00E13F89">
        <w:rPr>
          <w:lang w:val="en-GB"/>
        </w:rPr>
        <w:t xml:space="preserve">West, C. P., Dyrbye, L. N., &amp; Shanafelt, T. D. (2018). Physician burnout: Contributors, consequences and solutions. </w:t>
      </w:r>
      <w:r w:rsidRPr="00E13F89">
        <w:t>*</w:t>
      </w:r>
      <w:proofErr w:type="spellStart"/>
      <w:r w:rsidRPr="00E13F89">
        <w:t>Journal</w:t>
      </w:r>
      <w:proofErr w:type="spellEnd"/>
      <w:r w:rsidRPr="00E13F89">
        <w:t xml:space="preserve"> </w:t>
      </w:r>
      <w:proofErr w:type="spellStart"/>
      <w:r w:rsidRPr="00E13F89">
        <w:t>of</w:t>
      </w:r>
      <w:proofErr w:type="spellEnd"/>
      <w:r w:rsidRPr="00E13F89">
        <w:t xml:space="preserve"> </w:t>
      </w:r>
      <w:proofErr w:type="spellStart"/>
      <w:r w:rsidRPr="00E13F89">
        <w:t>Internal</w:t>
      </w:r>
      <w:proofErr w:type="spellEnd"/>
      <w:r w:rsidRPr="00E13F89">
        <w:t xml:space="preserve"> Medicine*, 283(6), 516–529.</w:t>
      </w:r>
    </w:p>
    <w:p w14:paraId="26ACD6DF" w14:textId="77777777" w:rsidR="007C41E6" w:rsidRPr="007C41E6" w:rsidRDefault="007C41E6" w:rsidP="007C41E6">
      <w:pPr>
        <w:jc w:val="both"/>
      </w:pPr>
      <w:r w:rsidRPr="007C41E6">
        <w:rPr>
          <w:b/>
        </w:rPr>
        <w:lastRenderedPageBreak/>
        <w:t>ACTUALIZACIÓN DE LAS FUNCIONES DEL CELADOR: ATENCIÓN AL PACIENTE Y TRABAJO EN EQUIPO</w:t>
      </w:r>
    </w:p>
    <w:p w14:paraId="4FBBF9D2" w14:textId="77777777" w:rsidR="007C41E6" w:rsidRPr="007C41E6" w:rsidRDefault="007C41E6" w:rsidP="007C41E6">
      <w:pPr>
        <w:jc w:val="both"/>
        <w:rPr>
          <w:b/>
        </w:rPr>
      </w:pPr>
      <w:r w:rsidRPr="007C41E6">
        <w:rPr>
          <w:b/>
        </w:rPr>
        <w:t>Introducción</w:t>
      </w:r>
    </w:p>
    <w:p w14:paraId="796BD673" w14:textId="77777777" w:rsidR="007C41E6" w:rsidRPr="007C41E6" w:rsidRDefault="007C41E6" w:rsidP="007C41E6">
      <w:pPr>
        <w:jc w:val="both"/>
      </w:pPr>
      <w:r w:rsidRPr="007C41E6">
        <w:t>El celador constituye una figura esencial dentro del sistema sanitario, desempeñando funciones de apoyo que contribuyen al correcto funcionamiento de los centros asistenciales y a la calidad de la atención prestada al paciente. La evolución de la asistencia sanitaria, el incremento de la complejidad organizativa y la implantación de nuevas estrategias de seguridad y humanización han ampliado la necesidad de actualizar sus competencias profesionales. Además de las tareas tradicionales de traslado y movilización de pacientes, el celador participa activamente en la coordinación de actividades, la comunicación con usuarios y familiares y la colaboración con el equipo multidisciplinar. La formación continuada permite adaptar sus funciones a las necesidades actuales, mejorar la atención al paciente y fortalecer el trabajo en equipo como elemento clave para una asistencia segura, eficiente y centrada en la persona. Las funciones del celador abarcan el apoyo logístico, la relación con pacientes y familiares y la integración en los equipos de trabajo del sistema sanitario.</w:t>
      </w:r>
    </w:p>
    <w:p w14:paraId="390EE42D" w14:textId="77777777" w:rsidR="007C41E6" w:rsidRPr="007C41E6" w:rsidRDefault="007C41E6" w:rsidP="007C41E6">
      <w:pPr>
        <w:jc w:val="both"/>
        <w:rPr>
          <w:b/>
        </w:rPr>
      </w:pPr>
      <w:r w:rsidRPr="007C41E6">
        <w:rPr>
          <w:b/>
        </w:rPr>
        <w:t>Material y métodos</w:t>
      </w:r>
    </w:p>
    <w:p w14:paraId="0B54697E" w14:textId="77777777" w:rsidR="007C41E6" w:rsidRPr="007C41E6" w:rsidRDefault="007C41E6" w:rsidP="007C41E6">
      <w:pPr>
        <w:jc w:val="both"/>
      </w:pPr>
      <w:r w:rsidRPr="007C41E6">
        <w:t xml:space="preserve">Se realizó una revisión narrativa de la literatura científica y de documentos normativos publicados entre 2018 y 2025. La búsqueda bibliográfica se efectuó en PubMed, </w:t>
      </w:r>
      <w:proofErr w:type="spellStart"/>
      <w:r w:rsidRPr="007C41E6">
        <w:t>Scopus</w:t>
      </w:r>
      <w:proofErr w:type="spellEnd"/>
      <w:r w:rsidRPr="007C41E6">
        <w:t xml:space="preserve">, SciELO y Google Scholar utilizando los términos "celador", "funciones", "atención al paciente", "trabajo en equipo", </w:t>
      </w:r>
    </w:p>
    <w:p w14:paraId="405FC3C4" w14:textId="77777777" w:rsidR="007C41E6" w:rsidRPr="007C41E6" w:rsidRDefault="007C41E6" w:rsidP="007C41E6">
      <w:pPr>
        <w:jc w:val="both"/>
      </w:pPr>
      <w:r w:rsidRPr="007C41E6">
        <w:t>"humanización" y "calidad asistencial". Asimismo, se consultaron documentos del Ministerio de Sanidad, el Instituto Nacional de Gestión Sanitaria (INGESA), el Estatuto Marco del personal estatutario de los servicios de salud y manuales de funciones de los diferentes servicios autonómicos de salud. Se seleccionaron revisiones, estudios observacionales, protocolos asistenciales y guías relacionadas con la actualización competencial del celador, la comunicación interdisciplinar y la organización de los equipos de trabajo en el ámbito hospitalario.</w:t>
      </w:r>
    </w:p>
    <w:p w14:paraId="34E60A80" w14:textId="77777777" w:rsidR="007C41E6" w:rsidRPr="007C41E6" w:rsidRDefault="007C41E6" w:rsidP="007C41E6">
      <w:pPr>
        <w:jc w:val="both"/>
        <w:rPr>
          <w:b/>
        </w:rPr>
      </w:pPr>
      <w:r w:rsidRPr="007C41E6">
        <w:rPr>
          <w:b/>
        </w:rPr>
        <w:t>Resultados</w:t>
      </w:r>
    </w:p>
    <w:p w14:paraId="782D913C" w14:textId="77777777" w:rsidR="007C41E6" w:rsidRPr="007C41E6" w:rsidRDefault="007C41E6" w:rsidP="007C41E6">
      <w:pPr>
        <w:jc w:val="both"/>
      </w:pPr>
      <w:r w:rsidRPr="007C41E6">
        <w:t xml:space="preserve">La evidencia científica muestra que la actualización periódica de las competencias del celador mejora la calidad asistencial, incrementa la seguridad del paciente y optimiza la coordinación entre los distintos profesionales sanitarios. Los estudios revisados destacan que la formación en comunicación, movilización segura, atención humanizada, prevención de riesgos laborales y actuación ante situaciones de emergencia favorece un desempeño más eficaz y reduce la aparición de incidentes relacionados con el traslado y la atención al paciente. Asimismo, el fortalecimiento del trabajo en equipo mejora la continuidad </w:t>
      </w:r>
      <w:r w:rsidRPr="007C41E6">
        <w:lastRenderedPageBreak/>
        <w:t>asistencial, facilita la resolución de problemas y favorece un clima laboral más colaborativo. Entre las principales necesidades identificadas destacan la actualización permanente de conocimientos, la estandarización de protocolos y el desarrollo de habilidades interpersonales adaptadas a los nuevos modelos organizativos. La implantación de programas de formación continuada y de evaluación de competencias contribuye a mejorar la integración del celador dentro del equipo multidisciplinar y a ofrecer una atención más segura, eficiente y de mayor calidad.</w:t>
      </w:r>
    </w:p>
    <w:p w14:paraId="0729A89B" w14:textId="77777777" w:rsidR="007C41E6" w:rsidRPr="007C41E6" w:rsidRDefault="007C41E6" w:rsidP="007C41E6">
      <w:pPr>
        <w:jc w:val="both"/>
        <w:rPr>
          <w:b/>
        </w:rPr>
      </w:pPr>
      <w:r w:rsidRPr="007C41E6">
        <w:rPr>
          <w:b/>
        </w:rPr>
        <w:t>Conclusiones</w:t>
      </w:r>
    </w:p>
    <w:p w14:paraId="6435F4E2" w14:textId="77777777" w:rsidR="007C41E6" w:rsidRPr="007C41E6" w:rsidRDefault="007C41E6" w:rsidP="007C41E6">
      <w:pPr>
        <w:jc w:val="both"/>
      </w:pPr>
      <w:r w:rsidRPr="007C41E6">
        <w:t>La actualización de las funciones del celador representa una necesidad para responder a los cambios experimentados por los sistemas sanitarios y garantizar una atención integral al paciente. La formación continuada, el conocimiento de los protocolos institucionales y el desarrollo de competencias en comunicación, seguridad y trabajo en equipo fortalecen su papel dentro de la organización sanitaria. La colaboración efectiva con el resto de los profesionales favorece la continuidad asistencial, incrementa la seguridad del paciente y mejora la experiencia de usuarios y familiares. Promover estrategias de capacitación permanente y reconocer la aportación del celador al proceso asistencial contribuye a consolidar una atención sanitaria más humanizada, coordinada, eficiente y orientada a la excelencia.</w:t>
      </w:r>
    </w:p>
    <w:p w14:paraId="0500733F" w14:textId="77777777" w:rsidR="007C41E6" w:rsidRPr="007C41E6" w:rsidRDefault="007C41E6" w:rsidP="007C41E6">
      <w:pPr>
        <w:jc w:val="both"/>
        <w:rPr>
          <w:b/>
        </w:rPr>
      </w:pPr>
      <w:r w:rsidRPr="007C41E6">
        <w:rPr>
          <w:b/>
        </w:rPr>
        <w:t>Bibliografía</w:t>
      </w:r>
    </w:p>
    <w:p w14:paraId="7D51F600" w14:textId="77777777" w:rsidR="007C41E6" w:rsidRPr="007C41E6" w:rsidRDefault="007C41E6">
      <w:pPr>
        <w:numPr>
          <w:ilvl w:val="0"/>
          <w:numId w:val="177"/>
        </w:numPr>
        <w:jc w:val="both"/>
      </w:pPr>
      <w:r w:rsidRPr="007C41E6">
        <w:t>Ley 55/2003, de 16 de diciembre, del Estatuto Marco del personal estatutario de los servicios de salud. Boletín Oficial del Estado.</w:t>
      </w:r>
    </w:p>
    <w:p w14:paraId="4C574E18" w14:textId="77777777" w:rsidR="007C41E6" w:rsidRPr="007C41E6" w:rsidRDefault="007C41E6">
      <w:pPr>
        <w:numPr>
          <w:ilvl w:val="0"/>
          <w:numId w:val="177"/>
        </w:numPr>
        <w:jc w:val="both"/>
      </w:pPr>
      <w:r w:rsidRPr="007C41E6">
        <w:t xml:space="preserve">Ministerio de Sanidad. </w:t>
      </w:r>
      <w:r w:rsidRPr="007C41E6">
        <w:rPr>
          <w:i/>
        </w:rPr>
        <w:t>Estrategia de Seguridad del Paciente del Sistema Nacional de Salud</w:t>
      </w:r>
      <w:r w:rsidRPr="007C41E6">
        <w:t>. Madrid: Gobierno de España.</w:t>
      </w:r>
    </w:p>
    <w:p w14:paraId="4C5BBE5E" w14:textId="77777777" w:rsidR="007C41E6" w:rsidRPr="007C41E6" w:rsidRDefault="007C41E6">
      <w:pPr>
        <w:numPr>
          <w:ilvl w:val="0"/>
          <w:numId w:val="177"/>
        </w:numPr>
        <w:jc w:val="both"/>
      </w:pPr>
      <w:r w:rsidRPr="007C41E6">
        <w:t xml:space="preserve">Instituto Nacional de Gestión Sanitaria (INGESA). </w:t>
      </w:r>
      <w:r w:rsidRPr="007C41E6">
        <w:rPr>
          <w:i/>
        </w:rPr>
        <w:t>Manual de funciones del celador en instituciones sanitarias</w:t>
      </w:r>
      <w:r w:rsidRPr="007C41E6">
        <w:t>. Madrid: INGESA.</w:t>
      </w:r>
    </w:p>
    <w:p w14:paraId="76A2F935" w14:textId="77777777" w:rsidR="007C41E6" w:rsidRPr="007C41E6" w:rsidRDefault="007C41E6">
      <w:pPr>
        <w:numPr>
          <w:ilvl w:val="0"/>
          <w:numId w:val="177"/>
        </w:numPr>
        <w:jc w:val="both"/>
      </w:pPr>
      <w:r w:rsidRPr="007C41E6">
        <w:t xml:space="preserve">Organización Mundial de la Salud. </w:t>
      </w:r>
      <w:r w:rsidRPr="007C41E6">
        <w:rPr>
          <w:i/>
          <w:lang w:val="en-GB"/>
        </w:rPr>
        <w:t>Global Patient Safety Action Plan 2021–2030</w:t>
      </w:r>
      <w:r w:rsidRPr="007C41E6">
        <w:rPr>
          <w:lang w:val="en-GB"/>
        </w:rPr>
        <w:t xml:space="preserve">. </w:t>
      </w:r>
      <w:r w:rsidRPr="007C41E6">
        <w:t xml:space="preserve">Ginebra: </w:t>
      </w:r>
    </w:p>
    <w:p w14:paraId="653F5705" w14:textId="77777777" w:rsidR="007C41E6" w:rsidRPr="007C41E6" w:rsidRDefault="007C41E6" w:rsidP="007C41E6">
      <w:pPr>
        <w:jc w:val="both"/>
      </w:pPr>
      <w:r w:rsidRPr="007C41E6">
        <w:t>OMS.</w:t>
      </w:r>
    </w:p>
    <w:p w14:paraId="49FA42E4" w14:textId="77777777" w:rsidR="007C41E6" w:rsidRPr="007C41E6" w:rsidRDefault="007C41E6">
      <w:pPr>
        <w:numPr>
          <w:ilvl w:val="0"/>
          <w:numId w:val="177"/>
        </w:numPr>
        <w:jc w:val="both"/>
      </w:pPr>
      <w:r w:rsidRPr="007C41E6">
        <w:t xml:space="preserve">Instituto Nacional de Seguridad y Salud en el Trabajo (INSST). </w:t>
      </w:r>
      <w:r w:rsidRPr="007C41E6">
        <w:rPr>
          <w:i/>
        </w:rPr>
        <w:t>Guías de buenas prácticas para la prevención de riesgos en el ámbito sanitario</w:t>
      </w:r>
      <w:r w:rsidRPr="007C41E6">
        <w:t>. Madrid: INSST.</w:t>
      </w:r>
    </w:p>
    <w:p w14:paraId="77777739" w14:textId="77777777" w:rsidR="00F9335B" w:rsidRDefault="00F9335B" w:rsidP="00B61441">
      <w:pPr>
        <w:jc w:val="both"/>
      </w:pPr>
    </w:p>
    <w:p w14:paraId="563D7BF1" w14:textId="77777777" w:rsidR="0062369B" w:rsidRDefault="0062369B" w:rsidP="00B61441">
      <w:pPr>
        <w:jc w:val="both"/>
      </w:pPr>
    </w:p>
    <w:p w14:paraId="320D858C" w14:textId="77777777" w:rsidR="0062369B" w:rsidRPr="0062369B" w:rsidRDefault="0062369B" w:rsidP="0062369B">
      <w:pPr>
        <w:jc w:val="both"/>
      </w:pPr>
      <w:r w:rsidRPr="0062369B">
        <w:rPr>
          <w:b/>
        </w:rPr>
        <w:lastRenderedPageBreak/>
        <w:t>PREVENCIÓN DE RIESGOS Y SEGURIDAD DEL PACIENTE: INTERVENCIÓN DEL CELADOR EN EL ENTORNO HOSPITALARIO</w:t>
      </w:r>
    </w:p>
    <w:p w14:paraId="4BC91AE9" w14:textId="77777777" w:rsidR="0062369B" w:rsidRPr="0062369B" w:rsidRDefault="0062369B" w:rsidP="0062369B">
      <w:pPr>
        <w:jc w:val="both"/>
        <w:rPr>
          <w:b/>
        </w:rPr>
      </w:pPr>
      <w:r w:rsidRPr="0062369B">
        <w:rPr>
          <w:b/>
        </w:rPr>
        <w:t>Introducción</w:t>
      </w:r>
    </w:p>
    <w:p w14:paraId="7D1A2852" w14:textId="77777777" w:rsidR="0062369B" w:rsidRPr="0062369B" w:rsidRDefault="0062369B" w:rsidP="0062369B">
      <w:pPr>
        <w:jc w:val="both"/>
      </w:pPr>
      <w:r w:rsidRPr="0062369B">
        <w:t>La seguridad del paciente y la prevención de riesgos constituyen pilares fundamentales de la calidad asistencial en los centros sanitarios. El celador desempeña un papel esencial en este ámbito mediante el traslado seguro de pacientes, la movilización adecuada, la colaboración con el equipo multidisciplinar y el cumplimiento de los protocolos institucionales. Su actuación influye directamente en la prevención de caídas, lesiones musculoesqueléticas, accidentes durante los desplazamientos y otros eventos adversos relacionados con la asistencia sanitaria. Además, su contacto permanente con pacientes y familiares favorece la detección precoz de situaciones de riesgo y contribuye a garantizar una atención más segura y humanizada. La formación continuada en prevención de riesgos laborales y seguridad del paciente resulta indispensable para optimizar su desempeño profesional y mejorar la calidad de los cuidados.</w:t>
      </w:r>
    </w:p>
    <w:p w14:paraId="6F89BD29" w14:textId="77777777" w:rsidR="0062369B" w:rsidRPr="0062369B" w:rsidRDefault="0062369B" w:rsidP="0062369B">
      <w:pPr>
        <w:jc w:val="both"/>
        <w:rPr>
          <w:b/>
        </w:rPr>
      </w:pPr>
      <w:r w:rsidRPr="0062369B">
        <w:rPr>
          <w:b/>
        </w:rPr>
        <w:t>Material y métodos</w:t>
      </w:r>
    </w:p>
    <w:p w14:paraId="122AB2FA" w14:textId="77777777" w:rsidR="0062369B" w:rsidRPr="0062369B" w:rsidRDefault="0062369B" w:rsidP="0062369B">
      <w:pPr>
        <w:jc w:val="both"/>
      </w:pPr>
      <w:r w:rsidRPr="0062369B">
        <w:t xml:space="preserve">Se realizó una revisión narrativa de la literatura científica y de documentos técnicos publicados entre 2018 y 2025. La búsqueda bibliográfica se efectuó en PubMed, </w:t>
      </w:r>
      <w:proofErr w:type="spellStart"/>
      <w:r w:rsidRPr="0062369B">
        <w:t>Scopus</w:t>
      </w:r>
      <w:proofErr w:type="spellEnd"/>
      <w:r w:rsidRPr="0062369B">
        <w:t xml:space="preserve">, SciELO y Google </w:t>
      </w:r>
    </w:p>
    <w:p w14:paraId="0B20D5A6" w14:textId="77777777" w:rsidR="0062369B" w:rsidRPr="0062369B" w:rsidRDefault="0062369B" w:rsidP="0062369B">
      <w:pPr>
        <w:jc w:val="both"/>
      </w:pPr>
      <w:r w:rsidRPr="0062369B">
        <w:t>Scholar utilizando los términos "celador", "seguridad del paciente", "prevención de riesgos", "movilización de pacientes", "hospital" y "calidad asistencial". Asimismo, se consultaron documentos elaborados por la Organización Mundial de la Salud, el Ministerio de Sanidad, el Instituto Nacional de Gestión Sanitaria (INGESA) y el Instituto Nacional de Seguridad y Salud en el Trabajo (INSST). Se seleccionaron revisiones sistemáticas, estudios observacionales, protocolos asistenciales y guías de buenas prácticas relacionadas con la intervención del celador y la prevención de eventos adversos en el entorno hospitalario.</w:t>
      </w:r>
    </w:p>
    <w:p w14:paraId="05B0F6F5" w14:textId="77777777" w:rsidR="0062369B" w:rsidRPr="0062369B" w:rsidRDefault="0062369B" w:rsidP="0062369B">
      <w:pPr>
        <w:jc w:val="both"/>
        <w:rPr>
          <w:b/>
        </w:rPr>
      </w:pPr>
      <w:r w:rsidRPr="0062369B">
        <w:rPr>
          <w:b/>
        </w:rPr>
        <w:t>Resultados</w:t>
      </w:r>
    </w:p>
    <w:p w14:paraId="70FECA93" w14:textId="77777777" w:rsidR="0062369B" w:rsidRPr="0062369B" w:rsidRDefault="0062369B" w:rsidP="0062369B">
      <w:pPr>
        <w:jc w:val="both"/>
      </w:pPr>
      <w:r w:rsidRPr="0062369B">
        <w:t xml:space="preserve">La evidencia científica indica que la formación específica del celador en prevención de riesgos y seguridad del paciente mejora significativamente la calidad de la asistencia y disminuye la incidencia de eventos adversos. Los estudios revisados destacan que la correcta aplicación de técnicas de movilización, el uso adecuado de ayudas mecánicas y el cumplimiento de los protocolos de traslado reducen el riesgo de caídas, lesiones y accidentes tanto en pacientes como en trabajadores. Asimismo, la </w:t>
      </w:r>
      <w:proofErr w:type="gramStart"/>
      <w:r w:rsidRPr="0062369B">
        <w:t>participación activa</w:t>
      </w:r>
      <w:proofErr w:type="gramEnd"/>
      <w:r w:rsidRPr="0062369B">
        <w:t xml:space="preserve"> del celador en la identificación de riesgos, la comunicación con el equipo asistencial y el seguimiento de las medidas de seguridad favorece una atención más eficiente y coordinada. Entre las principales dificultades identificadas se encuentran la necesidad de formación continuada, la </w:t>
      </w:r>
      <w:r w:rsidRPr="0062369B">
        <w:lastRenderedPageBreak/>
        <w:t>variabilidad en la aplicación de protocolos y el incremento de la complejidad asistencial asociado al envejecimiento de la población y la pluripatología. La implantación de programas formativos periódicos y de estrategias de mejora continua fortalece la cultura de seguridad en las organizaciones sanitarias.</w:t>
      </w:r>
    </w:p>
    <w:p w14:paraId="79AE64BB" w14:textId="77777777" w:rsidR="0062369B" w:rsidRPr="0062369B" w:rsidRDefault="0062369B" w:rsidP="0062369B">
      <w:pPr>
        <w:jc w:val="both"/>
        <w:rPr>
          <w:b/>
        </w:rPr>
      </w:pPr>
      <w:r w:rsidRPr="0062369B">
        <w:rPr>
          <w:b/>
        </w:rPr>
        <w:t>Conclusiones</w:t>
      </w:r>
    </w:p>
    <w:p w14:paraId="325B598A" w14:textId="77777777" w:rsidR="0062369B" w:rsidRPr="0062369B" w:rsidRDefault="0062369B" w:rsidP="0062369B">
      <w:pPr>
        <w:jc w:val="both"/>
      </w:pPr>
      <w:r w:rsidRPr="0062369B">
        <w:t>El celador desempeña una función clave en la prevención de riesgos y en la promoción de la seguridad del paciente dentro del entorno hospitalario. Su formación continua, el conocimiento de los protocolos institucionales y la coordinación con el resto del equipo multidisciplinar permiten reducir la aparición de eventos adversos y mejorar la calidad asistencial. La incorporación de buenas prácticas en movilización, traslado, comunicación y prevención de riesgos laborales contribuye a proteger tanto a los pacientes como a los profesionales. Potenciar la capacitación y el reconocimiento del papel del celador favorece la implantación de una cultura de seguridad, fortalece el funcionamiento de los servicios sanitarios y contribuye a ofrecer una atención más segura, eficiente y centrada en las necesidades de las personas.</w:t>
      </w:r>
    </w:p>
    <w:p w14:paraId="7586C37E" w14:textId="77777777" w:rsidR="0062369B" w:rsidRPr="0062369B" w:rsidRDefault="0062369B" w:rsidP="0062369B">
      <w:pPr>
        <w:jc w:val="both"/>
        <w:rPr>
          <w:b/>
        </w:rPr>
      </w:pPr>
      <w:r w:rsidRPr="0062369B">
        <w:rPr>
          <w:b/>
        </w:rPr>
        <w:t>Bibliografía</w:t>
      </w:r>
    </w:p>
    <w:p w14:paraId="4E06BA19" w14:textId="77777777" w:rsidR="0062369B" w:rsidRPr="0062369B" w:rsidRDefault="0062369B">
      <w:pPr>
        <w:numPr>
          <w:ilvl w:val="0"/>
          <w:numId w:val="178"/>
        </w:numPr>
        <w:jc w:val="both"/>
      </w:pPr>
      <w:r w:rsidRPr="0062369B">
        <w:t xml:space="preserve">Organización Mundial de la Salud. </w:t>
      </w:r>
      <w:r w:rsidRPr="0062369B">
        <w:rPr>
          <w:i/>
          <w:lang w:val="en-GB"/>
        </w:rPr>
        <w:t>Global Patient Safety Action Plan 2021–2030</w:t>
      </w:r>
      <w:r w:rsidRPr="0062369B">
        <w:rPr>
          <w:lang w:val="en-GB"/>
        </w:rPr>
        <w:t xml:space="preserve">. </w:t>
      </w:r>
      <w:r w:rsidRPr="0062369B">
        <w:t xml:space="preserve">Ginebra: </w:t>
      </w:r>
    </w:p>
    <w:p w14:paraId="731E3EB3" w14:textId="77777777" w:rsidR="0062369B" w:rsidRPr="0062369B" w:rsidRDefault="0062369B" w:rsidP="0062369B">
      <w:pPr>
        <w:jc w:val="both"/>
      </w:pPr>
      <w:r w:rsidRPr="0062369B">
        <w:t>OMS.</w:t>
      </w:r>
    </w:p>
    <w:p w14:paraId="6A584F43" w14:textId="77777777" w:rsidR="0062369B" w:rsidRPr="0062369B" w:rsidRDefault="0062369B">
      <w:pPr>
        <w:numPr>
          <w:ilvl w:val="0"/>
          <w:numId w:val="178"/>
        </w:numPr>
        <w:jc w:val="both"/>
      </w:pPr>
      <w:r w:rsidRPr="0062369B">
        <w:t xml:space="preserve">Ministerio de Sanidad. </w:t>
      </w:r>
      <w:r w:rsidRPr="0062369B">
        <w:rPr>
          <w:i/>
        </w:rPr>
        <w:t>Estrategia de Seguridad del Paciente del Sistema Nacional de Salud</w:t>
      </w:r>
      <w:r w:rsidRPr="0062369B">
        <w:t>. Madrid: Gobierno de España.</w:t>
      </w:r>
    </w:p>
    <w:p w14:paraId="58E5AF74" w14:textId="77777777" w:rsidR="0062369B" w:rsidRPr="0062369B" w:rsidRDefault="0062369B">
      <w:pPr>
        <w:numPr>
          <w:ilvl w:val="0"/>
          <w:numId w:val="178"/>
        </w:numPr>
        <w:jc w:val="both"/>
      </w:pPr>
      <w:r w:rsidRPr="0062369B">
        <w:t xml:space="preserve">Instituto Nacional de Gestión Sanitaria (INGESA). </w:t>
      </w:r>
      <w:r w:rsidRPr="0062369B">
        <w:rPr>
          <w:i/>
        </w:rPr>
        <w:t>Manual de funciones del celador en instituciones sanitarias</w:t>
      </w:r>
      <w:r w:rsidRPr="0062369B">
        <w:t>. Madrid: INGESA.</w:t>
      </w:r>
    </w:p>
    <w:p w14:paraId="7E88E77A" w14:textId="77777777" w:rsidR="0062369B" w:rsidRPr="0062369B" w:rsidRDefault="0062369B">
      <w:pPr>
        <w:numPr>
          <w:ilvl w:val="0"/>
          <w:numId w:val="178"/>
        </w:numPr>
        <w:jc w:val="both"/>
      </w:pPr>
      <w:r w:rsidRPr="0062369B">
        <w:t xml:space="preserve">Instituto Nacional de Seguridad y Salud en el Trabajo (INSST). </w:t>
      </w:r>
      <w:r w:rsidRPr="0062369B">
        <w:rPr>
          <w:i/>
        </w:rPr>
        <w:t>Guías técnicas para la prevención de riesgos laborales en el ámbito sanitario</w:t>
      </w:r>
      <w:r w:rsidRPr="0062369B">
        <w:t>. Madrid: INSST.</w:t>
      </w:r>
    </w:p>
    <w:p w14:paraId="65253A90" w14:textId="77777777" w:rsidR="0062369B" w:rsidRPr="0062369B" w:rsidRDefault="0062369B">
      <w:pPr>
        <w:numPr>
          <w:ilvl w:val="0"/>
          <w:numId w:val="178"/>
        </w:numPr>
        <w:jc w:val="both"/>
      </w:pPr>
      <w:r w:rsidRPr="0062369B">
        <w:t>Ley 31/1995, de 8 de noviembre, de Prevención de Riesgos Laborales. Boletín Oficial del Estado.</w:t>
      </w:r>
    </w:p>
    <w:p w14:paraId="1FB27B5B" w14:textId="77777777" w:rsidR="0062369B" w:rsidRDefault="0062369B" w:rsidP="00B61441">
      <w:pPr>
        <w:jc w:val="both"/>
      </w:pPr>
    </w:p>
    <w:p w14:paraId="4D90D891" w14:textId="77777777" w:rsidR="0062369B" w:rsidRDefault="0062369B" w:rsidP="00B61441">
      <w:pPr>
        <w:jc w:val="both"/>
      </w:pPr>
    </w:p>
    <w:p w14:paraId="18CE1F20" w14:textId="77777777" w:rsidR="0062369B" w:rsidRDefault="0062369B" w:rsidP="00B61441">
      <w:pPr>
        <w:jc w:val="both"/>
      </w:pPr>
    </w:p>
    <w:p w14:paraId="52B41D75" w14:textId="77777777" w:rsidR="0062369B" w:rsidRDefault="0062369B" w:rsidP="00B61441">
      <w:pPr>
        <w:jc w:val="both"/>
      </w:pPr>
    </w:p>
    <w:p w14:paraId="074EF4EF" w14:textId="77777777" w:rsidR="0062369B" w:rsidRDefault="0062369B" w:rsidP="00B61441">
      <w:pPr>
        <w:jc w:val="both"/>
      </w:pPr>
    </w:p>
    <w:p w14:paraId="18DD0B3D" w14:textId="77777777" w:rsidR="007755A2" w:rsidRPr="007755A2" w:rsidRDefault="007755A2" w:rsidP="007755A2">
      <w:pPr>
        <w:jc w:val="both"/>
      </w:pPr>
      <w:r w:rsidRPr="007755A2">
        <w:rPr>
          <w:b/>
        </w:rPr>
        <w:lastRenderedPageBreak/>
        <w:t>INNOVACIÓN Y BUENAS PRÁCTICAS EN LA FORMACIÓN DEL CELADOR: UN ENFOQUE HACIA LA EXCELENCIA ASISTENCIAL</w:t>
      </w:r>
    </w:p>
    <w:p w14:paraId="7304DE21" w14:textId="77777777" w:rsidR="007755A2" w:rsidRPr="007755A2" w:rsidRDefault="007755A2" w:rsidP="007755A2">
      <w:pPr>
        <w:jc w:val="both"/>
        <w:rPr>
          <w:b/>
        </w:rPr>
      </w:pPr>
      <w:r w:rsidRPr="007755A2">
        <w:rPr>
          <w:b/>
        </w:rPr>
        <w:t>Introducción</w:t>
      </w:r>
    </w:p>
    <w:p w14:paraId="1CCA7B75" w14:textId="77777777" w:rsidR="007755A2" w:rsidRPr="007755A2" w:rsidRDefault="007755A2" w:rsidP="007755A2">
      <w:pPr>
        <w:jc w:val="both"/>
      </w:pPr>
      <w:r w:rsidRPr="007755A2">
        <w:t>La evolución de los sistemas sanitarios exige una actualización constante de las competencias de todos los profesionales implicados en la atención al paciente, incluido el celador. Su participación en tareas de apoyo asistencial, logística, movilización de pacientes y colaboración con el equipo multidisciplinar hace necesaria una formación continua basada en la evidencia y adaptada a las nuevas necesidades organizativas. La incorporación de metodologías innovadoras, simulación clínica, herramientas digitales y estrategias de aprendizaje colaborativo contribuye al desarrollo de competencias técnicas y transversales. La aplicación de buenas prácticas formativas favorece la mejora de la calidad asistencial, incrementa la seguridad del paciente y fortalece la capacidad del celador para responder de forma eficaz ante los desafíos del entorno sanitario actual.</w:t>
      </w:r>
    </w:p>
    <w:p w14:paraId="1EEF031C" w14:textId="77777777" w:rsidR="007755A2" w:rsidRPr="007755A2" w:rsidRDefault="007755A2" w:rsidP="007755A2">
      <w:pPr>
        <w:jc w:val="both"/>
        <w:rPr>
          <w:b/>
        </w:rPr>
      </w:pPr>
      <w:r w:rsidRPr="007755A2">
        <w:rPr>
          <w:b/>
        </w:rPr>
        <w:t>Material y métodos</w:t>
      </w:r>
    </w:p>
    <w:p w14:paraId="52570736" w14:textId="77777777" w:rsidR="007755A2" w:rsidRPr="007755A2" w:rsidRDefault="007755A2" w:rsidP="007755A2">
      <w:pPr>
        <w:jc w:val="both"/>
      </w:pPr>
      <w:r w:rsidRPr="007755A2">
        <w:t xml:space="preserve">Se realizó una revisión narrativa de la literatura científica y de documentos técnicos publicados entre 2018 y 2025. La búsqueda bibliográfica se efectuó en PubMed, </w:t>
      </w:r>
      <w:proofErr w:type="spellStart"/>
      <w:r w:rsidRPr="007755A2">
        <w:t>Scopus</w:t>
      </w:r>
      <w:proofErr w:type="spellEnd"/>
      <w:r w:rsidRPr="007755A2">
        <w:t>, SciELO y Google Scholar utilizando los términos "celador", "formación", "innovación educativa", "competencias profesionales", "simulación clínica" y "calidad asistencial". Asimismo, se revisaron publicaciones del Ministerio de Sanidad, el Instituto Nacional de Gestión Sanitaria (INGESA), el Instituto Nacional de Seguridad y Salud en el Trabajo y diferentes servicios autonómicos de salud. Se seleccionaron revisiones sistemáticas, estudios descriptivos, documentos de consenso y programas formativos relacionados con la capacitación del celador, la innovación docente y las estrategias para mejorar la calidad y la seguridad en la atención sanitaria.</w:t>
      </w:r>
    </w:p>
    <w:p w14:paraId="6FBC8BBD" w14:textId="77777777" w:rsidR="007755A2" w:rsidRPr="007755A2" w:rsidRDefault="007755A2" w:rsidP="007755A2">
      <w:pPr>
        <w:jc w:val="both"/>
        <w:rPr>
          <w:b/>
        </w:rPr>
      </w:pPr>
      <w:r w:rsidRPr="007755A2">
        <w:rPr>
          <w:b/>
        </w:rPr>
        <w:t>Resultados</w:t>
      </w:r>
    </w:p>
    <w:p w14:paraId="2F49CBCB" w14:textId="77777777" w:rsidR="007755A2" w:rsidRPr="007755A2" w:rsidRDefault="007755A2" w:rsidP="007755A2">
      <w:pPr>
        <w:jc w:val="both"/>
      </w:pPr>
      <w:r w:rsidRPr="007755A2">
        <w:t xml:space="preserve">La evidencia científica muestra que los programas de formación basados en metodologías activas mejoran significativamente los conocimientos, habilidades y actitudes del celador. Los estudios revisados destacan que la simulación clínica, el aprendizaje basado en casos, la formación en línea y los talleres prácticos favorecen la adquisición de competencias relacionadas con la movilización segura de pacientes, la comunicación efectiva, la prevención de riesgos laborales y la actuación ante situaciones de emergencia. Asimismo, la actualización periódica de contenidos incrementa la adaptación a los cambios tecnológicos y organizativos, mejorando la coordinación con el resto de los profesionales sanitarios. Entre las principales dificultades identificadas se encuentran la limitada disponibilidad de tiempo para la formación, la heterogeneidad de los programas docentes y la </w:t>
      </w:r>
      <w:r w:rsidRPr="007755A2">
        <w:lastRenderedPageBreak/>
        <w:t>necesidad de evaluar de forma objetiva las competencias adquiridas. La implantación de planes formativos continuos y sistemas de evaluación contribuye a garantizar una atención más segura, eficiente y centrada en el paciente.</w:t>
      </w:r>
    </w:p>
    <w:p w14:paraId="3D1C0795" w14:textId="77777777" w:rsidR="007755A2" w:rsidRPr="007755A2" w:rsidRDefault="007755A2" w:rsidP="007755A2">
      <w:pPr>
        <w:jc w:val="both"/>
        <w:rPr>
          <w:b/>
        </w:rPr>
      </w:pPr>
      <w:r w:rsidRPr="007755A2">
        <w:rPr>
          <w:b/>
        </w:rPr>
        <w:t>Conclusiones</w:t>
      </w:r>
    </w:p>
    <w:p w14:paraId="775BBAFD" w14:textId="77777777" w:rsidR="007755A2" w:rsidRPr="007755A2" w:rsidRDefault="007755A2" w:rsidP="007755A2">
      <w:pPr>
        <w:jc w:val="both"/>
      </w:pPr>
      <w:r w:rsidRPr="007755A2">
        <w:t>La innovación educativa y la aplicación de buenas prácticas en la formación del celador representan estrategias fundamentales para alcanzar la excelencia asistencial. La capacitación continuada permite reforzar las competencias técnicas, mejorar la comunicación interdisciplinar y favorecer una atención más segura y humanizada. La incorporación de metodologías docentes innovadoras, junto con la evaluación periódica de las competencias y la actualización de los contenidos formativos, contribuye al desarrollo profesional y al fortalecimiento de la calidad de los servicios sanitarios. Promover una cultura de aprendizaje continuo y de mejora permanente facilita la adaptación a los cambios del sistema sanitario y consolida el papel del celador como un profesional clave dentro del equipo multidisciplinar.</w:t>
      </w:r>
    </w:p>
    <w:p w14:paraId="15217047" w14:textId="77777777" w:rsidR="007755A2" w:rsidRPr="007755A2" w:rsidRDefault="007755A2" w:rsidP="007755A2">
      <w:pPr>
        <w:jc w:val="both"/>
        <w:rPr>
          <w:b/>
        </w:rPr>
      </w:pPr>
      <w:r w:rsidRPr="007755A2">
        <w:rPr>
          <w:b/>
        </w:rPr>
        <w:t>Bibliografía</w:t>
      </w:r>
    </w:p>
    <w:p w14:paraId="3EDD0AB7" w14:textId="77777777" w:rsidR="007755A2" w:rsidRPr="007755A2" w:rsidRDefault="007755A2">
      <w:pPr>
        <w:numPr>
          <w:ilvl w:val="0"/>
          <w:numId w:val="179"/>
        </w:numPr>
        <w:jc w:val="both"/>
      </w:pPr>
      <w:r w:rsidRPr="007755A2">
        <w:t xml:space="preserve">Ministerio de Sanidad. </w:t>
      </w:r>
      <w:r w:rsidRPr="007755A2">
        <w:rPr>
          <w:i/>
        </w:rPr>
        <w:t>Estrategia de Seguridad del Paciente del Sistema Nacional de Salud</w:t>
      </w:r>
      <w:r w:rsidRPr="007755A2">
        <w:t>. Madrid: Gobierno de España.</w:t>
      </w:r>
    </w:p>
    <w:p w14:paraId="40F0EDCA" w14:textId="77777777" w:rsidR="007755A2" w:rsidRPr="007755A2" w:rsidRDefault="007755A2">
      <w:pPr>
        <w:numPr>
          <w:ilvl w:val="0"/>
          <w:numId w:val="179"/>
        </w:numPr>
        <w:jc w:val="both"/>
      </w:pPr>
      <w:r w:rsidRPr="007755A2">
        <w:t xml:space="preserve">Instituto Nacional de Gestión Sanitaria (INGESA). </w:t>
      </w:r>
      <w:r w:rsidRPr="007755A2">
        <w:rPr>
          <w:i/>
        </w:rPr>
        <w:t>Manual de funciones y competencias del celador</w:t>
      </w:r>
      <w:r w:rsidRPr="007755A2">
        <w:t>. Madrid: INGESA.</w:t>
      </w:r>
    </w:p>
    <w:p w14:paraId="75DF3A04" w14:textId="77777777" w:rsidR="007755A2" w:rsidRPr="007755A2" w:rsidRDefault="007755A2">
      <w:pPr>
        <w:numPr>
          <w:ilvl w:val="0"/>
          <w:numId w:val="179"/>
        </w:numPr>
        <w:jc w:val="both"/>
      </w:pPr>
      <w:r w:rsidRPr="007755A2">
        <w:t>Ley 55/2003, de 16 de diciembre, del Estatuto Marco del personal estatutario de los servicios de salud. Boletín Oficial del Estado.</w:t>
      </w:r>
    </w:p>
    <w:p w14:paraId="0FC1B147" w14:textId="77777777" w:rsidR="007755A2" w:rsidRPr="007755A2" w:rsidRDefault="007755A2">
      <w:pPr>
        <w:numPr>
          <w:ilvl w:val="0"/>
          <w:numId w:val="179"/>
        </w:numPr>
        <w:jc w:val="both"/>
      </w:pPr>
      <w:r w:rsidRPr="007755A2">
        <w:t xml:space="preserve">Organización Mundial de la Salud. </w:t>
      </w:r>
      <w:r w:rsidRPr="007755A2">
        <w:rPr>
          <w:i/>
          <w:lang w:val="en-GB"/>
        </w:rPr>
        <w:t>Global Patient Safety Action Plan 2021–2030</w:t>
      </w:r>
      <w:r w:rsidRPr="007755A2">
        <w:rPr>
          <w:lang w:val="en-GB"/>
        </w:rPr>
        <w:t xml:space="preserve">. </w:t>
      </w:r>
      <w:r w:rsidRPr="007755A2">
        <w:t xml:space="preserve">Ginebra: </w:t>
      </w:r>
    </w:p>
    <w:p w14:paraId="14BAB428" w14:textId="77777777" w:rsidR="007755A2" w:rsidRPr="007755A2" w:rsidRDefault="007755A2" w:rsidP="007755A2">
      <w:pPr>
        <w:jc w:val="both"/>
      </w:pPr>
      <w:r w:rsidRPr="007755A2">
        <w:t>OMS.</w:t>
      </w:r>
    </w:p>
    <w:p w14:paraId="599E2152" w14:textId="77777777" w:rsidR="007755A2" w:rsidRPr="007755A2" w:rsidRDefault="007755A2">
      <w:pPr>
        <w:numPr>
          <w:ilvl w:val="0"/>
          <w:numId w:val="179"/>
        </w:numPr>
        <w:jc w:val="both"/>
      </w:pPr>
      <w:r w:rsidRPr="007755A2">
        <w:t xml:space="preserve">Instituto Nacional de Seguridad y Salud en el Trabajo. </w:t>
      </w:r>
      <w:r w:rsidRPr="007755A2">
        <w:rPr>
          <w:i/>
        </w:rPr>
        <w:t>Guías de formación y prevención en el ámbito sanitario</w:t>
      </w:r>
      <w:r w:rsidRPr="007755A2">
        <w:t>. Madrid: INSST.</w:t>
      </w:r>
    </w:p>
    <w:p w14:paraId="409A78DB" w14:textId="77777777" w:rsidR="0062369B" w:rsidRDefault="0062369B" w:rsidP="00B61441">
      <w:pPr>
        <w:jc w:val="both"/>
      </w:pPr>
    </w:p>
    <w:p w14:paraId="0435B436" w14:textId="77777777" w:rsidR="007755A2" w:rsidRDefault="007755A2" w:rsidP="00B61441">
      <w:pPr>
        <w:jc w:val="both"/>
      </w:pPr>
    </w:p>
    <w:p w14:paraId="459836DE" w14:textId="77777777" w:rsidR="007755A2" w:rsidRDefault="007755A2" w:rsidP="00B61441">
      <w:pPr>
        <w:jc w:val="both"/>
      </w:pPr>
    </w:p>
    <w:p w14:paraId="22922F20" w14:textId="77777777" w:rsidR="007755A2" w:rsidRDefault="007755A2" w:rsidP="00B61441">
      <w:pPr>
        <w:jc w:val="both"/>
      </w:pPr>
    </w:p>
    <w:p w14:paraId="2FE19187" w14:textId="77777777" w:rsidR="007755A2" w:rsidRDefault="007755A2" w:rsidP="00B61441">
      <w:pPr>
        <w:jc w:val="both"/>
      </w:pPr>
    </w:p>
    <w:p w14:paraId="2B33B0BA" w14:textId="77777777" w:rsidR="007755A2" w:rsidRDefault="007755A2" w:rsidP="00B61441">
      <w:pPr>
        <w:jc w:val="both"/>
      </w:pPr>
    </w:p>
    <w:p w14:paraId="4B9AE0D7" w14:textId="77777777" w:rsidR="004951D9" w:rsidRPr="004951D9" w:rsidRDefault="004951D9" w:rsidP="004951D9">
      <w:pPr>
        <w:jc w:val="both"/>
      </w:pPr>
      <w:r w:rsidRPr="004951D9">
        <w:rPr>
          <w:b/>
        </w:rPr>
        <w:lastRenderedPageBreak/>
        <w:t>MOVILIZACIÓN Y TRASLADO SEGURO DE PACIENTES: FORMACIÓN ESENCIAL PARA CELADORES</w:t>
      </w:r>
    </w:p>
    <w:p w14:paraId="0FB0655C" w14:textId="77777777" w:rsidR="004951D9" w:rsidRPr="004951D9" w:rsidRDefault="004951D9" w:rsidP="004951D9">
      <w:pPr>
        <w:jc w:val="both"/>
        <w:rPr>
          <w:b/>
        </w:rPr>
      </w:pPr>
      <w:r w:rsidRPr="004951D9">
        <w:rPr>
          <w:b/>
        </w:rPr>
        <w:t>Introducción</w:t>
      </w:r>
    </w:p>
    <w:p w14:paraId="7D2D384F" w14:textId="77777777" w:rsidR="004951D9" w:rsidRPr="004951D9" w:rsidRDefault="004951D9" w:rsidP="004951D9">
      <w:pPr>
        <w:jc w:val="both"/>
      </w:pPr>
      <w:r w:rsidRPr="004951D9">
        <w:t>La movilización y el traslado seguro de pacientes constituyen actividades fundamentales dentro de la asistencia sanitaria y forman parte de las funciones esenciales del celador. La correcta ejecución de estas tareas contribuye a garantizar la seguridad del paciente, prevenir lesiones musculoesqueléticas en los profesionales y favorecer la continuidad de los cuidados. El incremento de pacientes con movilidad reducida, enfermedades crónicas y dependencia funcional hace imprescindible que los celadores dispongan de una formación actualizada en técnicas de movilización, ergonomía y utilización de ayudas mecánicas. Además, la coordinación con el personal sanitario y el cumplimiento de los protocolos institucionales permiten minimizar la aparición de eventos adversos, mejorar la calidad asistencial y promover una atención humanizada, eficiente y centrada en las necesidades de cada paciente.</w:t>
      </w:r>
    </w:p>
    <w:p w14:paraId="4AD63040" w14:textId="77777777" w:rsidR="004951D9" w:rsidRPr="004951D9" w:rsidRDefault="004951D9" w:rsidP="004951D9">
      <w:pPr>
        <w:jc w:val="both"/>
        <w:rPr>
          <w:b/>
        </w:rPr>
      </w:pPr>
      <w:r w:rsidRPr="004951D9">
        <w:rPr>
          <w:b/>
        </w:rPr>
        <w:t>Material y métodos</w:t>
      </w:r>
    </w:p>
    <w:p w14:paraId="1605E357" w14:textId="77777777" w:rsidR="004951D9" w:rsidRPr="004951D9" w:rsidRDefault="004951D9" w:rsidP="004951D9">
      <w:pPr>
        <w:jc w:val="both"/>
      </w:pPr>
      <w:r w:rsidRPr="004951D9">
        <w:t xml:space="preserve">Se realizó una revisión narrativa de la literatura científica y de documentos técnicos publicados entre 2018 y 2025. La búsqueda bibliográfica se llevó a cabo en PubMed, </w:t>
      </w:r>
      <w:proofErr w:type="spellStart"/>
      <w:r w:rsidRPr="004951D9">
        <w:t>Scopus</w:t>
      </w:r>
      <w:proofErr w:type="spellEnd"/>
      <w:r w:rsidRPr="004951D9">
        <w:t>, SciELO y Google Scholar utilizando los términos "movilización de pacientes", "traslado seguro", "celador", "ergonomía", "seguridad del paciente" y "prevención de riesgos laborales". Asimismo, se consultaron documentos elaborados por la Organización Mundial de la Salud, el Ministerio de Sanidad, el Instituto Nacional de Gestión Sanitaria (INGESA), el Instituto Nacional de Seguridad y Salud en el Trabajo (INSST) y diversas sociedades científicas relacionadas con la seguridad del paciente. Se seleccionaron revisiones sistemáticas, estudios observacionales, guías clínicas y protocolos sobre técnicas de movilización, prevención de lesiones y formación de los profesionales.</w:t>
      </w:r>
    </w:p>
    <w:p w14:paraId="7AEF3D25" w14:textId="77777777" w:rsidR="004951D9" w:rsidRPr="004951D9" w:rsidRDefault="004951D9" w:rsidP="004951D9">
      <w:pPr>
        <w:jc w:val="both"/>
        <w:rPr>
          <w:b/>
        </w:rPr>
      </w:pPr>
      <w:r w:rsidRPr="004951D9">
        <w:rPr>
          <w:b/>
        </w:rPr>
        <w:t>Resultados</w:t>
      </w:r>
    </w:p>
    <w:p w14:paraId="4709ABA7" w14:textId="77777777" w:rsidR="004951D9" w:rsidRPr="004951D9" w:rsidRDefault="004951D9" w:rsidP="004951D9">
      <w:pPr>
        <w:jc w:val="both"/>
      </w:pPr>
      <w:r w:rsidRPr="004951D9">
        <w:t xml:space="preserve">La evidencia científica demuestra que la formación específica en movilización y traslado seguro de pacientes mejora significativamente la seguridad durante la atención y disminuye la incidencia de lesiones tanto en pacientes como en trabajadores. Los estudios revisados destacan que la aplicación de principios ergonómicos, el uso adecuado de grúas, sábanas deslizantes y otras ayudas técnicas reduce el esfuerzo físico y previene trastornos musculoesqueléticos. Asimismo, la correcta valoración del estado funcional del paciente antes del traslado, la planificación de la maniobra y la comunicación efectiva entre los miembros del equipo favorecen una actuación coordinada y segura. Entre las principales dificultades identificadas se encuentran la falta de formación </w:t>
      </w:r>
      <w:r w:rsidRPr="004951D9">
        <w:lastRenderedPageBreak/>
        <w:t>continuada, la escasez de recursos materiales y la elevada carga asistencial. La implantación de programas periódicos de capacitación y protocolos normalizados mejora la calidad de los procedimientos, disminuye los accidentes laborales y fortalece la cultura de seguridad en los centros sanitarios.</w:t>
      </w:r>
    </w:p>
    <w:p w14:paraId="590AFF35" w14:textId="77777777" w:rsidR="004951D9" w:rsidRPr="004951D9" w:rsidRDefault="004951D9" w:rsidP="004951D9">
      <w:pPr>
        <w:jc w:val="both"/>
        <w:rPr>
          <w:b/>
        </w:rPr>
      </w:pPr>
      <w:r w:rsidRPr="004951D9">
        <w:rPr>
          <w:b/>
        </w:rPr>
        <w:t>Conclusiones</w:t>
      </w:r>
    </w:p>
    <w:p w14:paraId="15ED706B" w14:textId="77777777" w:rsidR="004951D9" w:rsidRPr="004951D9" w:rsidRDefault="004951D9" w:rsidP="004951D9">
      <w:pPr>
        <w:jc w:val="both"/>
      </w:pPr>
      <w:r w:rsidRPr="004951D9">
        <w:t>La movilización y el traslado seguro de pacientes representan competencias esenciales para el desempeño profesional del celador y constituyen un elemento clave en la prevención de riesgos laborales y en la seguridad del paciente. La formación continuada, el conocimiento de las técnicas correctas y la utilización adecuada de los dispositivos de apoyo permiten reducir lesiones, mejorar la calidad asistencial y optimizar la coordinación con el resto del equipo sanitario. La implantación de programas formativos basados en la evidencia y la actualización periódica de los protocolos favorecen una práctica más segura, eficiente y humanizada. Potenciar estas competencias contribuye al bienestar de pacientes y profesionales, incrementa la calidad de la atención y consolida el papel del celador como integrante imprescindible del equipo multidisciplinar.</w:t>
      </w:r>
    </w:p>
    <w:p w14:paraId="50FE7C61" w14:textId="77777777" w:rsidR="004951D9" w:rsidRPr="004951D9" w:rsidRDefault="004951D9" w:rsidP="004951D9">
      <w:pPr>
        <w:jc w:val="both"/>
        <w:rPr>
          <w:b/>
        </w:rPr>
      </w:pPr>
      <w:r w:rsidRPr="004951D9">
        <w:rPr>
          <w:b/>
        </w:rPr>
        <w:t>Bibliografía</w:t>
      </w:r>
    </w:p>
    <w:p w14:paraId="4DF68854" w14:textId="77777777" w:rsidR="004951D9" w:rsidRPr="004951D9" w:rsidRDefault="004951D9">
      <w:pPr>
        <w:numPr>
          <w:ilvl w:val="0"/>
          <w:numId w:val="180"/>
        </w:numPr>
        <w:jc w:val="both"/>
      </w:pPr>
      <w:r w:rsidRPr="004951D9">
        <w:t xml:space="preserve">Organización Mundial de la Salud. </w:t>
      </w:r>
      <w:r w:rsidRPr="004951D9">
        <w:rPr>
          <w:i/>
          <w:lang w:val="en-GB"/>
        </w:rPr>
        <w:t>Global Patient Safety Action Plan 2021–2030</w:t>
      </w:r>
      <w:r w:rsidRPr="004951D9">
        <w:rPr>
          <w:lang w:val="en-GB"/>
        </w:rPr>
        <w:t xml:space="preserve">. </w:t>
      </w:r>
      <w:r w:rsidRPr="004951D9">
        <w:t xml:space="preserve">Ginebra: </w:t>
      </w:r>
    </w:p>
    <w:p w14:paraId="05D8D85C" w14:textId="77777777" w:rsidR="004951D9" w:rsidRPr="004951D9" w:rsidRDefault="004951D9" w:rsidP="004951D9">
      <w:pPr>
        <w:jc w:val="both"/>
      </w:pPr>
      <w:r w:rsidRPr="004951D9">
        <w:t>OMS.</w:t>
      </w:r>
    </w:p>
    <w:p w14:paraId="6AF0ECBA" w14:textId="77777777" w:rsidR="004951D9" w:rsidRPr="004951D9" w:rsidRDefault="004951D9">
      <w:pPr>
        <w:numPr>
          <w:ilvl w:val="0"/>
          <w:numId w:val="180"/>
        </w:numPr>
        <w:jc w:val="both"/>
      </w:pPr>
      <w:r w:rsidRPr="004951D9">
        <w:t xml:space="preserve">Instituto Nacional de Seguridad y Salud en el Trabajo (INSST). </w:t>
      </w:r>
      <w:r w:rsidRPr="004951D9">
        <w:rPr>
          <w:i/>
        </w:rPr>
        <w:t>Guía técnica para la evaluación y prevención de los riesgos relativos a la manipulación manual de cargas</w:t>
      </w:r>
      <w:r w:rsidRPr="004951D9">
        <w:t>. Madrid: INSST.</w:t>
      </w:r>
    </w:p>
    <w:p w14:paraId="37B69B53" w14:textId="77777777" w:rsidR="004951D9" w:rsidRPr="004951D9" w:rsidRDefault="004951D9">
      <w:pPr>
        <w:numPr>
          <w:ilvl w:val="0"/>
          <w:numId w:val="180"/>
        </w:numPr>
        <w:jc w:val="both"/>
      </w:pPr>
      <w:r w:rsidRPr="004951D9">
        <w:t xml:space="preserve">Instituto Nacional de Gestión Sanitaria (INGESA). </w:t>
      </w:r>
      <w:r w:rsidRPr="004951D9">
        <w:rPr>
          <w:i/>
        </w:rPr>
        <w:t>Manual de funciones del celador en instituciones sanitarias</w:t>
      </w:r>
      <w:r w:rsidRPr="004951D9">
        <w:t>. Madrid: INGESA.</w:t>
      </w:r>
    </w:p>
    <w:p w14:paraId="73718D73" w14:textId="77777777" w:rsidR="004951D9" w:rsidRPr="004951D9" w:rsidRDefault="004951D9">
      <w:pPr>
        <w:numPr>
          <w:ilvl w:val="0"/>
          <w:numId w:val="180"/>
        </w:numPr>
        <w:jc w:val="both"/>
      </w:pPr>
      <w:r w:rsidRPr="004951D9">
        <w:t xml:space="preserve">Ministerio de Sanidad. </w:t>
      </w:r>
      <w:r w:rsidRPr="004951D9">
        <w:rPr>
          <w:i/>
        </w:rPr>
        <w:t>Estrategia de Seguridad del Paciente del Sistema Nacional de Salud</w:t>
      </w:r>
      <w:r w:rsidRPr="004951D9">
        <w:t>. Madrid: Gobierno de España.</w:t>
      </w:r>
    </w:p>
    <w:p w14:paraId="664C6DDC" w14:textId="77777777" w:rsidR="004951D9" w:rsidRPr="004951D9" w:rsidRDefault="004951D9">
      <w:pPr>
        <w:numPr>
          <w:ilvl w:val="0"/>
          <w:numId w:val="180"/>
        </w:numPr>
        <w:jc w:val="both"/>
      </w:pPr>
      <w:r w:rsidRPr="004951D9">
        <w:t>Ley 31/1995, de 8 de noviembre, de Prevención de Riesgos Laborales. Boletín Oficial del Estado.</w:t>
      </w:r>
    </w:p>
    <w:p w14:paraId="02BE82FC" w14:textId="77777777" w:rsidR="007755A2" w:rsidRDefault="007755A2" w:rsidP="00B61441">
      <w:pPr>
        <w:jc w:val="both"/>
      </w:pPr>
    </w:p>
    <w:p w14:paraId="08EFA44B" w14:textId="77777777" w:rsidR="004951D9" w:rsidRDefault="004951D9" w:rsidP="00B61441">
      <w:pPr>
        <w:jc w:val="both"/>
      </w:pPr>
    </w:p>
    <w:p w14:paraId="4ED2E691" w14:textId="77777777" w:rsidR="004951D9" w:rsidRDefault="004951D9" w:rsidP="00B61441">
      <w:pPr>
        <w:jc w:val="both"/>
      </w:pPr>
    </w:p>
    <w:p w14:paraId="48E20113" w14:textId="77777777" w:rsidR="004951D9" w:rsidRDefault="004951D9" w:rsidP="00B61441">
      <w:pPr>
        <w:jc w:val="both"/>
      </w:pPr>
    </w:p>
    <w:p w14:paraId="18647318" w14:textId="77777777" w:rsidR="004951D9" w:rsidRDefault="004951D9" w:rsidP="00B61441">
      <w:pPr>
        <w:jc w:val="both"/>
      </w:pPr>
    </w:p>
    <w:p w14:paraId="4A121C21" w14:textId="77777777" w:rsidR="005A289B" w:rsidRPr="005A289B" w:rsidRDefault="005A289B" w:rsidP="005A289B">
      <w:pPr>
        <w:jc w:val="both"/>
      </w:pPr>
      <w:r w:rsidRPr="005A289B">
        <w:rPr>
          <w:b/>
        </w:rPr>
        <w:lastRenderedPageBreak/>
        <w:t>EL CELADOR COMO PILAR FUNDAMENTAL EN LA ATENCIÓN INTEGRAL AL PACIENTE</w:t>
      </w:r>
    </w:p>
    <w:p w14:paraId="33CDE8C5" w14:textId="77777777" w:rsidR="005A289B" w:rsidRPr="005A289B" w:rsidRDefault="005A289B" w:rsidP="005A289B">
      <w:pPr>
        <w:jc w:val="both"/>
        <w:rPr>
          <w:b/>
        </w:rPr>
      </w:pPr>
      <w:r w:rsidRPr="005A289B">
        <w:rPr>
          <w:b/>
        </w:rPr>
        <w:t>Introducción</w:t>
      </w:r>
    </w:p>
    <w:p w14:paraId="7D678BAE" w14:textId="77777777" w:rsidR="005A289B" w:rsidRPr="005A289B" w:rsidRDefault="005A289B" w:rsidP="005A289B">
      <w:pPr>
        <w:jc w:val="both"/>
      </w:pPr>
      <w:r w:rsidRPr="005A289B">
        <w:t>El celador desempeña un papel esencial dentro del sistema sanitario, contribuyendo al correcto funcionamiento de los centros asistenciales y a la calidad de la atención prestada a los pacientes. Aunque sus funciones no son asistenciales desde el punto de vista clínico, su labor resulta imprescindible para garantizar la seguridad, el bienestar y la continuidad de los cuidados. Entre sus responsabilidades destacan el traslado de pacientes, la movilización segura, el apoyo a los profesionales sanitarios y la colaboración en situaciones de emergencia. Asimismo, mantiene un contacto directo con pacientes y familiares, lo que convierte sus habilidades de comunicación, humanización y trabajo en equipo en elementos fundamentales para ofrecer una atención integral centrada en la persona.</w:t>
      </w:r>
    </w:p>
    <w:p w14:paraId="0866824F" w14:textId="77777777" w:rsidR="005A289B" w:rsidRPr="005A289B" w:rsidRDefault="005A289B" w:rsidP="005A289B">
      <w:pPr>
        <w:jc w:val="both"/>
        <w:rPr>
          <w:b/>
        </w:rPr>
      </w:pPr>
      <w:r w:rsidRPr="005A289B">
        <w:rPr>
          <w:b/>
        </w:rPr>
        <w:t>Material y métodos</w:t>
      </w:r>
    </w:p>
    <w:p w14:paraId="5FA1B9FC" w14:textId="77777777" w:rsidR="005A289B" w:rsidRPr="005A289B" w:rsidRDefault="005A289B" w:rsidP="005A289B">
      <w:pPr>
        <w:jc w:val="both"/>
      </w:pPr>
      <w:r w:rsidRPr="005A289B">
        <w:t xml:space="preserve">Se realizó una revisión narrativa de la literatura científica y de documentos normativos publicados entre 2018 y 2025. La búsqueda bibliográfica se efectuó en PubMed, </w:t>
      </w:r>
      <w:proofErr w:type="spellStart"/>
      <w:r w:rsidRPr="005A289B">
        <w:t>Scopus</w:t>
      </w:r>
      <w:proofErr w:type="spellEnd"/>
      <w:r w:rsidRPr="005A289B">
        <w:t xml:space="preserve">, SciELO y Google Scholar utilizando los términos "celador", "hospital </w:t>
      </w:r>
      <w:proofErr w:type="spellStart"/>
      <w:r w:rsidRPr="005A289B">
        <w:t>orderly</w:t>
      </w:r>
      <w:proofErr w:type="spellEnd"/>
      <w:r w:rsidRPr="005A289B">
        <w:t>", "funciones", "atención sanitaria", "seguridad del paciente" y "humanización". Asimismo, se consultaron documentos del Ministerio de Sanidad, los Servicios de Salud de las comunidades autónomas, el Instituto Nacional de Gestión Sanitaria (INGESA) y diversas guías sobre organización hospitalaria. Se seleccionaron revisiones, estudios observacionales, manuales de funciones y protocolos relacionados con el papel del celador, la calidad asistencial, la seguridad del paciente y la coordinación con el resto del equipo multidisciplinar.</w:t>
      </w:r>
    </w:p>
    <w:p w14:paraId="5A68D59B" w14:textId="77777777" w:rsidR="005A289B" w:rsidRPr="005A289B" w:rsidRDefault="005A289B" w:rsidP="005A289B">
      <w:pPr>
        <w:jc w:val="both"/>
        <w:rPr>
          <w:b/>
        </w:rPr>
      </w:pPr>
      <w:r w:rsidRPr="005A289B">
        <w:rPr>
          <w:b/>
        </w:rPr>
        <w:t>Resultados</w:t>
      </w:r>
    </w:p>
    <w:p w14:paraId="02D78C14" w14:textId="77777777" w:rsidR="005A289B" w:rsidRPr="005A289B" w:rsidRDefault="005A289B" w:rsidP="005A289B">
      <w:pPr>
        <w:jc w:val="both"/>
      </w:pPr>
      <w:r w:rsidRPr="005A289B">
        <w:t xml:space="preserve">La evidencia revisada pone de manifiesto que la adecuada formación del celador mejora la seguridad del paciente, optimiza la coordinación entre los diferentes profesionales y favorece un funcionamiento más eficiente de los servicios sanitarios. Los estudios destacan que la correcta aplicación de técnicas de movilización y traslado disminuye el riesgo de caídas, lesiones y accidentes tanto en pacientes como en trabajadores. Asimismo, la formación en comunicación, humanización, prevención de riesgos laborales y actuación ante situaciones de emergencia incrementa la calidad percibida por los usuarios y fortalece el trabajo en equipo. Entre las principales dificultades identificadas se encuentran la variabilidad en la formación inicial, el desconocimiento de algunos protocolos específicos y la necesidad de actualización continua ante los cambios organizativos y tecnológicos. La implantación de programas formativos periódicos </w:t>
      </w:r>
      <w:r w:rsidRPr="005A289B">
        <w:lastRenderedPageBreak/>
        <w:t>y protocolos de actuación favorece una atención más segura, eficaz y centrada en las necesidades del paciente.</w:t>
      </w:r>
    </w:p>
    <w:p w14:paraId="22259CE8" w14:textId="77777777" w:rsidR="005A289B" w:rsidRPr="005A289B" w:rsidRDefault="005A289B" w:rsidP="005A289B">
      <w:pPr>
        <w:jc w:val="both"/>
        <w:rPr>
          <w:b/>
        </w:rPr>
      </w:pPr>
      <w:r w:rsidRPr="005A289B">
        <w:rPr>
          <w:b/>
        </w:rPr>
        <w:t>Conclusiones</w:t>
      </w:r>
    </w:p>
    <w:p w14:paraId="18012842" w14:textId="77777777" w:rsidR="005A289B" w:rsidRPr="005A289B" w:rsidRDefault="005A289B" w:rsidP="005A289B">
      <w:pPr>
        <w:jc w:val="both"/>
      </w:pPr>
      <w:r w:rsidRPr="005A289B">
        <w:t xml:space="preserve">El celador constituye un profesional imprescindible para garantizar la calidad, la seguridad y la continuidad de la atención sanitaria. Su </w:t>
      </w:r>
      <w:proofErr w:type="gramStart"/>
      <w:r w:rsidRPr="005A289B">
        <w:t>participación activa</w:t>
      </w:r>
      <w:proofErr w:type="gramEnd"/>
      <w:r w:rsidRPr="005A289B">
        <w:t xml:space="preserve"> en el traslado de pacientes, el apoyo logístico, la colaboración con el equipo multidisciplinar y la atención humanizada contribuye de forma significativa al funcionamiento de los centros sanitarios. La formación continuada, la actualización de competencias y el conocimiento de los protocolos institucionales permiten mejorar la práctica profesional y responder de manera eficaz a las necesidades asistenciales. Potenciar el reconocimiento de su labor y promover su integración dentro de los equipos de trabajo fortalece la calidad de la asistencia, incrementa la seguridad del paciente y favorece una atención sanitaria más eficiente, coordinada y centrada en la persona.</w:t>
      </w:r>
    </w:p>
    <w:p w14:paraId="7F722A63" w14:textId="77777777" w:rsidR="005A289B" w:rsidRPr="005A289B" w:rsidRDefault="005A289B" w:rsidP="005A289B">
      <w:pPr>
        <w:jc w:val="both"/>
        <w:rPr>
          <w:b/>
        </w:rPr>
      </w:pPr>
      <w:r w:rsidRPr="005A289B">
        <w:rPr>
          <w:b/>
        </w:rPr>
        <w:t>Bibliografía</w:t>
      </w:r>
    </w:p>
    <w:p w14:paraId="59D123EE" w14:textId="77777777" w:rsidR="005A289B" w:rsidRPr="005A289B" w:rsidRDefault="005A289B">
      <w:pPr>
        <w:numPr>
          <w:ilvl w:val="0"/>
          <w:numId w:val="181"/>
        </w:numPr>
        <w:jc w:val="both"/>
      </w:pPr>
      <w:r w:rsidRPr="005A289B">
        <w:t xml:space="preserve">Ministerio de Sanidad. </w:t>
      </w:r>
      <w:r w:rsidRPr="005A289B">
        <w:rPr>
          <w:i/>
        </w:rPr>
        <w:t>Estatuto de Personal No Sanitario al Servicio de las Instituciones Sanitarias</w:t>
      </w:r>
      <w:r w:rsidRPr="005A289B">
        <w:t>. Madrid: Gobierno de España.</w:t>
      </w:r>
    </w:p>
    <w:p w14:paraId="475C46FD" w14:textId="77777777" w:rsidR="005A289B" w:rsidRPr="005A289B" w:rsidRDefault="005A289B">
      <w:pPr>
        <w:numPr>
          <w:ilvl w:val="0"/>
          <w:numId w:val="181"/>
        </w:numPr>
        <w:jc w:val="both"/>
      </w:pPr>
      <w:r w:rsidRPr="005A289B">
        <w:t xml:space="preserve">Instituto Nacional de Gestión Sanitaria (INGESA). </w:t>
      </w:r>
      <w:r w:rsidRPr="005A289B">
        <w:rPr>
          <w:i/>
        </w:rPr>
        <w:t>Manual de funciones del celador en instituciones sanitarias</w:t>
      </w:r>
      <w:r w:rsidRPr="005A289B">
        <w:t>. Madrid: INGESA.</w:t>
      </w:r>
    </w:p>
    <w:p w14:paraId="3A1C3678" w14:textId="77777777" w:rsidR="005A289B" w:rsidRPr="005A289B" w:rsidRDefault="005A289B">
      <w:pPr>
        <w:numPr>
          <w:ilvl w:val="0"/>
          <w:numId w:val="181"/>
        </w:numPr>
        <w:jc w:val="both"/>
      </w:pPr>
      <w:r w:rsidRPr="005A289B">
        <w:t>Ley 55/2003, de 16 de diciembre, del Estatuto Marco del personal estatutario de los servicios de salud. Boletín Oficial del Estado.</w:t>
      </w:r>
    </w:p>
    <w:p w14:paraId="67627C46" w14:textId="77777777" w:rsidR="005A289B" w:rsidRPr="005A289B" w:rsidRDefault="005A289B">
      <w:pPr>
        <w:numPr>
          <w:ilvl w:val="0"/>
          <w:numId w:val="181"/>
        </w:numPr>
        <w:jc w:val="both"/>
      </w:pPr>
      <w:r w:rsidRPr="005A289B">
        <w:t xml:space="preserve">Organización Mundial de la Salud. </w:t>
      </w:r>
      <w:r w:rsidRPr="005A289B">
        <w:rPr>
          <w:i/>
          <w:lang w:val="en-GB"/>
        </w:rPr>
        <w:t>Global Patient Safety Action Plan 2021–2030</w:t>
      </w:r>
      <w:r w:rsidRPr="005A289B">
        <w:rPr>
          <w:lang w:val="en-GB"/>
        </w:rPr>
        <w:t xml:space="preserve">. </w:t>
      </w:r>
      <w:r w:rsidRPr="005A289B">
        <w:t xml:space="preserve">Ginebra: </w:t>
      </w:r>
    </w:p>
    <w:p w14:paraId="48466BBC" w14:textId="77777777" w:rsidR="005A289B" w:rsidRPr="005A289B" w:rsidRDefault="005A289B" w:rsidP="005A289B">
      <w:pPr>
        <w:jc w:val="both"/>
      </w:pPr>
      <w:r w:rsidRPr="005A289B">
        <w:t>OMS.</w:t>
      </w:r>
    </w:p>
    <w:p w14:paraId="509FF120" w14:textId="77777777" w:rsidR="005A289B" w:rsidRPr="005A289B" w:rsidRDefault="005A289B">
      <w:pPr>
        <w:numPr>
          <w:ilvl w:val="0"/>
          <w:numId w:val="181"/>
        </w:numPr>
        <w:jc w:val="both"/>
      </w:pPr>
      <w:r w:rsidRPr="005A289B">
        <w:t xml:space="preserve">Ministerio de Sanidad. </w:t>
      </w:r>
      <w:r w:rsidRPr="005A289B">
        <w:rPr>
          <w:i/>
        </w:rPr>
        <w:t>Estrategia de Seguridad del Paciente del Sistema Nacional de Salud</w:t>
      </w:r>
      <w:r w:rsidRPr="005A289B">
        <w:t>. Madrid: Gobierno de España.</w:t>
      </w:r>
    </w:p>
    <w:p w14:paraId="7915AAEF" w14:textId="77777777" w:rsidR="004951D9" w:rsidRDefault="004951D9" w:rsidP="00B61441">
      <w:pPr>
        <w:jc w:val="both"/>
      </w:pPr>
    </w:p>
    <w:p w14:paraId="6C6382C8" w14:textId="77777777" w:rsidR="005A289B" w:rsidRDefault="005A289B" w:rsidP="00B61441">
      <w:pPr>
        <w:jc w:val="both"/>
      </w:pPr>
    </w:p>
    <w:p w14:paraId="693C3919" w14:textId="77777777" w:rsidR="005A289B" w:rsidRDefault="005A289B" w:rsidP="00B61441">
      <w:pPr>
        <w:jc w:val="both"/>
      </w:pPr>
    </w:p>
    <w:p w14:paraId="08105B46" w14:textId="77777777" w:rsidR="005A289B" w:rsidRDefault="005A289B" w:rsidP="00B61441">
      <w:pPr>
        <w:jc w:val="both"/>
      </w:pPr>
    </w:p>
    <w:p w14:paraId="339F77FA" w14:textId="77777777" w:rsidR="005A289B" w:rsidRDefault="005A289B" w:rsidP="00B61441">
      <w:pPr>
        <w:jc w:val="both"/>
      </w:pPr>
    </w:p>
    <w:p w14:paraId="7E0C7EB4" w14:textId="77777777" w:rsidR="005A289B" w:rsidRDefault="005A289B" w:rsidP="00B61441">
      <w:pPr>
        <w:jc w:val="both"/>
      </w:pPr>
    </w:p>
    <w:p w14:paraId="1B207435" w14:textId="77777777" w:rsidR="005A289B" w:rsidRDefault="005A289B" w:rsidP="00B61441">
      <w:pPr>
        <w:jc w:val="both"/>
      </w:pPr>
    </w:p>
    <w:p w14:paraId="5812528B" w14:textId="77777777" w:rsidR="00D7624A" w:rsidRPr="00D7624A" w:rsidRDefault="00D7624A" w:rsidP="00C86B17">
      <w:pPr>
        <w:jc w:val="both"/>
        <w:rPr>
          <w:b/>
          <w:bCs/>
        </w:rPr>
      </w:pPr>
      <w:r w:rsidRPr="00D7624A">
        <w:rPr>
          <w:b/>
          <w:bCs/>
        </w:rPr>
        <w:lastRenderedPageBreak/>
        <w:t>La alfabetización en salud: fortaleciendo la autonomía de pacientes mediante la implicación del personal sanitario y no sanitario</w:t>
      </w:r>
    </w:p>
    <w:p w14:paraId="51F590FC" w14:textId="77777777" w:rsidR="00D7624A" w:rsidRPr="00D7624A" w:rsidRDefault="00D7624A">
      <w:pPr>
        <w:numPr>
          <w:ilvl w:val="1"/>
          <w:numId w:val="103"/>
        </w:numPr>
        <w:tabs>
          <w:tab w:val="clear" w:pos="1414"/>
          <w:tab w:val="num" w:pos="576"/>
        </w:tabs>
        <w:jc w:val="both"/>
        <w:rPr>
          <w:b/>
          <w:bCs/>
        </w:rPr>
      </w:pPr>
      <w:r w:rsidRPr="00D7624A">
        <w:rPr>
          <w:b/>
          <w:bCs/>
        </w:rPr>
        <w:t>Introducción</w:t>
      </w:r>
    </w:p>
    <w:p w14:paraId="54C8025D" w14:textId="77777777" w:rsidR="00D7624A" w:rsidRPr="00D7624A" w:rsidRDefault="00D7624A" w:rsidP="00D7624A">
      <w:pPr>
        <w:jc w:val="both"/>
      </w:pPr>
      <w:r w:rsidRPr="00D7624A">
        <w:t>La alfabetización en salud se ha convertido en uno de los principales determinantes de la calidad asistencial y de los resultados en salud. En una sociedad donde la información sanitaria está ampliamente disponible, no todas las personas disponen de las habilidades necesarias para comprenderla, valorarla y utilizarla adecuadamente. Esta situación puede dificultar la toma de decisiones, reducir la adherencia a los tratamientos e incrementar el uso inadecuado de los recursos sanitarios.</w:t>
      </w:r>
    </w:p>
    <w:p w14:paraId="180F9C6E" w14:textId="77777777" w:rsidR="00D7624A" w:rsidRPr="00D7624A" w:rsidRDefault="00D7624A" w:rsidP="00D7624A">
      <w:pPr>
        <w:jc w:val="both"/>
      </w:pPr>
      <w:r w:rsidRPr="00D7624A">
        <w:t xml:space="preserve">La Organización Mundial de la Salud considera que mejorar la alfabetización en salud constituye una estrategia prioritaria para promover la equidad, favorecer el autocuidado y aumentar la </w:t>
      </w:r>
      <w:proofErr w:type="gramStart"/>
      <w:r w:rsidRPr="00D7624A">
        <w:t>participación activa</w:t>
      </w:r>
      <w:proofErr w:type="gramEnd"/>
      <w:r w:rsidRPr="00D7624A">
        <w:t xml:space="preserve"> de la ciudadanía en el mantenimiento de su propia salud. Sin embargo, alcanzar este objetivo requiere el compromiso de todos los profesionales que intervienen en la atención sanitaria.</w:t>
      </w:r>
    </w:p>
    <w:p w14:paraId="29F0D7FE" w14:textId="77777777" w:rsidR="00D7624A" w:rsidRPr="00D7624A" w:rsidRDefault="00D7624A" w:rsidP="00D7624A">
      <w:pPr>
        <w:jc w:val="both"/>
      </w:pPr>
      <w:r w:rsidRPr="00D7624A">
        <w:t>La alfabetización en salud no depende exclusivamente de médicos o enfermeras. Fisioterapeutas, farmacéuticos, psicólogos, técnicos superiores sanitarios, técnicos en cuidados auxiliares de enfermería, trabajadores sociales, personal administrativo, celadores, profesionales de atención al usuario, informática, limpieza, mantenimiento y gestión también contribuyen, desde sus respectivas funciones, a facilitar una atención más comprensible, accesible y centrada en las necesidades de las personas.</w:t>
      </w:r>
    </w:p>
    <w:p w14:paraId="179AEF50" w14:textId="77777777" w:rsidR="00D7624A" w:rsidRPr="00D7624A" w:rsidRDefault="00D7624A" w:rsidP="00D7624A">
      <w:pPr>
        <w:jc w:val="both"/>
      </w:pPr>
      <w:r w:rsidRPr="00D7624A">
        <w:t>Impulsar organizaciones sanitarias que favorezcan la alfabetización en salud supone avanzar hacia un modelo asistencial más participativo, seguro y eficiente, donde pacientes y profesionales colaboran activamente para mejorar los resultados en salud.</w:t>
      </w:r>
    </w:p>
    <w:p w14:paraId="2DDB80D8" w14:textId="77777777" w:rsidR="00D7624A" w:rsidRPr="00D7624A" w:rsidRDefault="00D7624A">
      <w:pPr>
        <w:numPr>
          <w:ilvl w:val="1"/>
          <w:numId w:val="103"/>
        </w:numPr>
        <w:tabs>
          <w:tab w:val="clear" w:pos="1414"/>
          <w:tab w:val="num" w:pos="576"/>
        </w:tabs>
        <w:jc w:val="both"/>
        <w:rPr>
          <w:b/>
          <w:bCs/>
        </w:rPr>
      </w:pPr>
      <w:r w:rsidRPr="00D7624A">
        <w:rPr>
          <w:b/>
          <w:bCs/>
        </w:rPr>
        <w:t>Concepto de alfabetización en salud</w:t>
      </w:r>
    </w:p>
    <w:p w14:paraId="58EA9B76" w14:textId="77777777" w:rsidR="00D7624A" w:rsidRPr="00D7624A" w:rsidRDefault="00D7624A" w:rsidP="00D7624A">
      <w:pPr>
        <w:jc w:val="both"/>
      </w:pPr>
      <w:r w:rsidRPr="00D7624A">
        <w:t>La alfabetización en salud puede definirse como la capacidad de las personas para acceder, comprender, evaluar y utilizar la información sanitaria con el fin de tomar decisiones adecuadas relacionadas con la prevención, el tratamiento de las enfermedades y la promoción de la salud.</w:t>
      </w:r>
    </w:p>
    <w:p w14:paraId="3B5AD22A" w14:textId="77777777" w:rsidR="00D7624A" w:rsidRPr="00D7624A" w:rsidRDefault="00D7624A" w:rsidP="00D7624A">
      <w:pPr>
        <w:jc w:val="both"/>
      </w:pPr>
      <w:r w:rsidRPr="00D7624A">
        <w:t>No se limita al nivel educativo, sino que incluye habilidades cognitivas, sociales y comunicativas que permiten desenvolverse eficazmente dentro del sistema sanitario.</w:t>
      </w:r>
    </w:p>
    <w:p w14:paraId="263D55FF" w14:textId="77777777" w:rsidR="00D7624A" w:rsidRPr="00D7624A" w:rsidRDefault="00D7624A" w:rsidP="00D7624A">
      <w:pPr>
        <w:jc w:val="both"/>
      </w:pPr>
      <w:r w:rsidRPr="00D7624A">
        <w:t>Las organizaciones sanitarias también tienen la responsabilidad de facilitar esta comprensión mediante una comunicación clara y accesible.</w:t>
      </w:r>
    </w:p>
    <w:p w14:paraId="1A18EF15" w14:textId="77777777" w:rsidR="00D7624A" w:rsidRPr="00D7624A" w:rsidRDefault="00D7624A">
      <w:pPr>
        <w:numPr>
          <w:ilvl w:val="1"/>
          <w:numId w:val="103"/>
        </w:numPr>
        <w:tabs>
          <w:tab w:val="clear" w:pos="1414"/>
          <w:tab w:val="num" w:pos="576"/>
        </w:tabs>
        <w:jc w:val="both"/>
        <w:rPr>
          <w:b/>
          <w:bCs/>
        </w:rPr>
      </w:pPr>
      <w:r w:rsidRPr="00D7624A">
        <w:rPr>
          <w:b/>
          <w:bCs/>
        </w:rPr>
        <w:lastRenderedPageBreak/>
        <w:t>Importancia para los sistemas sanitarios</w:t>
      </w:r>
    </w:p>
    <w:p w14:paraId="4998AB21" w14:textId="77777777" w:rsidR="00D7624A" w:rsidRPr="00D7624A" w:rsidRDefault="00D7624A" w:rsidP="00D7624A">
      <w:pPr>
        <w:jc w:val="both"/>
      </w:pPr>
      <w:r w:rsidRPr="00D7624A">
        <w:t>Una adecuada alfabetización en salud permite que los pacientes comprendan mejor su situación clínica, participen en las decisiones terapéuticas y desarrollen hábitos saludables.</w:t>
      </w:r>
    </w:p>
    <w:p w14:paraId="00E9FB2A" w14:textId="77777777" w:rsidR="00D7624A" w:rsidRPr="00D7624A" w:rsidRDefault="00D7624A" w:rsidP="00D7624A">
      <w:pPr>
        <w:jc w:val="both"/>
      </w:pPr>
      <w:r w:rsidRPr="00D7624A">
        <w:t>Además, contribuye a:</w:t>
      </w:r>
    </w:p>
    <w:p w14:paraId="2B553C7F" w14:textId="77777777" w:rsidR="00D7624A" w:rsidRPr="00D7624A" w:rsidRDefault="00D7624A" w:rsidP="00D7624A">
      <w:pPr>
        <w:numPr>
          <w:ilvl w:val="0"/>
          <w:numId w:val="88"/>
        </w:numPr>
        <w:tabs>
          <w:tab w:val="left" w:pos="707"/>
        </w:tabs>
        <w:jc w:val="both"/>
      </w:pPr>
      <w:r w:rsidRPr="00D7624A">
        <w:t>Mejorar la adherencia a los tratamientos.</w:t>
      </w:r>
    </w:p>
    <w:p w14:paraId="7FFE9D7D" w14:textId="77777777" w:rsidR="00D7624A" w:rsidRPr="00D7624A" w:rsidRDefault="00D7624A" w:rsidP="00D7624A">
      <w:pPr>
        <w:numPr>
          <w:ilvl w:val="0"/>
          <w:numId w:val="88"/>
        </w:numPr>
        <w:tabs>
          <w:tab w:val="left" w:pos="707"/>
        </w:tabs>
        <w:jc w:val="both"/>
      </w:pPr>
      <w:r w:rsidRPr="00D7624A">
        <w:t>Reducir ingresos evitables.</w:t>
      </w:r>
    </w:p>
    <w:p w14:paraId="65ECC971" w14:textId="77777777" w:rsidR="00D7624A" w:rsidRPr="00D7624A" w:rsidRDefault="00D7624A" w:rsidP="00D7624A">
      <w:pPr>
        <w:numPr>
          <w:ilvl w:val="0"/>
          <w:numId w:val="88"/>
        </w:numPr>
        <w:tabs>
          <w:tab w:val="left" w:pos="707"/>
        </w:tabs>
        <w:jc w:val="both"/>
      </w:pPr>
      <w:r w:rsidRPr="00D7624A">
        <w:t>Disminuir errores relacionados con la medicación.</w:t>
      </w:r>
    </w:p>
    <w:p w14:paraId="47F8F467" w14:textId="77777777" w:rsidR="00D7624A" w:rsidRPr="00D7624A" w:rsidRDefault="00D7624A" w:rsidP="00D7624A">
      <w:pPr>
        <w:numPr>
          <w:ilvl w:val="0"/>
          <w:numId w:val="88"/>
        </w:numPr>
        <w:tabs>
          <w:tab w:val="left" w:pos="707"/>
        </w:tabs>
        <w:jc w:val="both"/>
      </w:pPr>
      <w:r w:rsidRPr="00D7624A">
        <w:t>Favorecer el autocuidado.</w:t>
      </w:r>
    </w:p>
    <w:p w14:paraId="34C4F307" w14:textId="77777777" w:rsidR="00D7624A" w:rsidRPr="00D7624A" w:rsidRDefault="00D7624A" w:rsidP="00D7624A">
      <w:pPr>
        <w:numPr>
          <w:ilvl w:val="0"/>
          <w:numId w:val="88"/>
        </w:numPr>
        <w:tabs>
          <w:tab w:val="left" w:pos="707"/>
        </w:tabs>
        <w:jc w:val="both"/>
      </w:pPr>
      <w:r w:rsidRPr="00D7624A">
        <w:t>Incrementar la satisfacción de los pacientes.</w:t>
      </w:r>
    </w:p>
    <w:p w14:paraId="02AC24B2" w14:textId="77777777" w:rsidR="00D7624A" w:rsidRPr="00D7624A" w:rsidRDefault="00D7624A" w:rsidP="00D7624A">
      <w:pPr>
        <w:numPr>
          <w:ilvl w:val="0"/>
          <w:numId w:val="88"/>
        </w:numPr>
        <w:tabs>
          <w:tab w:val="left" w:pos="707"/>
        </w:tabs>
        <w:jc w:val="both"/>
      </w:pPr>
      <w:r w:rsidRPr="00D7624A">
        <w:t>Optimizar la utilización de los recursos sanitarios.</w:t>
      </w:r>
    </w:p>
    <w:p w14:paraId="21086947" w14:textId="77777777" w:rsidR="00D7624A" w:rsidRPr="00D7624A" w:rsidRDefault="00D7624A" w:rsidP="00D7624A">
      <w:pPr>
        <w:jc w:val="both"/>
      </w:pPr>
      <w:r w:rsidRPr="00D7624A">
        <w:t>Estos beneficios repercuten tanto en la calidad asistencial como en la sostenibilidad del sistema sanitario.</w:t>
      </w:r>
    </w:p>
    <w:p w14:paraId="5ABB8D81" w14:textId="77777777" w:rsidR="00D7624A" w:rsidRPr="00D7624A" w:rsidRDefault="00D7624A">
      <w:pPr>
        <w:numPr>
          <w:ilvl w:val="1"/>
          <w:numId w:val="103"/>
        </w:numPr>
        <w:tabs>
          <w:tab w:val="clear" w:pos="1414"/>
          <w:tab w:val="num" w:pos="576"/>
        </w:tabs>
        <w:jc w:val="both"/>
        <w:rPr>
          <w:b/>
          <w:bCs/>
        </w:rPr>
      </w:pPr>
      <w:r w:rsidRPr="00D7624A">
        <w:rPr>
          <w:b/>
          <w:bCs/>
        </w:rPr>
        <w:t>Factores que dificultan la alfabetización en salud</w:t>
      </w:r>
    </w:p>
    <w:p w14:paraId="68306DFF" w14:textId="77777777" w:rsidR="00D7624A" w:rsidRPr="00D7624A" w:rsidRDefault="00D7624A" w:rsidP="00D7624A">
      <w:pPr>
        <w:jc w:val="both"/>
      </w:pPr>
      <w:r w:rsidRPr="00D7624A">
        <w:t>Diversas circunstancias pueden limitar la comprensión de la información sanitaria.</w:t>
      </w:r>
    </w:p>
    <w:p w14:paraId="24F8AB33" w14:textId="77777777" w:rsidR="00D7624A" w:rsidRPr="00D7624A" w:rsidRDefault="00D7624A" w:rsidP="00D7624A">
      <w:pPr>
        <w:jc w:val="both"/>
      </w:pPr>
      <w:r w:rsidRPr="00D7624A">
        <w:t>Entre las más frecuentes destacan:</w:t>
      </w:r>
    </w:p>
    <w:p w14:paraId="72CC9C04" w14:textId="77777777" w:rsidR="00D7624A" w:rsidRPr="00D7624A" w:rsidRDefault="00D7624A" w:rsidP="00D7624A">
      <w:pPr>
        <w:numPr>
          <w:ilvl w:val="0"/>
          <w:numId w:val="89"/>
        </w:numPr>
        <w:tabs>
          <w:tab w:val="left" w:pos="707"/>
        </w:tabs>
        <w:jc w:val="both"/>
      </w:pPr>
      <w:r w:rsidRPr="00D7624A">
        <w:t>Bajo nivel educativo.</w:t>
      </w:r>
    </w:p>
    <w:p w14:paraId="2E8A3326" w14:textId="77777777" w:rsidR="00D7624A" w:rsidRPr="00D7624A" w:rsidRDefault="00D7624A" w:rsidP="00D7624A">
      <w:pPr>
        <w:numPr>
          <w:ilvl w:val="0"/>
          <w:numId w:val="89"/>
        </w:numPr>
        <w:tabs>
          <w:tab w:val="left" w:pos="707"/>
        </w:tabs>
        <w:jc w:val="both"/>
      </w:pPr>
      <w:r w:rsidRPr="00D7624A">
        <w:t>Edad avanzada.</w:t>
      </w:r>
    </w:p>
    <w:p w14:paraId="06D90FA7" w14:textId="77777777" w:rsidR="00D7624A" w:rsidRPr="00D7624A" w:rsidRDefault="00D7624A" w:rsidP="00D7624A">
      <w:pPr>
        <w:numPr>
          <w:ilvl w:val="0"/>
          <w:numId w:val="89"/>
        </w:numPr>
        <w:tabs>
          <w:tab w:val="left" w:pos="707"/>
        </w:tabs>
        <w:jc w:val="both"/>
      </w:pPr>
      <w:r w:rsidRPr="00D7624A">
        <w:t>Barreras idiomáticas.</w:t>
      </w:r>
    </w:p>
    <w:p w14:paraId="503A1AC9" w14:textId="77777777" w:rsidR="00D7624A" w:rsidRPr="00D7624A" w:rsidRDefault="00D7624A" w:rsidP="00D7624A">
      <w:pPr>
        <w:numPr>
          <w:ilvl w:val="0"/>
          <w:numId w:val="89"/>
        </w:numPr>
        <w:tabs>
          <w:tab w:val="left" w:pos="707"/>
        </w:tabs>
        <w:jc w:val="both"/>
      </w:pPr>
      <w:r w:rsidRPr="00D7624A">
        <w:t>Dificultades cognitivas.</w:t>
      </w:r>
    </w:p>
    <w:p w14:paraId="602275CC" w14:textId="77777777" w:rsidR="00D7624A" w:rsidRPr="00D7624A" w:rsidRDefault="00D7624A" w:rsidP="00D7624A">
      <w:pPr>
        <w:numPr>
          <w:ilvl w:val="0"/>
          <w:numId w:val="89"/>
        </w:numPr>
        <w:tabs>
          <w:tab w:val="left" w:pos="707"/>
        </w:tabs>
        <w:jc w:val="both"/>
      </w:pPr>
      <w:r w:rsidRPr="00D7624A">
        <w:t>Escasa competencia digital.</w:t>
      </w:r>
    </w:p>
    <w:p w14:paraId="250DF8B7" w14:textId="77777777" w:rsidR="00D7624A" w:rsidRPr="00D7624A" w:rsidRDefault="00D7624A" w:rsidP="00D7624A">
      <w:pPr>
        <w:numPr>
          <w:ilvl w:val="0"/>
          <w:numId w:val="89"/>
        </w:numPr>
        <w:tabs>
          <w:tab w:val="left" w:pos="707"/>
        </w:tabs>
        <w:jc w:val="both"/>
      </w:pPr>
      <w:r w:rsidRPr="00D7624A">
        <w:t>Terminología excesivamente técnica.</w:t>
      </w:r>
    </w:p>
    <w:p w14:paraId="240B43A6" w14:textId="77777777" w:rsidR="00D7624A" w:rsidRPr="00D7624A" w:rsidRDefault="00D7624A" w:rsidP="00D7624A">
      <w:pPr>
        <w:numPr>
          <w:ilvl w:val="0"/>
          <w:numId w:val="89"/>
        </w:numPr>
        <w:tabs>
          <w:tab w:val="left" w:pos="707"/>
        </w:tabs>
        <w:jc w:val="both"/>
      </w:pPr>
      <w:r w:rsidRPr="00D7624A">
        <w:t>Sobrecarga de información.</w:t>
      </w:r>
    </w:p>
    <w:p w14:paraId="5F2EEF80" w14:textId="77777777" w:rsidR="00D7624A" w:rsidRPr="00D7624A" w:rsidRDefault="00D7624A" w:rsidP="00D7624A">
      <w:pPr>
        <w:jc w:val="both"/>
      </w:pPr>
      <w:r w:rsidRPr="00D7624A">
        <w:t>Reconocer estas situaciones permite adaptar la comunicación a las necesidades individuales de cada paciente.</w:t>
      </w:r>
    </w:p>
    <w:p w14:paraId="26A6E42F" w14:textId="77777777" w:rsidR="00D7624A" w:rsidRPr="00D7624A" w:rsidRDefault="00D7624A">
      <w:pPr>
        <w:numPr>
          <w:ilvl w:val="1"/>
          <w:numId w:val="103"/>
        </w:numPr>
        <w:tabs>
          <w:tab w:val="clear" w:pos="1414"/>
          <w:tab w:val="num" w:pos="576"/>
        </w:tabs>
        <w:jc w:val="both"/>
        <w:rPr>
          <w:b/>
          <w:bCs/>
        </w:rPr>
      </w:pPr>
      <w:r w:rsidRPr="00D7624A">
        <w:rPr>
          <w:b/>
          <w:bCs/>
        </w:rPr>
        <w:t>El papel del personal sanitario</w:t>
      </w:r>
    </w:p>
    <w:p w14:paraId="6B8C9B04" w14:textId="77777777" w:rsidR="00D7624A" w:rsidRPr="00D7624A" w:rsidRDefault="00D7624A" w:rsidP="00D7624A">
      <w:pPr>
        <w:jc w:val="both"/>
      </w:pPr>
      <w:r w:rsidRPr="00D7624A">
        <w:t>Los profesionales sanitarios desempeñan una función esencial en la mejora de la alfabetización en salud.</w:t>
      </w:r>
    </w:p>
    <w:p w14:paraId="0C23CE49" w14:textId="77777777" w:rsidR="00D7624A" w:rsidRPr="00D7624A" w:rsidRDefault="00D7624A" w:rsidP="00D7624A">
      <w:pPr>
        <w:jc w:val="both"/>
      </w:pPr>
      <w:r w:rsidRPr="00D7624A">
        <w:t>Entre sus principales actuaciones destacan:</w:t>
      </w:r>
    </w:p>
    <w:p w14:paraId="54AD744D" w14:textId="77777777" w:rsidR="00D7624A" w:rsidRPr="00D7624A" w:rsidRDefault="00D7624A" w:rsidP="00D7624A">
      <w:pPr>
        <w:numPr>
          <w:ilvl w:val="0"/>
          <w:numId w:val="90"/>
        </w:numPr>
        <w:tabs>
          <w:tab w:val="left" w:pos="707"/>
        </w:tabs>
        <w:jc w:val="both"/>
      </w:pPr>
      <w:r w:rsidRPr="00D7624A">
        <w:lastRenderedPageBreak/>
        <w:t>Explicar diagnósticos con lenguaje comprensible.</w:t>
      </w:r>
    </w:p>
    <w:p w14:paraId="1D538724" w14:textId="77777777" w:rsidR="00D7624A" w:rsidRPr="00D7624A" w:rsidRDefault="00D7624A" w:rsidP="00D7624A">
      <w:pPr>
        <w:numPr>
          <w:ilvl w:val="0"/>
          <w:numId w:val="90"/>
        </w:numPr>
        <w:tabs>
          <w:tab w:val="left" w:pos="707"/>
        </w:tabs>
        <w:jc w:val="both"/>
      </w:pPr>
      <w:r w:rsidRPr="00D7624A">
        <w:t>Confirmar la comprensión del paciente.</w:t>
      </w:r>
    </w:p>
    <w:p w14:paraId="28742966" w14:textId="77777777" w:rsidR="00D7624A" w:rsidRPr="00D7624A" w:rsidRDefault="00D7624A" w:rsidP="00D7624A">
      <w:pPr>
        <w:numPr>
          <w:ilvl w:val="0"/>
          <w:numId w:val="90"/>
        </w:numPr>
        <w:tabs>
          <w:tab w:val="left" w:pos="707"/>
        </w:tabs>
        <w:jc w:val="both"/>
      </w:pPr>
      <w:r w:rsidRPr="00D7624A">
        <w:t>Facilitar materiales educativos adaptados.</w:t>
      </w:r>
    </w:p>
    <w:p w14:paraId="0B65062D" w14:textId="77777777" w:rsidR="00D7624A" w:rsidRPr="00D7624A" w:rsidRDefault="00D7624A" w:rsidP="00D7624A">
      <w:pPr>
        <w:numPr>
          <w:ilvl w:val="0"/>
          <w:numId w:val="90"/>
        </w:numPr>
        <w:tabs>
          <w:tab w:val="left" w:pos="707"/>
        </w:tabs>
        <w:jc w:val="both"/>
      </w:pPr>
      <w:r w:rsidRPr="00D7624A">
        <w:t>Promover decisiones compartidas.</w:t>
      </w:r>
    </w:p>
    <w:p w14:paraId="3DAA90D7" w14:textId="77777777" w:rsidR="00D7624A" w:rsidRPr="00D7624A" w:rsidRDefault="00D7624A" w:rsidP="00D7624A">
      <w:pPr>
        <w:numPr>
          <w:ilvl w:val="0"/>
          <w:numId w:val="90"/>
        </w:numPr>
        <w:tabs>
          <w:tab w:val="left" w:pos="707"/>
        </w:tabs>
        <w:jc w:val="both"/>
      </w:pPr>
      <w:r w:rsidRPr="00D7624A">
        <w:t>Resolver dudas.</w:t>
      </w:r>
    </w:p>
    <w:p w14:paraId="53834D30" w14:textId="77777777" w:rsidR="00D7624A" w:rsidRPr="00D7624A" w:rsidRDefault="00D7624A" w:rsidP="00D7624A">
      <w:pPr>
        <w:numPr>
          <w:ilvl w:val="0"/>
          <w:numId w:val="90"/>
        </w:numPr>
        <w:tabs>
          <w:tab w:val="left" w:pos="707"/>
        </w:tabs>
        <w:jc w:val="both"/>
      </w:pPr>
      <w:r w:rsidRPr="00D7624A">
        <w:t>Favorecer el autocuidado.</w:t>
      </w:r>
    </w:p>
    <w:p w14:paraId="6F351668" w14:textId="77777777" w:rsidR="00D7624A" w:rsidRPr="00D7624A" w:rsidRDefault="00D7624A" w:rsidP="00D7624A">
      <w:pPr>
        <w:jc w:val="both"/>
      </w:pPr>
      <w:r w:rsidRPr="00D7624A">
        <w:t>La comunicación debe adaptarse siempre al nivel de comprensión de cada persona.</w:t>
      </w:r>
    </w:p>
    <w:p w14:paraId="62A98A2B" w14:textId="77777777" w:rsidR="00D7624A" w:rsidRPr="00D7624A" w:rsidRDefault="00D7624A">
      <w:pPr>
        <w:numPr>
          <w:ilvl w:val="1"/>
          <w:numId w:val="103"/>
        </w:numPr>
        <w:tabs>
          <w:tab w:val="clear" w:pos="1414"/>
          <w:tab w:val="num" w:pos="576"/>
        </w:tabs>
        <w:jc w:val="both"/>
        <w:rPr>
          <w:b/>
          <w:bCs/>
        </w:rPr>
      </w:pPr>
      <w:r w:rsidRPr="00D7624A">
        <w:rPr>
          <w:b/>
          <w:bCs/>
        </w:rPr>
        <w:t>La contribución del personal no sanitario</w:t>
      </w:r>
    </w:p>
    <w:p w14:paraId="1D266D2A" w14:textId="77777777" w:rsidR="00D7624A" w:rsidRPr="00D7624A" w:rsidRDefault="00D7624A" w:rsidP="00D7624A">
      <w:pPr>
        <w:jc w:val="both"/>
      </w:pPr>
      <w:r w:rsidRPr="00D7624A">
        <w:t>El personal no sanitario también influye significativamente en la experiencia del paciente.</w:t>
      </w:r>
    </w:p>
    <w:p w14:paraId="66369A0E" w14:textId="77777777" w:rsidR="00D7624A" w:rsidRPr="00D7624A" w:rsidRDefault="00D7624A" w:rsidP="00D7624A">
      <w:pPr>
        <w:jc w:val="both"/>
      </w:pPr>
      <w:r w:rsidRPr="00D7624A">
        <w:t>Los profesionales administrativos facilitan información sobre citas, procedimientos y documentación.</w:t>
      </w:r>
    </w:p>
    <w:p w14:paraId="57C0F4F5" w14:textId="77777777" w:rsidR="00D7624A" w:rsidRPr="00D7624A" w:rsidRDefault="00D7624A" w:rsidP="00D7624A">
      <w:pPr>
        <w:jc w:val="both"/>
      </w:pPr>
      <w:r w:rsidRPr="00D7624A">
        <w:t>Los celadores orientan a los usuarios dentro de los centros sanitarios y reducen situaciones de incertidumbre.</w:t>
      </w:r>
    </w:p>
    <w:p w14:paraId="20824E19" w14:textId="77777777" w:rsidR="00D7624A" w:rsidRPr="00D7624A" w:rsidRDefault="00D7624A" w:rsidP="00D7624A">
      <w:pPr>
        <w:jc w:val="both"/>
      </w:pPr>
      <w:r w:rsidRPr="00D7624A">
        <w:t>Los profesionales de atención al usuario proporcionan apoyo en los trámites administrativos.</w:t>
      </w:r>
    </w:p>
    <w:p w14:paraId="41FAC88F" w14:textId="77777777" w:rsidR="00D7624A" w:rsidRPr="00D7624A" w:rsidRDefault="00D7624A" w:rsidP="00D7624A">
      <w:pPr>
        <w:jc w:val="both"/>
      </w:pPr>
      <w:r w:rsidRPr="00D7624A">
        <w:t>Informática desarrolla plataformas más accesibles para la ciudadanía.</w:t>
      </w:r>
    </w:p>
    <w:p w14:paraId="4CECE79F" w14:textId="77777777" w:rsidR="00D7624A" w:rsidRPr="00D7624A" w:rsidRDefault="00D7624A" w:rsidP="00D7624A">
      <w:pPr>
        <w:jc w:val="both"/>
      </w:pPr>
      <w:r w:rsidRPr="00D7624A">
        <w:t>Cada interacción representa una oportunidad para facilitar la comprensión del funcionamiento del sistema sanitario.</w:t>
      </w:r>
    </w:p>
    <w:p w14:paraId="377E9827" w14:textId="77777777" w:rsidR="00D7624A" w:rsidRPr="00D7624A" w:rsidRDefault="00D7624A">
      <w:pPr>
        <w:numPr>
          <w:ilvl w:val="1"/>
          <w:numId w:val="103"/>
        </w:numPr>
        <w:tabs>
          <w:tab w:val="clear" w:pos="1414"/>
          <w:tab w:val="num" w:pos="576"/>
        </w:tabs>
        <w:jc w:val="both"/>
        <w:rPr>
          <w:b/>
          <w:bCs/>
        </w:rPr>
      </w:pPr>
      <w:r w:rsidRPr="00D7624A">
        <w:rPr>
          <w:b/>
          <w:bCs/>
        </w:rPr>
        <w:t>Comunicación clara</w:t>
      </w:r>
    </w:p>
    <w:p w14:paraId="0E9FDE65" w14:textId="77777777" w:rsidR="00D7624A" w:rsidRPr="00D7624A" w:rsidRDefault="00D7624A" w:rsidP="00D7624A">
      <w:pPr>
        <w:jc w:val="both"/>
      </w:pPr>
      <w:r w:rsidRPr="00D7624A">
        <w:t>La comunicación constituye el principal instrumento para mejorar la alfabetización en salud.</w:t>
      </w:r>
    </w:p>
    <w:p w14:paraId="26239472" w14:textId="77777777" w:rsidR="00D7624A" w:rsidRPr="00D7624A" w:rsidRDefault="00D7624A" w:rsidP="00D7624A">
      <w:pPr>
        <w:jc w:val="both"/>
      </w:pPr>
      <w:r w:rsidRPr="00D7624A">
        <w:t>Resulta recomendable utilizar:</w:t>
      </w:r>
    </w:p>
    <w:p w14:paraId="3E02A564" w14:textId="77777777" w:rsidR="00D7624A" w:rsidRPr="00D7624A" w:rsidRDefault="00D7624A" w:rsidP="00D7624A">
      <w:pPr>
        <w:numPr>
          <w:ilvl w:val="0"/>
          <w:numId w:val="91"/>
        </w:numPr>
        <w:tabs>
          <w:tab w:val="left" w:pos="707"/>
        </w:tabs>
        <w:jc w:val="both"/>
      </w:pPr>
      <w:r w:rsidRPr="00D7624A">
        <w:t>Frases sencillas.</w:t>
      </w:r>
    </w:p>
    <w:p w14:paraId="068FCE37" w14:textId="77777777" w:rsidR="00D7624A" w:rsidRPr="00D7624A" w:rsidRDefault="00D7624A" w:rsidP="00D7624A">
      <w:pPr>
        <w:numPr>
          <w:ilvl w:val="0"/>
          <w:numId w:val="91"/>
        </w:numPr>
        <w:tabs>
          <w:tab w:val="left" w:pos="707"/>
        </w:tabs>
        <w:jc w:val="both"/>
      </w:pPr>
      <w:r w:rsidRPr="00D7624A">
        <w:t>Lenguaje no técnico.</w:t>
      </w:r>
    </w:p>
    <w:p w14:paraId="55E6C223" w14:textId="77777777" w:rsidR="00D7624A" w:rsidRPr="00D7624A" w:rsidRDefault="00D7624A" w:rsidP="00D7624A">
      <w:pPr>
        <w:numPr>
          <w:ilvl w:val="0"/>
          <w:numId w:val="91"/>
        </w:numPr>
        <w:tabs>
          <w:tab w:val="left" w:pos="707"/>
        </w:tabs>
        <w:jc w:val="both"/>
      </w:pPr>
      <w:r w:rsidRPr="00D7624A">
        <w:t>Información estructurada.</w:t>
      </w:r>
    </w:p>
    <w:p w14:paraId="10B28E5C" w14:textId="77777777" w:rsidR="00D7624A" w:rsidRPr="00D7624A" w:rsidRDefault="00D7624A" w:rsidP="00D7624A">
      <w:pPr>
        <w:numPr>
          <w:ilvl w:val="0"/>
          <w:numId w:val="91"/>
        </w:numPr>
        <w:tabs>
          <w:tab w:val="left" w:pos="707"/>
        </w:tabs>
        <w:jc w:val="both"/>
      </w:pPr>
      <w:r w:rsidRPr="00D7624A">
        <w:t>Material gráfico de apoyo.</w:t>
      </w:r>
    </w:p>
    <w:p w14:paraId="2D0C2A80" w14:textId="77777777" w:rsidR="00D7624A" w:rsidRPr="00D7624A" w:rsidRDefault="00D7624A" w:rsidP="00D7624A">
      <w:pPr>
        <w:numPr>
          <w:ilvl w:val="0"/>
          <w:numId w:val="91"/>
        </w:numPr>
        <w:tabs>
          <w:tab w:val="left" w:pos="707"/>
        </w:tabs>
        <w:jc w:val="both"/>
      </w:pPr>
      <w:r w:rsidRPr="00D7624A">
        <w:t>Ejemplos prácticos.</w:t>
      </w:r>
    </w:p>
    <w:p w14:paraId="46C74A7D" w14:textId="77777777" w:rsidR="00D7624A" w:rsidRPr="00D7624A" w:rsidRDefault="00D7624A" w:rsidP="00D7624A">
      <w:pPr>
        <w:numPr>
          <w:ilvl w:val="0"/>
          <w:numId w:val="91"/>
        </w:numPr>
        <w:tabs>
          <w:tab w:val="left" w:pos="707"/>
        </w:tabs>
        <w:jc w:val="both"/>
      </w:pPr>
      <w:r w:rsidRPr="00D7624A">
        <w:t>Confirmación de la comprensión.</w:t>
      </w:r>
    </w:p>
    <w:p w14:paraId="66817D04" w14:textId="77777777" w:rsidR="00D7624A" w:rsidRPr="00D7624A" w:rsidRDefault="00D7624A" w:rsidP="00D7624A">
      <w:pPr>
        <w:jc w:val="both"/>
      </w:pPr>
      <w:r w:rsidRPr="00D7624A">
        <w:lastRenderedPageBreak/>
        <w:t>Estas estrategias favorecen una mayor participación del paciente.</w:t>
      </w:r>
    </w:p>
    <w:p w14:paraId="10A5F9F8" w14:textId="77777777" w:rsidR="00D7624A" w:rsidRPr="00D7624A" w:rsidRDefault="00D7624A">
      <w:pPr>
        <w:numPr>
          <w:ilvl w:val="1"/>
          <w:numId w:val="103"/>
        </w:numPr>
        <w:tabs>
          <w:tab w:val="clear" w:pos="1414"/>
          <w:tab w:val="num" w:pos="576"/>
        </w:tabs>
        <w:jc w:val="both"/>
        <w:rPr>
          <w:b/>
          <w:bCs/>
        </w:rPr>
      </w:pPr>
      <w:r w:rsidRPr="00D7624A">
        <w:rPr>
          <w:b/>
          <w:bCs/>
        </w:rPr>
        <w:t>Educación sanitaria</w:t>
      </w:r>
    </w:p>
    <w:p w14:paraId="4A7347B4" w14:textId="77777777" w:rsidR="00D7624A" w:rsidRPr="00D7624A" w:rsidRDefault="00D7624A" w:rsidP="00D7624A">
      <w:pPr>
        <w:jc w:val="both"/>
      </w:pPr>
      <w:r w:rsidRPr="00D7624A">
        <w:t>La educación para la salud constituye una herramienta fundamental para incrementar la alfabetización sanitaria.</w:t>
      </w:r>
    </w:p>
    <w:p w14:paraId="4392AF77" w14:textId="77777777" w:rsidR="00D7624A" w:rsidRPr="00D7624A" w:rsidRDefault="00D7624A" w:rsidP="00D7624A">
      <w:pPr>
        <w:jc w:val="both"/>
      </w:pPr>
      <w:r w:rsidRPr="00D7624A">
        <w:t>Puede desarrollarse mediante:</w:t>
      </w:r>
    </w:p>
    <w:p w14:paraId="6D62315C" w14:textId="77777777" w:rsidR="00D7624A" w:rsidRPr="00D7624A" w:rsidRDefault="00D7624A" w:rsidP="00D7624A">
      <w:pPr>
        <w:numPr>
          <w:ilvl w:val="0"/>
          <w:numId w:val="92"/>
        </w:numPr>
        <w:tabs>
          <w:tab w:val="left" w:pos="707"/>
        </w:tabs>
        <w:jc w:val="both"/>
      </w:pPr>
      <w:r w:rsidRPr="00D7624A">
        <w:t>Consultas individuales.</w:t>
      </w:r>
    </w:p>
    <w:p w14:paraId="6B0C7B0C" w14:textId="77777777" w:rsidR="00D7624A" w:rsidRPr="00D7624A" w:rsidRDefault="00D7624A" w:rsidP="00D7624A">
      <w:pPr>
        <w:numPr>
          <w:ilvl w:val="0"/>
          <w:numId w:val="92"/>
        </w:numPr>
        <w:tabs>
          <w:tab w:val="left" w:pos="707"/>
        </w:tabs>
        <w:jc w:val="both"/>
      </w:pPr>
      <w:r w:rsidRPr="00D7624A">
        <w:t>Talleres grupales.</w:t>
      </w:r>
    </w:p>
    <w:p w14:paraId="58D97976" w14:textId="77777777" w:rsidR="00D7624A" w:rsidRPr="00D7624A" w:rsidRDefault="00D7624A" w:rsidP="00D7624A">
      <w:pPr>
        <w:numPr>
          <w:ilvl w:val="0"/>
          <w:numId w:val="92"/>
        </w:numPr>
        <w:tabs>
          <w:tab w:val="left" w:pos="707"/>
        </w:tabs>
        <w:jc w:val="both"/>
      </w:pPr>
      <w:r w:rsidRPr="00D7624A">
        <w:t>Materiales impresos.</w:t>
      </w:r>
    </w:p>
    <w:p w14:paraId="2A1598AF" w14:textId="77777777" w:rsidR="00D7624A" w:rsidRPr="00D7624A" w:rsidRDefault="00D7624A" w:rsidP="00D7624A">
      <w:pPr>
        <w:numPr>
          <w:ilvl w:val="0"/>
          <w:numId w:val="92"/>
        </w:numPr>
        <w:tabs>
          <w:tab w:val="left" w:pos="707"/>
        </w:tabs>
        <w:jc w:val="both"/>
      </w:pPr>
      <w:r w:rsidRPr="00D7624A">
        <w:t>Recursos digitales.</w:t>
      </w:r>
    </w:p>
    <w:p w14:paraId="198F2BDF" w14:textId="77777777" w:rsidR="00D7624A" w:rsidRPr="00D7624A" w:rsidRDefault="00D7624A" w:rsidP="00D7624A">
      <w:pPr>
        <w:numPr>
          <w:ilvl w:val="0"/>
          <w:numId w:val="92"/>
        </w:numPr>
        <w:tabs>
          <w:tab w:val="left" w:pos="707"/>
        </w:tabs>
        <w:jc w:val="both"/>
      </w:pPr>
      <w:r w:rsidRPr="00D7624A">
        <w:t>Vídeos educativos.</w:t>
      </w:r>
    </w:p>
    <w:p w14:paraId="2492C9A1" w14:textId="77777777" w:rsidR="00D7624A" w:rsidRPr="00D7624A" w:rsidRDefault="00D7624A" w:rsidP="00D7624A">
      <w:pPr>
        <w:numPr>
          <w:ilvl w:val="0"/>
          <w:numId w:val="92"/>
        </w:numPr>
        <w:tabs>
          <w:tab w:val="left" w:pos="707"/>
        </w:tabs>
        <w:jc w:val="both"/>
      </w:pPr>
      <w:r w:rsidRPr="00D7624A">
        <w:t>Campañas comunitarias.</w:t>
      </w:r>
    </w:p>
    <w:p w14:paraId="2E4DE122" w14:textId="77777777" w:rsidR="00D7624A" w:rsidRPr="00D7624A" w:rsidRDefault="00D7624A" w:rsidP="00D7624A">
      <w:pPr>
        <w:jc w:val="both"/>
      </w:pPr>
      <w:r w:rsidRPr="00D7624A">
        <w:t>El objetivo consiste en proporcionar conocimientos útiles que permitan adoptar decisiones informadas.</w:t>
      </w:r>
    </w:p>
    <w:p w14:paraId="7CC29F4D" w14:textId="77777777" w:rsidR="00D7624A" w:rsidRPr="00D7624A" w:rsidRDefault="00D7624A">
      <w:pPr>
        <w:numPr>
          <w:ilvl w:val="1"/>
          <w:numId w:val="103"/>
        </w:numPr>
        <w:tabs>
          <w:tab w:val="clear" w:pos="1414"/>
          <w:tab w:val="num" w:pos="576"/>
        </w:tabs>
        <w:jc w:val="both"/>
        <w:rPr>
          <w:b/>
          <w:bCs/>
        </w:rPr>
      </w:pPr>
      <w:r w:rsidRPr="00D7624A">
        <w:rPr>
          <w:b/>
          <w:bCs/>
        </w:rPr>
        <w:t>Competencia digital en salud</w:t>
      </w:r>
    </w:p>
    <w:p w14:paraId="516657E4" w14:textId="77777777" w:rsidR="00D7624A" w:rsidRPr="00D7624A" w:rsidRDefault="00D7624A" w:rsidP="00D7624A">
      <w:pPr>
        <w:jc w:val="both"/>
      </w:pPr>
      <w:r w:rsidRPr="00D7624A">
        <w:t>La transformación digital ha incrementado el acceso a la información sanitaria.</w:t>
      </w:r>
    </w:p>
    <w:p w14:paraId="5E4696AD" w14:textId="77777777" w:rsidR="00D7624A" w:rsidRPr="00D7624A" w:rsidRDefault="00D7624A" w:rsidP="00D7624A">
      <w:pPr>
        <w:jc w:val="both"/>
      </w:pPr>
      <w:r w:rsidRPr="00D7624A">
        <w:t>Sin embargo, también plantea nuevos desafíos relacionados con la identificación de fuentes fiables y la interpretación adecuada de los contenidos disponibles en internet.</w:t>
      </w:r>
    </w:p>
    <w:p w14:paraId="550F4450" w14:textId="77777777" w:rsidR="00D7624A" w:rsidRPr="00D7624A" w:rsidRDefault="00D7624A" w:rsidP="00D7624A">
      <w:pPr>
        <w:jc w:val="both"/>
      </w:pPr>
      <w:r w:rsidRPr="00D7624A">
        <w:t>Los profesionales sanitarios deben orientar a los pacientes hacia recursos de calidad y enseñarles a valorar críticamente la información encontrada.</w:t>
      </w:r>
    </w:p>
    <w:p w14:paraId="45BC8642" w14:textId="77777777" w:rsidR="00D7624A" w:rsidRPr="00D7624A" w:rsidRDefault="00D7624A">
      <w:pPr>
        <w:numPr>
          <w:ilvl w:val="1"/>
          <w:numId w:val="103"/>
        </w:numPr>
        <w:tabs>
          <w:tab w:val="clear" w:pos="1414"/>
          <w:tab w:val="num" w:pos="576"/>
        </w:tabs>
        <w:jc w:val="both"/>
        <w:rPr>
          <w:b/>
          <w:bCs/>
        </w:rPr>
      </w:pPr>
      <w:proofErr w:type="gramStart"/>
      <w:r w:rsidRPr="00D7624A">
        <w:rPr>
          <w:b/>
          <w:bCs/>
        </w:rPr>
        <w:t>Participación activa</w:t>
      </w:r>
      <w:proofErr w:type="gramEnd"/>
      <w:r w:rsidRPr="00D7624A">
        <w:rPr>
          <w:b/>
          <w:bCs/>
        </w:rPr>
        <w:t xml:space="preserve"> del paciente</w:t>
      </w:r>
    </w:p>
    <w:p w14:paraId="6C77599B" w14:textId="77777777" w:rsidR="00D7624A" w:rsidRPr="00D7624A" w:rsidRDefault="00D7624A" w:rsidP="00D7624A">
      <w:pPr>
        <w:jc w:val="both"/>
      </w:pPr>
      <w:r w:rsidRPr="00D7624A">
        <w:t>La alfabetización favorece un modelo asistencial donde el paciente participa activamente en las decisiones relacionadas con su salud.</w:t>
      </w:r>
    </w:p>
    <w:p w14:paraId="39B58206" w14:textId="77777777" w:rsidR="00D7624A" w:rsidRPr="00D7624A" w:rsidRDefault="00D7624A" w:rsidP="00D7624A">
      <w:pPr>
        <w:jc w:val="both"/>
      </w:pPr>
      <w:r w:rsidRPr="00D7624A">
        <w:t>Ello implica:</w:t>
      </w:r>
    </w:p>
    <w:p w14:paraId="0349FD9F" w14:textId="77777777" w:rsidR="00D7624A" w:rsidRPr="00D7624A" w:rsidRDefault="00D7624A" w:rsidP="00D7624A">
      <w:pPr>
        <w:numPr>
          <w:ilvl w:val="0"/>
          <w:numId w:val="93"/>
        </w:numPr>
        <w:tabs>
          <w:tab w:val="left" w:pos="707"/>
        </w:tabs>
        <w:jc w:val="both"/>
      </w:pPr>
      <w:r w:rsidRPr="00D7624A">
        <w:t>Formular preguntas.</w:t>
      </w:r>
    </w:p>
    <w:p w14:paraId="48935D48" w14:textId="77777777" w:rsidR="00D7624A" w:rsidRPr="00D7624A" w:rsidRDefault="00D7624A" w:rsidP="00D7624A">
      <w:pPr>
        <w:numPr>
          <w:ilvl w:val="0"/>
          <w:numId w:val="93"/>
        </w:numPr>
        <w:tabs>
          <w:tab w:val="left" w:pos="707"/>
        </w:tabs>
        <w:jc w:val="both"/>
      </w:pPr>
      <w:r w:rsidRPr="00D7624A">
        <w:t>Expresar preferencias.</w:t>
      </w:r>
    </w:p>
    <w:p w14:paraId="586E668D" w14:textId="77777777" w:rsidR="00D7624A" w:rsidRPr="00D7624A" w:rsidRDefault="00D7624A" w:rsidP="00D7624A">
      <w:pPr>
        <w:numPr>
          <w:ilvl w:val="0"/>
          <w:numId w:val="93"/>
        </w:numPr>
        <w:tabs>
          <w:tab w:val="left" w:pos="707"/>
        </w:tabs>
        <w:jc w:val="both"/>
      </w:pPr>
      <w:r w:rsidRPr="00D7624A">
        <w:t>Comprender riesgos y beneficios.</w:t>
      </w:r>
    </w:p>
    <w:p w14:paraId="1E612670" w14:textId="77777777" w:rsidR="00D7624A" w:rsidRPr="00D7624A" w:rsidRDefault="00D7624A" w:rsidP="00D7624A">
      <w:pPr>
        <w:numPr>
          <w:ilvl w:val="0"/>
          <w:numId w:val="93"/>
        </w:numPr>
        <w:tabs>
          <w:tab w:val="left" w:pos="707"/>
        </w:tabs>
        <w:jc w:val="both"/>
      </w:pPr>
      <w:r w:rsidRPr="00D7624A">
        <w:t>Participar en la planificación de los cuidados.</w:t>
      </w:r>
    </w:p>
    <w:p w14:paraId="100C49CB" w14:textId="77777777" w:rsidR="00D7624A" w:rsidRPr="00D7624A" w:rsidRDefault="00D7624A" w:rsidP="00D7624A">
      <w:pPr>
        <w:numPr>
          <w:ilvl w:val="0"/>
          <w:numId w:val="93"/>
        </w:numPr>
        <w:tabs>
          <w:tab w:val="left" w:pos="707"/>
        </w:tabs>
        <w:jc w:val="both"/>
      </w:pPr>
      <w:r w:rsidRPr="00D7624A">
        <w:t>Compartir responsabilidades.</w:t>
      </w:r>
    </w:p>
    <w:p w14:paraId="42779F94" w14:textId="77777777" w:rsidR="00D7624A" w:rsidRPr="00D7624A" w:rsidRDefault="00D7624A" w:rsidP="00D7624A">
      <w:pPr>
        <w:jc w:val="both"/>
      </w:pPr>
      <w:r w:rsidRPr="00D7624A">
        <w:lastRenderedPageBreak/>
        <w:t xml:space="preserve">La </w:t>
      </w:r>
      <w:proofErr w:type="gramStart"/>
      <w:r w:rsidRPr="00D7624A">
        <w:t>participación activa</w:t>
      </w:r>
      <w:proofErr w:type="gramEnd"/>
      <w:r w:rsidRPr="00D7624A">
        <w:t xml:space="preserve"> mejora tanto la adherencia terapéutica como la satisfacción con la atención recibida.</w:t>
      </w:r>
    </w:p>
    <w:p w14:paraId="0231B867" w14:textId="77777777" w:rsidR="00D7624A" w:rsidRPr="00D7624A" w:rsidRDefault="00D7624A">
      <w:pPr>
        <w:numPr>
          <w:ilvl w:val="1"/>
          <w:numId w:val="103"/>
        </w:numPr>
        <w:tabs>
          <w:tab w:val="clear" w:pos="1414"/>
          <w:tab w:val="num" w:pos="576"/>
        </w:tabs>
        <w:jc w:val="both"/>
        <w:rPr>
          <w:b/>
          <w:bCs/>
        </w:rPr>
      </w:pPr>
      <w:r w:rsidRPr="00D7624A">
        <w:rPr>
          <w:b/>
          <w:bCs/>
        </w:rPr>
        <w:t>Formación de los profesionales</w:t>
      </w:r>
    </w:p>
    <w:p w14:paraId="487BED68" w14:textId="77777777" w:rsidR="00D7624A" w:rsidRPr="00D7624A" w:rsidRDefault="00D7624A" w:rsidP="00D7624A">
      <w:pPr>
        <w:jc w:val="both"/>
      </w:pPr>
      <w:r w:rsidRPr="00D7624A">
        <w:t>Los profesionales también necesitan desarrollar competencias específicas relacionadas con la comunicación y la educación sanitaria.</w:t>
      </w:r>
    </w:p>
    <w:p w14:paraId="554F8C25" w14:textId="77777777" w:rsidR="00D7624A" w:rsidRPr="00D7624A" w:rsidRDefault="00D7624A" w:rsidP="00D7624A">
      <w:pPr>
        <w:jc w:val="both"/>
      </w:pPr>
      <w:r w:rsidRPr="00D7624A">
        <w:t>Los programas formativos deberían incluir contenidos sobre:</w:t>
      </w:r>
    </w:p>
    <w:p w14:paraId="67C03E5B" w14:textId="77777777" w:rsidR="00D7624A" w:rsidRPr="00D7624A" w:rsidRDefault="00D7624A" w:rsidP="00D7624A">
      <w:pPr>
        <w:numPr>
          <w:ilvl w:val="0"/>
          <w:numId w:val="94"/>
        </w:numPr>
        <w:tabs>
          <w:tab w:val="left" w:pos="707"/>
        </w:tabs>
        <w:jc w:val="both"/>
      </w:pPr>
      <w:r w:rsidRPr="00D7624A">
        <w:t>Comunicación efectiva.</w:t>
      </w:r>
    </w:p>
    <w:p w14:paraId="55251DDF" w14:textId="77777777" w:rsidR="00D7624A" w:rsidRPr="00D7624A" w:rsidRDefault="00D7624A" w:rsidP="00D7624A">
      <w:pPr>
        <w:numPr>
          <w:ilvl w:val="0"/>
          <w:numId w:val="94"/>
        </w:numPr>
        <w:tabs>
          <w:tab w:val="left" w:pos="707"/>
        </w:tabs>
        <w:jc w:val="both"/>
      </w:pPr>
      <w:r w:rsidRPr="00D7624A">
        <w:t>Entrevista clínica.</w:t>
      </w:r>
    </w:p>
    <w:p w14:paraId="0BF7D4AC" w14:textId="77777777" w:rsidR="00D7624A" w:rsidRPr="00D7624A" w:rsidRDefault="00D7624A" w:rsidP="00D7624A">
      <w:pPr>
        <w:numPr>
          <w:ilvl w:val="0"/>
          <w:numId w:val="94"/>
        </w:numPr>
        <w:tabs>
          <w:tab w:val="left" w:pos="707"/>
        </w:tabs>
        <w:jc w:val="both"/>
      </w:pPr>
      <w:r w:rsidRPr="00D7624A">
        <w:t>Educación para la salud.</w:t>
      </w:r>
    </w:p>
    <w:p w14:paraId="3DA68A19" w14:textId="77777777" w:rsidR="00D7624A" w:rsidRPr="00D7624A" w:rsidRDefault="00D7624A" w:rsidP="00D7624A">
      <w:pPr>
        <w:numPr>
          <w:ilvl w:val="0"/>
          <w:numId w:val="94"/>
        </w:numPr>
        <w:tabs>
          <w:tab w:val="left" w:pos="707"/>
        </w:tabs>
        <w:jc w:val="both"/>
      </w:pPr>
      <w:r w:rsidRPr="00D7624A">
        <w:t>Diversidad cultural.</w:t>
      </w:r>
    </w:p>
    <w:p w14:paraId="390CC317" w14:textId="77777777" w:rsidR="00D7624A" w:rsidRPr="00D7624A" w:rsidRDefault="00D7624A" w:rsidP="00D7624A">
      <w:pPr>
        <w:numPr>
          <w:ilvl w:val="0"/>
          <w:numId w:val="94"/>
        </w:numPr>
        <w:tabs>
          <w:tab w:val="left" w:pos="707"/>
        </w:tabs>
        <w:jc w:val="both"/>
      </w:pPr>
      <w:r w:rsidRPr="00D7624A">
        <w:t>Lenguaje claro.</w:t>
      </w:r>
    </w:p>
    <w:p w14:paraId="39A5134F" w14:textId="77777777" w:rsidR="00D7624A" w:rsidRPr="00D7624A" w:rsidRDefault="00D7624A" w:rsidP="00D7624A">
      <w:pPr>
        <w:numPr>
          <w:ilvl w:val="0"/>
          <w:numId w:val="94"/>
        </w:numPr>
        <w:tabs>
          <w:tab w:val="left" w:pos="707"/>
        </w:tabs>
        <w:jc w:val="both"/>
      </w:pPr>
      <w:r w:rsidRPr="00D7624A">
        <w:t>Competencia digital.</w:t>
      </w:r>
    </w:p>
    <w:p w14:paraId="0CE2A242" w14:textId="77777777" w:rsidR="00D7624A" w:rsidRPr="00D7624A" w:rsidRDefault="00D7624A" w:rsidP="00D7624A">
      <w:pPr>
        <w:jc w:val="both"/>
      </w:pPr>
      <w:r w:rsidRPr="00D7624A">
        <w:t>La formación favorece intervenciones más eficaces y adaptadas a las necesidades de la población.</w:t>
      </w:r>
    </w:p>
    <w:p w14:paraId="6D77684F" w14:textId="77777777" w:rsidR="00D7624A" w:rsidRPr="00D7624A" w:rsidRDefault="00D7624A">
      <w:pPr>
        <w:numPr>
          <w:ilvl w:val="1"/>
          <w:numId w:val="103"/>
        </w:numPr>
        <w:tabs>
          <w:tab w:val="clear" w:pos="1414"/>
          <w:tab w:val="num" w:pos="576"/>
        </w:tabs>
        <w:jc w:val="both"/>
        <w:rPr>
          <w:b/>
          <w:bCs/>
        </w:rPr>
      </w:pPr>
      <w:r w:rsidRPr="00D7624A">
        <w:rPr>
          <w:b/>
          <w:bCs/>
        </w:rPr>
        <w:t>Barreras organizativas</w:t>
      </w:r>
    </w:p>
    <w:p w14:paraId="18E99098" w14:textId="77777777" w:rsidR="00D7624A" w:rsidRPr="00D7624A" w:rsidRDefault="00D7624A" w:rsidP="00D7624A">
      <w:pPr>
        <w:jc w:val="both"/>
      </w:pPr>
      <w:r w:rsidRPr="00D7624A">
        <w:t>Entre las principales dificultades para mejorar la alfabetización en salud destacan:</w:t>
      </w:r>
    </w:p>
    <w:p w14:paraId="535CCE4A" w14:textId="77777777" w:rsidR="00D7624A" w:rsidRPr="00D7624A" w:rsidRDefault="00D7624A">
      <w:pPr>
        <w:numPr>
          <w:ilvl w:val="0"/>
          <w:numId w:val="98"/>
        </w:numPr>
        <w:tabs>
          <w:tab w:val="left" w:pos="707"/>
        </w:tabs>
        <w:jc w:val="both"/>
      </w:pPr>
      <w:r w:rsidRPr="00D7624A">
        <w:t>Escasez de tiempo durante las consultas.</w:t>
      </w:r>
    </w:p>
    <w:p w14:paraId="2A62DA21" w14:textId="77777777" w:rsidR="00D7624A" w:rsidRPr="00D7624A" w:rsidRDefault="00D7624A">
      <w:pPr>
        <w:numPr>
          <w:ilvl w:val="0"/>
          <w:numId w:val="98"/>
        </w:numPr>
        <w:tabs>
          <w:tab w:val="left" w:pos="707"/>
        </w:tabs>
        <w:jc w:val="both"/>
      </w:pPr>
      <w:r w:rsidRPr="00D7624A">
        <w:t>Sobrecarga asistencial.</w:t>
      </w:r>
    </w:p>
    <w:p w14:paraId="2D56F763" w14:textId="77777777" w:rsidR="00D7624A" w:rsidRPr="00D7624A" w:rsidRDefault="00D7624A">
      <w:pPr>
        <w:numPr>
          <w:ilvl w:val="0"/>
          <w:numId w:val="98"/>
        </w:numPr>
        <w:tabs>
          <w:tab w:val="left" w:pos="707"/>
        </w:tabs>
        <w:jc w:val="both"/>
      </w:pPr>
      <w:r w:rsidRPr="00D7624A">
        <w:t>Materiales poco adaptados.</w:t>
      </w:r>
    </w:p>
    <w:p w14:paraId="7C5D4ACE" w14:textId="77777777" w:rsidR="00D7624A" w:rsidRPr="00D7624A" w:rsidRDefault="00D7624A">
      <w:pPr>
        <w:numPr>
          <w:ilvl w:val="0"/>
          <w:numId w:val="98"/>
        </w:numPr>
        <w:tabs>
          <w:tab w:val="left" w:pos="707"/>
        </w:tabs>
        <w:jc w:val="both"/>
      </w:pPr>
      <w:r w:rsidRPr="00D7624A">
        <w:t>Comunicación excesivamente técnica.</w:t>
      </w:r>
    </w:p>
    <w:p w14:paraId="220BC9BB" w14:textId="77777777" w:rsidR="00D7624A" w:rsidRPr="00D7624A" w:rsidRDefault="00D7624A">
      <w:pPr>
        <w:numPr>
          <w:ilvl w:val="0"/>
          <w:numId w:val="98"/>
        </w:numPr>
        <w:tabs>
          <w:tab w:val="left" w:pos="707"/>
        </w:tabs>
        <w:jc w:val="both"/>
      </w:pPr>
      <w:r w:rsidRPr="00D7624A">
        <w:t>Limitaciones tecnológicas.</w:t>
      </w:r>
    </w:p>
    <w:p w14:paraId="3946DF61" w14:textId="77777777" w:rsidR="00D7624A" w:rsidRPr="00D7624A" w:rsidRDefault="00D7624A">
      <w:pPr>
        <w:numPr>
          <w:ilvl w:val="0"/>
          <w:numId w:val="98"/>
        </w:numPr>
        <w:tabs>
          <w:tab w:val="left" w:pos="707"/>
        </w:tabs>
        <w:jc w:val="both"/>
      </w:pPr>
      <w:r w:rsidRPr="00D7624A">
        <w:t>Desigualdades sociales.</w:t>
      </w:r>
    </w:p>
    <w:p w14:paraId="6EF45AE9" w14:textId="77777777" w:rsidR="00D7624A" w:rsidRPr="00D7624A" w:rsidRDefault="00D7624A" w:rsidP="00D7624A">
      <w:pPr>
        <w:jc w:val="both"/>
      </w:pPr>
      <w:r w:rsidRPr="00D7624A">
        <w:t>Superar estas barreras requiere una estrategia institucional que sitúe a la persona en el centro de la atención.</w:t>
      </w:r>
    </w:p>
    <w:p w14:paraId="2F509235" w14:textId="77777777" w:rsidR="00D7624A" w:rsidRPr="00D7624A" w:rsidRDefault="00D7624A">
      <w:pPr>
        <w:numPr>
          <w:ilvl w:val="1"/>
          <w:numId w:val="103"/>
        </w:numPr>
        <w:tabs>
          <w:tab w:val="clear" w:pos="1414"/>
          <w:tab w:val="num" w:pos="576"/>
        </w:tabs>
        <w:jc w:val="both"/>
        <w:rPr>
          <w:b/>
          <w:bCs/>
        </w:rPr>
      </w:pPr>
      <w:r w:rsidRPr="00D7624A">
        <w:rPr>
          <w:b/>
          <w:bCs/>
        </w:rPr>
        <w:t>Beneficios para la organización sanitaria</w:t>
      </w:r>
    </w:p>
    <w:p w14:paraId="4105D4F1" w14:textId="77777777" w:rsidR="00D7624A" w:rsidRPr="00D7624A" w:rsidRDefault="00D7624A" w:rsidP="00D7624A">
      <w:pPr>
        <w:jc w:val="both"/>
      </w:pPr>
      <w:r w:rsidRPr="00D7624A">
        <w:t>Promover la alfabetización en salud genera importantes ventajas:</w:t>
      </w:r>
    </w:p>
    <w:p w14:paraId="17C70BA7" w14:textId="77777777" w:rsidR="00D7624A" w:rsidRPr="00D7624A" w:rsidRDefault="00D7624A">
      <w:pPr>
        <w:numPr>
          <w:ilvl w:val="0"/>
          <w:numId w:val="99"/>
        </w:numPr>
        <w:tabs>
          <w:tab w:val="clear" w:pos="432"/>
        </w:tabs>
        <w:jc w:val="both"/>
      </w:pPr>
      <w:r w:rsidRPr="00D7624A">
        <w:t>Mayor seguridad del paciente.</w:t>
      </w:r>
    </w:p>
    <w:p w14:paraId="4A16C0F0" w14:textId="77777777" w:rsidR="00D7624A" w:rsidRPr="00D7624A" w:rsidRDefault="00D7624A">
      <w:pPr>
        <w:numPr>
          <w:ilvl w:val="0"/>
          <w:numId w:val="99"/>
        </w:numPr>
        <w:tabs>
          <w:tab w:val="clear" w:pos="432"/>
        </w:tabs>
        <w:jc w:val="both"/>
      </w:pPr>
      <w:r w:rsidRPr="00D7624A">
        <w:t>Mejor adherencia terapéutica.</w:t>
      </w:r>
    </w:p>
    <w:p w14:paraId="65F484A9" w14:textId="77777777" w:rsidR="00D7624A" w:rsidRPr="00D7624A" w:rsidRDefault="00D7624A">
      <w:pPr>
        <w:numPr>
          <w:ilvl w:val="0"/>
          <w:numId w:val="99"/>
        </w:numPr>
        <w:tabs>
          <w:tab w:val="clear" w:pos="432"/>
        </w:tabs>
        <w:jc w:val="both"/>
      </w:pPr>
      <w:r w:rsidRPr="00D7624A">
        <w:t>Reducción de complicaciones evitables.</w:t>
      </w:r>
    </w:p>
    <w:p w14:paraId="7092408D" w14:textId="77777777" w:rsidR="00D7624A" w:rsidRPr="00D7624A" w:rsidRDefault="00D7624A">
      <w:pPr>
        <w:numPr>
          <w:ilvl w:val="0"/>
          <w:numId w:val="99"/>
        </w:numPr>
        <w:tabs>
          <w:tab w:val="clear" w:pos="432"/>
        </w:tabs>
        <w:jc w:val="both"/>
      </w:pPr>
      <w:r w:rsidRPr="00D7624A">
        <w:lastRenderedPageBreak/>
        <w:t>Disminución de consultas repetidas.</w:t>
      </w:r>
    </w:p>
    <w:p w14:paraId="35C35669" w14:textId="77777777" w:rsidR="00D7624A" w:rsidRPr="00D7624A" w:rsidRDefault="00D7624A">
      <w:pPr>
        <w:numPr>
          <w:ilvl w:val="0"/>
          <w:numId w:val="99"/>
        </w:numPr>
        <w:tabs>
          <w:tab w:val="clear" w:pos="432"/>
        </w:tabs>
        <w:jc w:val="both"/>
      </w:pPr>
      <w:r w:rsidRPr="00D7624A">
        <w:t>Mejor utilización de recursos.</w:t>
      </w:r>
    </w:p>
    <w:p w14:paraId="21D6D748" w14:textId="77777777" w:rsidR="00D7624A" w:rsidRPr="00D7624A" w:rsidRDefault="00D7624A">
      <w:pPr>
        <w:numPr>
          <w:ilvl w:val="0"/>
          <w:numId w:val="99"/>
        </w:numPr>
        <w:tabs>
          <w:tab w:val="clear" w:pos="432"/>
        </w:tabs>
        <w:jc w:val="both"/>
      </w:pPr>
      <w:r w:rsidRPr="00D7624A">
        <w:t>Mayor satisfacción de pacientes y profesionales.</w:t>
      </w:r>
    </w:p>
    <w:p w14:paraId="4A0DB687" w14:textId="77777777" w:rsidR="00D7624A" w:rsidRPr="00D7624A" w:rsidRDefault="00D7624A">
      <w:pPr>
        <w:numPr>
          <w:ilvl w:val="0"/>
          <w:numId w:val="99"/>
        </w:numPr>
        <w:tabs>
          <w:tab w:val="clear" w:pos="432"/>
        </w:tabs>
        <w:jc w:val="both"/>
      </w:pPr>
      <w:r w:rsidRPr="00D7624A">
        <w:t>Incremento de la calidad asistencial.</w:t>
      </w:r>
    </w:p>
    <w:p w14:paraId="0B203CED" w14:textId="77777777" w:rsidR="00D7624A" w:rsidRPr="00D7624A" w:rsidRDefault="00D7624A">
      <w:pPr>
        <w:numPr>
          <w:ilvl w:val="0"/>
          <w:numId w:val="99"/>
        </w:numPr>
        <w:tabs>
          <w:tab w:val="clear" w:pos="432"/>
        </w:tabs>
        <w:jc w:val="both"/>
      </w:pPr>
      <w:r w:rsidRPr="00D7624A">
        <w:t>Fortalecimiento de la confianza en el sistema sanitario.</w:t>
      </w:r>
    </w:p>
    <w:p w14:paraId="6ECE0871" w14:textId="77777777" w:rsidR="00D7624A" w:rsidRPr="00D7624A" w:rsidRDefault="00D7624A" w:rsidP="00D7624A">
      <w:pPr>
        <w:jc w:val="both"/>
      </w:pPr>
      <w:r w:rsidRPr="00D7624A">
        <w:t>Estos beneficios justifican la incorporación de programas específicos dentro de las políticas de calidad.</w:t>
      </w:r>
    </w:p>
    <w:p w14:paraId="7126C7AA" w14:textId="77777777" w:rsidR="00D7624A" w:rsidRPr="00D7624A" w:rsidRDefault="00D7624A">
      <w:pPr>
        <w:numPr>
          <w:ilvl w:val="1"/>
          <w:numId w:val="103"/>
        </w:numPr>
        <w:tabs>
          <w:tab w:val="clear" w:pos="1414"/>
          <w:tab w:val="num" w:pos="576"/>
        </w:tabs>
        <w:jc w:val="both"/>
        <w:rPr>
          <w:b/>
          <w:bCs/>
        </w:rPr>
      </w:pPr>
      <w:r w:rsidRPr="00D7624A">
        <w:rPr>
          <w:b/>
          <w:bCs/>
        </w:rPr>
        <w:t>Perspectivas de futuro</w:t>
      </w:r>
    </w:p>
    <w:p w14:paraId="77C6C542" w14:textId="77777777" w:rsidR="00D7624A" w:rsidRPr="00D7624A" w:rsidRDefault="00D7624A" w:rsidP="00D7624A">
      <w:pPr>
        <w:jc w:val="both"/>
      </w:pPr>
      <w:r w:rsidRPr="00D7624A">
        <w:t>En los próximos años, la alfabetización en salud adquirirá un protagonismo creciente debido al envejecimiento de la población, la expansión de la salud digital y la mayor implicación de los pacientes en la gestión de sus enfermedades.</w:t>
      </w:r>
    </w:p>
    <w:p w14:paraId="1F8A6299" w14:textId="77777777" w:rsidR="00D7624A" w:rsidRPr="00D7624A" w:rsidRDefault="00D7624A" w:rsidP="00D7624A">
      <w:pPr>
        <w:jc w:val="both"/>
      </w:pPr>
      <w:r w:rsidRPr="00D7624A">
        <w:t>Las organizaciones sanitarias deberán desarrollar materiales más accesibles, herramientas digitales inclusivas y programas educativos adaptados a diferentes perfiles poblacionales.</w:t>
      </w:r>
    </w:p>
    <w:p w14:paraId="1AF55788" w14:textId="77777777" w:rsidR="00D7624A" w:rsidRPr="00D7624A" w:rsidRDefault="00D7624A" w:rsidP="00D7624A">
      <w:pPr>
        <w:jc w:val="both"/>
      </w:pPr>
      <w:r w:rsidRPr="00D7624A">
        <w:t>El éxito dependerá de la colaboración entre todos los profesionales y del compromiso institucional con una atención verdaderamente centrada en las personas.</w:t>
      </w:r>
    </w:p>
    <w:p w14:paraId="512BCEFA" w14:textId="77777777" w:rsidR="00D7624A" w:rsidRPr="00D7624A" w:rsidRDefault="00D7624A">
      <w:pPr>
        <w:numPr>
          <w:ilvl w:val="1"/>
          <w:numId w:val="103"/>
        </w:numPr>
        <w:tabs>
          <w:tab w:val="clear" w:pos="1414"/>
          <w:tab w:val="num" w:pos="576"/>
        </w:tabs>
        <w:jc w:val="both"/>
        <w:rPr>
          <w:b/>
          <w:bCs/>
        </w:rPr>
      </w:pPr>
      <w:r w:rsidRPr="00D7624A">
        <w:rPr>
          <w:b/>
          <w:bCs/>
        </w:rPr>
        <w:t>Conclusiones</w:t>
      </w:r>
    </w:p>
    <w:p w14:paraId="18B02D1B" w14:textId="77777777" w:rsidR="00D7624A" w:rsidRPr="00D7624A" w:rsidRDefault="00D7624A" w:rsidP="00D7624A">
      <w:pPr>
        <w:jc w:val="both"/>
      </w:pPr>
      <w:r w:rsidRPr="00D7624A">
        <w:t>La alfabetización en salud constituye un elemento esencial para mejorar la calidad asistencial, favorecer la autonomía de los pacientes y aumentar la eficiencia de los sistemas sanitarios.</w:t>
      </w:r>
    </w:p>
    <w:p w14:paraId="39BF27F2" w14:textId="77777777" w:rsidR="00D7624A" w:rsidRPr="00D7624A" w:rsidRDefault="00D7624A" w:rsidP="00D7624A">
      <w:pPr>
        <w:jc w:val="both"/>
      </w:pPr>
      <w:r w:rsidRPr="00D7624A">
        <w:t>Su desarrollo requiere la participación coordinada del personal sanitario y no sanitario, el empleo de estrategias de comunicación clara y la creación de organizaciones que faciliten el acceso y la comprensión de la información sanitaria.</w:t>
      </w:r>
    </w:p>
    <w:p w14:paraId="756C3F29" w14:textId="77777777" w:rsidR="00D7624A" w:rsidRPr="00D7624A" w:rsidRDefault="00D7624A" w:rsidP="00D7624A">
      <w:pPr>
        <w:jc w:val="both"/>
      </w:pPr>
      <w:r w:rsidRPr="00D7624A">
        <w:t>Invertir en alfabetización en salud significa empoderar a la ciudadanía, fortalecer la relación entre profesionales y pacientes y avanzar hacia un modelo asistencial más seguro, participativo y sostenible.</w:t>
      </w:r>
    </w:p>
    <w:p w14:paraId="54BFF657" w14:textId="77777777" w:rsidR="00D7624A" w:rsidRPr="00D7624A" w:rsidRDefault="00D7624A">
      <w:pPr>
        <w:numPr>
          <w:ilvl w:val="1"/>
          <w:numId w:val="103"/>
        </w:numPr>
        <w:tabs>
          <w:tab w:val="clear" w:pos="1414"/>
          <w:tab w:val="num" w:pos="576"/>
        </w:tabs>
        <w:jc w:val="both"/>
        <w:rPr>
          <w:b/>
          <w:bCs/>
        </w:rPr>
      </w:pPr>
      <w:r w:rsidRPr="00D7624A">
        <w:rPr>
          <w:b/>
          <w:bCs/>
        </w:rPr>
        <w:t>Bibliografía</w:t>
      </w:r>
    </w:p>
    <w:p w14:paraId="635A378D" w14:textId="77777777" w:rsidR="00D7624A" w:rsidRPr="00D7624A" w:rsidRDefault="00D7624A">
      <w:pPr>
        <w:numPr>
          <w:ilvl w:val="0"/>
          <w:numId w:val="104"/>
        </w:numPr>
        <w:tabs>
          <w:tab w:val="left" w:pos="707"/>
        </w:tabs>
        <w:jc w:val="both"/>
      </w:pPr>
      <w:r w:rsidRPr="00D7624A">
        <w:t xml:space="preserve">Organización Mundial de la Salud. </w:t>
      </w:r>
      <w:r w:rsidRPr="00C86B17">
        <w:rPr>
          <w:i/>
          <w:iCs/>
          <w:lang w:val="en-GB"/>
        </w:rPr>
        <w:t>Health Literacy Development for the Prevention and Control of Noncommunicable Diseases</w:t>
      </w:r>
      <w:r w:rsidRPr="00C86B17">
        <w:rPr>
          <w:lang w:val="en-GB"/>
        </w:rPr>
        <w:t xml:space="preserve">. </w:t>
      </w:r>
      <w:r w:rsidRPr="00D7624A">
        <w:t>Ginebra: OMS; 2022.</w:t>
      </w:r>
    </w:p>
    <w:p w14:paraId="17121529" w14:textId="77777777" w:rsidR="00D7624A" w:rsidRPr="00D7624A" w:rsidRDefault="00D7624A">
      <w:pPr>
        <w:numPr>
          <w:ilvl w:val="0"/>
          <w:numId w:val="104"/>
        </w:numPr>
        <w:tabs>
          <w:tab w:val="left" w:pos="707"/>
        </w:tabs>
        <w:jc w:val="both"/>
      </w:pPr>
      <w:r w:rsidRPr="00C86B17">
        <w:rPr>
          <w:lang w:val="en-GB"/>
        </w:rPr>
        <w:t xml:space="preserve">World Health Organization. </w:t>
      </w:r>
      <w:r w:rsidRPr="00C86B17">
        <w:rPr>
          <w:i/>
          <w:iCs/>
          <w:lang w:val="en-GB"/>
        </w:rPr>
        <w:t>Shanghai Declaration on Promoting Health in the 2030 Agenda for Sustainable Development</w:t>
      </w:r>
      <w:r w:rsidRPr="00C86B17">
        <w:rPr>
          <w:lang w:val="en-GB"/>
        </w:rPr>
        <w:t xml:space="preserve">. </w:t>
      </w:r>
      <w:r w:rsidRPr="00D7624A">
        <w:t>Ginebra; 2016.</w:t>
      </w:r>
    </w:p>
    <w:p w14:paraId="2BC27FD1" w14:textId="77777777" w:rsidR="00D7624A" w:rsidRPr="004A3DBE" w:rsidRDefault="00D7624A">
      <w:pPr>
        <w:numPr>
          <w:ilvl w:val="0"/>
          <w:numId w:val="104"/>
        </w:numPr>
        <w:tabs>
          <w:tab w:val="left" w:pos="707"/>
        </w:tabs>
        <w:jc w:val="both"/>
        <w:rPr>
          <w:lang w:val="en-GB"/>
        </w:rPr>
      </w:pPr>
      <w:r w:rsidRPr="00C86B17">
        <w:rPr>
          <w:lang w:val="en-GB"/>
        </w:rPr>
        <w:lastRenderedPageBreak/>
        <w:t xml:space="preserve">Sørensen K, Van den </w:t>
      </w:r>
      <w:proofErr w:type="spellStart"/>
      <w:r w:rsidRPr="00C86B17">
        <w:rPr>
          <w:lang w:val="en-GB"/>
        </w:rPr>
        <w:t>Broucke</w:t>
      </w:r>
      <w:proofErr w:type="spellEnd"/>
      <w:r w:rsidRPr="00C86B17">
        <w:rPr>
          <w:lang w:val="en-GB"/>
        </w:rPr>
        <w:t xml:space="preserve"> S, Fullam J, et al. Health Literacy and Public Health: A Systematic Review and Integration of Definitions and Models. </w:t>
      </w:r>
      <w:r w:rsidRPr="004A3DBE">
        <w:rPr>
          <w:i/>
          <w:iCs/>
          <w:lang w:val="en-GB"/>
        </w:rPr>
        <w:t>BMC Public Health</w:t>
      </w:r>
      <w:r w:rsidRPr="004A3DBE">
        <w:rPr>
          <w:lang w:val="en-GB"/>
        </w:rPr>
        <w:t xml:space="preserve">. </w:t>
      </w:r>
      <w:proofErr w:type="gramStart"/>
      <w:r w:rsidRPr="004A3DBE">
        <w:rPr>
          <w:lang w:val="en-GB"/>
        </w:rPr>
        <w:t>2012;12:80</w:t>
      </w:r>
      <w:proofErr w:type="gramEnd"/>
      <w:r w:rsidRPr="004A3DBE">
        <w:rPr>
          <w:lang w:val="en-GB"/>
        </w:rPr>
        <w:t>.</w:t>
      </w:r>
    </w:p>
    <w:p w14:paraId="5FAE380F" w14:textId="77777777" w:rsidR="00D7624A" w:rsidRPr="00D7624A" w:rsidRDefault="00D7624A">
      <w:pPr>
        <w:numPr>
          <w:ilvl w:val="0"/>
          <w:numId w:val="104"/>
        </w:numPr>
        <w:tabs>
          <w:tab w:val="left" w:pos="707"/>
        </w:tabs>
        <w:jc w:val="both"/>
      </w:pPr>
      <w:proofErr w:type="spellStart"/>
      <w:r w:rsidRPr="00C86B17">
        <w:rPr>
          <w:lang w:val="en-GB"/>
        </w:rPr>
        <w:t>Nutbeam</w:t>
      </w:r>
      <w:proofErr w:type="spellEnd"/>
      <w:r w:rsidRPr="00C86B17">
        <w:rPr>
          <w:lang w:val="en-GB"/>
        </w:rPr>
        <w:t xml:space="preserve"> D. Health Literacy as a Public Health Goal. </w:t>
      </w:r>
      <w:r w:rsidRPr="00D7624A">
        <w:rPr>
          <w:i/>
          <w:iCs/>
        </w:rPr>
        <w:t xml:space="preserve">Health </w:t>
      </w:r>
      <w:proofErr w:type="spellStart"/>
      <w:r w:rsidRPr="00D7624A">
        <w:rPr>
          <w:i/>
          <w:iCs/>
        </w:rPr>
        <w:t>Promotion</w:t>
      </w:r>
      <w:proofErr w:type="spellEnd"/>
      <w:r w:rsidRPr="00D7624A">
        <w:rPr>
          <w:i/>
          <w:iCs/>
        </w:rPr>
        <w:t xml:space="preserve"> International</w:t>
      </w:r>
      <w:r w:rsidRPr="00D7624A">
        <w:t>. 2000;15(3):259-267.</w:t>
      </w:r>
    </w:p>
    <w:p w14:paraId="39A98E10" w14:textId="77777777" w:rsidR="00D7624A" w:rsidRPr="00D7624A" w:rsidRDefault="00D7624A">
      <w:pPr>
        <w:numPr>
          <w:ilvl w:val="0"/>
          <w:numId w:val="104"/>
        </w:numPr>
        <w:tabs>
          <w:tab w:val="left" w:pos="707"/>
        </w:tabs>
        <w:jc w:val="both"/>
      </w:pPr>
      <w:r w:rsidRPr="00D7624A">
        <w:t xml:space="preserve">Ministerio de Sanidad. </w:t>
      </w:r>
      <w:r w:rsidRPr="00D7624A">
        <w:rPr>
          <w:i/>
          <w:iCs/>
        </w:rPr>
        <w:t>Estrategia de Promoción de la Salud y Prevención en el Sistema Nacional de Salud</w:t>
      </w:r>
      <w:r w:rsidRPr="00D7624A">
        <w:t>. Madrid.</w:t>
      </w:r>
    </w:p>
    <w:p w14:paraId="38BBC3E5" w14:textId="77777777" w:rsidR="00D7624A" w:rsidRPr="00D7624A" w:rsidRDefault="00D7624A">
      <w:pPr>
        <w:numPr>
          <w:ilvl w:val="0"/>
          <w:numId w:val="104"/>
        </w:numPr>
        <w:tabs>
          <w:tab w:val="left" w:pos="707"/>
        </w:tabs>
        <w:jc w:val="both"/>
      </w:pPr>
      <w:r w:rsidRPr="00C86B17">
        <w:rPr>
          <w:lang w:val="en-GB"/>
        </w:rPr>
        <w:t xml:space="preserve">Agency for Healthcare Research and Quality (AHRQ). </w:t>
      </w:r>
      <w:r w:rsidRPr="00C86B17">
        <w:rPr>
          <w:i/>
          <w:iCs/>
          <w:lang w:val="en-GB"/>
        </w:rPr>
        <w:t>Health Literacy Universal Precautions Toolkit</w:t>
      </w:r>
      <w:r w:rsidRPr="00C86B17">
        <w:rPr>
          <w:lang w:val="en-GB"/>
        </w:rPr>
        <w:t xml:space="preserve">. </w:t>
      </w:r>
      <w:r w:rsidRPr="00D7624A">
        <w:t>Rockville.</w:t>
      </w:r>
    </w:p>
    <w:p w14:paraId="1656F7FE" w14:textId="77777777" w:rsidR="00D7624A" w:rsidRPr="00D7624A" w:rsidRDefault="00D7624A">
      <w:pPr>
        <w:numPr>
          <w:ilvl w:val="0"/>
          <w:numId w:val="104"/>
        </w:numPr>
        <w:tabs>
          <w:tab w:val="left" w:pos="707"/>
        </w:tabs>
        <w:jc w:val="both"/>
      </w:pPr>
      <w:r w:rsidRPr="00C86B17">
        <w:rPr>
          <w:lang w:val="en-GB"/>
        </w:rPr>
        <w:t xml:space="preserve">Institute of Medicine. </w:t>
      </w:r>
      <w:r w:rsidRPr="00C86B17">
        <w:rPr>
          <w:i/>
          <w:iCs/>
          <w:lang w:val="en-GB"/>
        </w:rPr>
        <w:t>Health Literacy: A Prescription to End Confusion</w:t>
      </w:r>
      <w:r w:rsidRPr="00C86B17">
        <w:rPr>
          <w:lang w:val="en-GB"/>
        </w:rPr>
        <w:t xml:space="preserve">. </w:t>
      </w:r>
      <w:r w:rsidRPr="00D7624A">
        <w:t xml:space="preserve">Washington DC: </w:t>
      </w:r>
      <w:proofErr w:type="spellStart"/>
      <w:r w:rsidRPr="00D7624A">
        <w:t>National</w:t>
      </w:r>
      <w:proofErr w:type="spellEnd"/>
      <w:r w:rsidRPr="00D7624A">
        <w:t xml:space="preserve"> </w:t>
      </w:r>
      <w:proofErr w:type="spellStart"/>
      <w:r w:rsidRPr="00D7624A">
        <w:t>Academies</w:t>
      </w:r>
      <w:proofErr w:type="spellEnd"/>
      <w:r w:rsidRPr="00D7624A">
        <w:t xml:space="preserve"> Press.</w:t>
      </w:r>
    </w:p>
    <w:p w14:paraId="21748FE9" w14:textId="77777777" w:rsidR="00D7624A" w:rsidRPr="00D7624A" w:rsidRDefault="00D7624A">
      <w:pPr>
        <w:numPr>
          <w:ilvl w:val="0"/>
          <w:numId w:val="104"/>
        </w:numPr>
        <w:tabs>
          <w:tab w:val="left" w:pos="707"/>
        </w:tabs>
        <w:jc w:val="both"/>
      </w:pPr>
      <w:r w:rsidRPr="00C86B17">
        <w:rPr>
          <w:lang w:val="en-GB"/>
        </w:rPr>
        <w:t xml:space="preserve">European Health Literacy Consortium. </w:t>
      </w:r>
      <w:r w:rsidRPr="00C86B17">
        <w:rPr>
          <w:i/>
          <w:iCs/>
          <w:lang w:val="en-GB"/>
        </w:rPr>
        <w:t>Comparative Report on Health Literacy in Europe</w:t>
      </w:r>
      <w:r w:rsidRPr="00C86B17">
        <w:rPr>
          <w:lang w:val="en-GB"/>
        </w:rPr>
        <w:t xml:space="preserve">. </w:t>
      </w:r>
      <w:r w:rsidRPr="00D7624A">
        <w:t xml:space="preserve">Maastricht </w:t>
      </w:r>
      <w:proofErr w:type="spellStart"/>
      <w:r w:rsidRPr="00D7624A">
        <w:t>University</w:t>
      </w:r>
      <w:proofErr w:type="spellEnd"/>
      <w:r w:rsidRPr="00D7624A">
        <w:t>.</w:t>
      </w:r>
    </w:p>
    <w:p w14:paraId="0FC19FCF" w14:textId="77777777" w:rsidR="00D7624A" w:rsidRPr="00D7624A" w:rsidRDefault="00D7624A">
      <w:pPr>
        <w:numPr>
          <w:ilvl w:val="0"/>
          <w:numId w:val="104"/>
        </w:numPr>
        <w:tabs>
          <w:tab w:val="left" w:pos="707"/>
        </w:tabs>
        <w:jc w:val="both"/>
      </w:pPr>
      <w:r w:rsidRPr="00D7624A">
        <w:t xml:space="preserve">Organización para la Cooperación y el Desarrollo Económicos (OCDE). </w:t>
      </w:r>
      <w:r w:rsidRPr="00D7624A">
        <w:rPr>
          <w:i/>
          <w:iCs/>
        </w:rPr>
        <w:t>Health at a Glance: Europe</w:t>
      </w:r>
      <w:r w:rsidRPr="00D7624A">
        <w:t>. París: OECD Publishing.</w:t>
      </w:r>
    </w:p>
    <w:p w14:paraId="121C8A97" w14:textId="77777777" w:rsidR="00D7624A" w:rsidRPr="00D7624A" w:rsidRDefault="00D7624A">
      <w:pPr>
        <w:numPr>
          <w:ilvl w:val="0"/>
          <w:numId w:val="104"/>
        </w:numPr>
        <w:tabs>
          <w:tab w:val="left" w:pos="707"/>
        </w:tabs>
        <w:jc w:val="both"/>
      </w:pPr>
      <w:r w:rsidRPr="00C86B17">
        <w:rPr>
          <w:lang w:val="en-GB"/>
        </w:rPr>
        <w:t xml:space="preserve">Kickbusch I, Pelikan JM, Apfel F, </w:t>
      </w:r>
      <w:proofErr w:type="spellStart"/>
      <w:r w:rsidRPr="00C86B17">
        <w:rPr>
          <w:lang w:val="en-GB"/>
        </w:rPr>
        <w:t>Tsouros</w:t>
      </w:r>
      <w:proofErr w:type="spellEnd"/>
      <w:r w:rsidRPr="00C86B17">
        <w:rPr>
          <w:lang w:val="en-GB"/>
        </w:rPr>
        <w:t xml:space="preserve"> AD. </w:t>
      </w:r>
      <w:r w:rsidRPr="00C86B17">
        <w:rPr>
          <w:i/>
          <w:iCs/>
          <w:lang w:val="en-GB"/>
        </w:rPr>
        <w:t>Health Literacy: The Solid Facts</w:t>
      </w:r>
      <w:r w:rsidRPr="00C86B17">
        <w:rPr>
          <w:lang w:val="en-GB"/>
        </w:rPr>
        <w:t xml:space="preserve">. </w:t>
      </w:r>
      <w:r w:rsidRPr="00D7624A">
        <w:t xml:space="preserve">Copenhagen: World Health </w:t>
      </w:r>
      <w:proofErr w:type="spellStart"/>
      <w:r w:rsidRPr="00D7624A">
        <w:t>Organization</w:t>
      </w:r>
      <w:proofErr w:type="spellEnd"/>
      <w:r w:rsidRPr="00D7624A">
        <w:t xml:space="preserve"> Regional Office </w:t>
      </w:r>
      <w:proofErr w:type="spellStart"/>
      <w:r w:rsidRPr="00D7624A">
        <w:t>for</w:t>
      </w:r>
      <w:proofErr w:type="spellEnd"/>
      <w:r w:rsidRPr="00D7624A">
        <w:t xml:space="preserve"> Europe.</w:t>
      </w:r>
    </w:p>
    <w:p w14:paraId="6BFD73C8" w14:textId="77777777" w:rsidR="00D7624A" w:rsidRPr="00D7624A" w:rsidRDefault="00D7624A" w:rsidP="00D7624A">
      <w:pPr>
        <w:jc w:val="both"/>
      </w:pPr>
    </w:p>
    <w:p w14:paraId="058645D3" w14:textId="77777777" w:rsidR="00D7624A" w:rsidRDefault="00D7624A" w:rsidP="00B61441">
      <w:pPr>
        <w:jc w:val="both"/>
      </w:pPr>
    </w:p>
    <w:p w14:paraId="6461597B" w14:textId="77777777" w:rsidR="00F13375" w:rsidRDefault="00F13375" w:rsidP="00B61441">
      <w:pPr>
        <w:jc w:val="both"/>
      </w:pPr>
    </w:p>
    <w:p w14:paraId="35179864" w14:textId="77777777" w:rsidR="00F13375" w:rsidRDefault="00F13375" w:rsidP="00B61441">
      <w:pPr>
        <w:jc w:val="both"/>
      </w:pPr>
    </w:p>
    <w:p w14:paraId="14DE2565" w14:textId="77777777" w:rsidR="00F13375" w:rsidRDefault="00F13375" w:rsidP="00B61441">
      <w:pPr>
        <w:jc w:val="both"/>
      </w:pPr>
    </w:p>
    <w:p w14:paraId="183F454D" w14:textId="77777777" w:rsidR="00F13375" w:rsidRDefault="00F13375" w:rsidP="00B61441">
      <w:pPr>
        <w:jc w:val="both"/>
      </w:pPr>
    </w:p>
    <w:p w14:paraId="463987B8" w14:textId="77777777" w:rsidR="00F13375" w:rsidRDefault="00F13375" w:rsidP="00B61441">
      <w:pPr>
        <w:jc w:val="both"/>
      </w:pPr>
    </w:p>
    <w:p w14:paraId="4B054528" w14:textId="77777777" w:rsidR="00F13375" w:rsidRDefault="00F13375" w:rsidP="00B61441">
      <w:pPr>
        <w:jc w:val="both"/>
      </w:pPr>
    </w:p>
    <w:p w14:paraId="01266990" w14:textId="77777777" w:rsidR="00F13375" w:rsidRDefault="00F13375" w:rsidP="00B61441">
      <w:pPr>
        <w:jc w:val="both"/>
      </w:pPr>
    </w:p>
    <w:p w14:paraId="2460CF61" w14:textId="77777777" w:rsidR="00F13375" w:rsidRDefault="00F13375" w:rsidP="00B61441">
      <w:pPr>
        <w:jc w:val="both"/>
      </w:pPr>
    </w:p>
    <w:p w14:paraId="7D765B59" w14:textId="77777777" w:rsidR="00F13375" w:rsidRDefault="00F13375" w:rsidP="00B61441">
      <w:pPr>
        <w:jc w:val="both"/>
      </w:pPr>
    </w:p>
    <w:p w14:paraId="264DB69A" w14:textId="77777777" w:rsidR="00F13375" w:rsidRDefault="00F13375" w:rsidP="00B61441">
      <w:pPr>
        <w:jc w:val="both"/>
      </w:pPr>
    </w:p>
    <w:p w14:paraId="06A2E865" w14:textId="77777777" w:rsidR="00F13375" w:rsidRDefault="00F13375" w:rsidP="00B61441">
      <w:pPr>
        <w:jc w:val="both"/>
      </w:pPr>
    </w:p>
    <w:p w14:paraId="2C0CA7CD" w14:textId="77777777" w:rsidR="00F13375" w:rsidRDefault="00F13375" w:rsidP="00B61441">
      <w:pPr>
        <w:jc w:val="both"/>
      </w:pPr>
    </w:p>
    <w:p w14:paraId="32D2D6E9" w14:textId="77777777" w:rsidR="00F13375" w:rsidRPr="00F13375" w:rsidRDefault="00F13375">
      <w:pPr>
        <w:numPr>
          <w:ilvl w:val="0"/>
          <w:numId w:val="182"/>
        </w:numPr>
        <w:jc w:val="both"/>
        <w:rPr>
          <w:b/>
          <w:bCs/>
        </w:rPr>
      </w:pPr>
      <w:r w:rsidRPr="00F13375">
        <w:rPr>
          <w:b/>
          <w:bCs/>
        </w:rPr>
        <w:lastRenderedPageBreak/>
        <w:t>La gestión de la gobernanza de la continuidad asistencial digital para personal sanitario y no sanitario</w:t>
      </w:r>
    </w:p>
    <w:p w14:paraId="5D8B7DB0" w14:textId="77777777" w:rsidR="00F13375" w:rsidRPr="00F13375" w:rsidRDefault="00F13375">
      <w:pPr>
        <w:numPr>
          <w:ilvl w:val="1"/>
          <w:numId w:val="182"/>
        </w:numPr>
        <w:jc w:val="both"/>
        <w:rPr>
          <w:b/>
          <w:bCs/>
        </w:rPr>
      </w:pPr>
      <w:r w:rsidRPr="00F13375">
        <w:rPr>
          <w:b/>
          <w:bCs/>
        </w:rPr>
        <w:t>Introducción</w:t>
      </w:r>
    </w:p>
    <w:p w14:paraId="4B61A8FF" w14:textId="77777777" w:rsidR="00F13375" w:rsidRPr="00F13375" w:rsidRDefault="00F13375" w:rsidP="00F13375">
      <w:pPr>
        <w:jc w:val="both"/>
      </w:pPr>
      <w:r w:rsidRPr="00F13375">
        <w:t>La transformación digital ha revolucionado la forma en que las organizaciones sanitarias gestionan la atención a los pacientes. La implantación de la historia clínica electrónica, la receta electrónica, la telemedicina, las plataformas de monitorización remota y la interoperabilidad entre sistemas ha permitido mejorar la accesibilidad a la información clínica y optimizar numerosos procesos asistenciales. Sin embargo, para que estas herramientas aporten un verdadero valor es imprescindible establecer un modelo de gobernanza que garantice la continuidad asistencial digital.</w:t>
      </w:r>
    </w:p>
    <w:p w14:paraId="7C9D133A" w14:textId="77777777" w:rsidR="00F13375" w:rsidRPr="00F13375" w:rsidRDefault="00F13375" w:rsidP="00F13375">
      <w:pPr>
        <w:jc w:val="both"/>
      </w:pPr>
      <w:r w:rsidRPr="00F13375">
        <w:t>La gobernanza de la continuidad asistencial digital comprende el conjunto de políticas, estructuras organizativas, procedimientos y mecanismos de supervisión destinados a asegurar que la información sanitaria fluya de manera segura, íntegra y oportuna entre todos los profesionales y niveles asistenciales. Su finalidad es evitar interrupciones en la atención, mejorar la coordinación clínica y favorecer una asistencia centrada en el paciente.</w:t>
      </w:r>
    </w:p>
    <w:p w14:paraId="30F79B0C" w14:textId="77777777" w:rsidR="00F13375" w:rsidRPr="00F13375" w:rsidRDefault="00F13375" w:rsidP="00F13375">
      <w:pPr>
        <w:jc w:val="both"/>
      </w:pPr>
      <w:r w:rsidRPr="00F13375">
        <w:t>La participación del personal sanitario y del personal no sanitario resulta imprescindible para consolidar este modelo. Los profesionales asistenciales generan y utilizan la información clínica, mientras que las áreas de informática, documentación clínica, administración, calidad, planificación y dirección proporcionan el soporte necesario para que el sistema funcione de forma eficaz.</w:t>
      </w:r>
    </w:p>
    <w:p w14:paraId="2603E252" w14:textId="77777777" w:rsidR="00F13375" w:rsidRPr="00F13375" w:rsidRDefault="00F13375">
      <w:pPr>
        <w:numPr>
          <w:ilvl w:val="1"/>
          <w:numId w:val="182"/>
        </w:numPr>
        <w:jc w:val="both"/>
        <w:rPr>
          <w:b/>
          <w:bCs/>
        </w:rPr>
      </w:pPr>
      <w:r w:rsidRPr="00F13375">
        <w:rPr>
          <w:b/>
          <w:bCs/>
        </w:rPr>
        <w:t>Concepto de gobernanza de la continuidad asistencial digital</w:t>
      </w:r>
    </w:p>
    <w:p w14:paraId="7E0E17C9" w14:textId="77777777" w:rsidR="00F13375" w:rsidRPr="00F13375" w:rsidRDefault="00F13375" w:rsidP="00F13375">
      <w:pPr>
        <w:jc w:val="both"/>
      </w:pPr>
      <w:r w:rsidRPr="00F13375">
        <w:t>La gobernanza de la continuidad asistencial digital puede definirse como el modelo organizativo que establece normas, responsabilidades y mecanismos de supervisión para garantizar que la información sanitaria esté disponible, sea fiable y acompañe al paciente durante todo su proceso asistencial.</w:t>
      </w:r>
    </w:p>
    <w:p w14:paraId="7DB37C77" w14:textId="77777777" w:rsidR="00F13375" w:rsidRPr="00F13375" w:rsidRDefault="00F13375" w:rsidP="00F13375">
      <w:pPr>
        <w:jc w:val="both"/>
      </w:pPr>
      <w:r w:rsidRPr="00F13375">
        <w:t>Este modelo comprende:</w:t>
      </w:r>
    </w:p>
    <w:p w14:paraId="69BAEA92" w14:textId="77777777" w:rsidR="00F13375" w:rsidRPr="00F13375" w:rsidRDefault="00F13375" w:rsidP="00F13375">
      <w:pPr>
        <w:numPr>
          <w:ilvl w:val="0"/>
          <w:numId w:val="88"/>
        </w:numPr>
        <w:tabs>
          <w:tab w:val="left" w:pos="707"/>
        </w:tabs>
        <w:jc w:val="both"/>
      </w:pPr>
      <w:r w:rsidRPr="00F13375">
        <w:t>Definición de políticas de gestión de la información.</w:t>
      </w:r>
    </w:p>
    <w:p w14:paraId="42C5E14B" w14:textId="77777777" w:rsidR="00F13375" w:rsidRPr="00F13375" w:rsidRDefault="00F13375" w:rsidP="00F13375">
      <w:pPr>
        <w:numPr>
          <w:ilvl w:val="0"/>
          <w:numId w:val="88"/>
        </w:numPr>
        <w:tabs>
          <w:tab w:val="left" w:pos="707"/>
        </w:tabs>
        <w:jc w:val="both"/>
      </w:pPr>
      <w:r w:rsidRPr="00F13375">
        <w:t>Coordinación entre niveles asistenciales.</w:t>
      </w:r>
    </w:p>
    <w:p w14:paraId="3C60D68F" w14:textId="77777777" w:rsidR="00F13375" w:rsidRPr="00F13375" w:rsidRDefault="00F13375" w:rsidP="00F13375">
      <w:pPr>
        <w:numPr>
          <w:ilvl w:val="0"/>
          <w:numId w:val="88"/>
        </w:numPr>
        <w:tabs>
          <w:tab w:val="left" w:pos="707"/>
        </w:tabs>
        <w:jc w:val="both"/>
      </w:pPr>
      <w:r w:rsidRPr="00F13375">
        <w:t>Supervisión de la calidad de los datos.</w:t>
      </w:r>
    </w:p>
    <w:p w14:paraId="6A13FD65" w14:textId="77777777" w:rsidR="00F13375" w:rsidRPr="00F13375" w:rsidRDefault="00F13375" w:rsidP="00F13375">
      <w:pPr>
        <w:numPr>
          <w:ilvl w:val="0"/>
          <w:numId w:val="88"/>
        </w:numPr>
        <w:tabs>
          <w:tab w:val="left" w:pos="707"/>
        </w:tabs>
        <w:jc w:val="both"/>
      </w:pPr>
      <w:r w:rsidRPr="00F13375">
        <w:t>Gestión de riesgos digitales.</w:t>
      </w:r>
    </w:p>
    <w:p w14:paraId="1BECF68B" w14:textId="77777777" w:rsidR="00F13375" w:rsidRPr="00F13375" w:rsidRDefault="00F13375" w:rsidP="00F13375">
      <w:pPr>
        <w:numPr>
          <w:ilvl w:val="0"/>
          <w:numId w:val="88"/>
        </w:numPr>
        <w:tabs>
          <w:tab w:val="left" w:pos="707"/>
        </w:tabs>
        <w:jc w:val="both"/>
      </w:pPr>
      <w:r w:rsidRPr="00F13375">
        <w:t>Evaluación de resultados.</w:t>
      </w:r>
    </w:p>
    <w:p w14:paraId="6CBAE6B8" w14:textId="77777777" w:rsidR="00F13375" w:rsidRPr="00F13375" w:rsidRDefault="00F13375" w:rsidP="00F13375">
      <w:pPr>
        <w:numPr>
          <w:ilvl w:val="0"/>
          <w:numId w:val="88"/>
        </w:numPr>
        <w:tabs>
          <w:tab w:val="left" w:pos="707"/>
        </w:tabs>
        <w:jc w:val="both"/>
      </w:pPr>
      <w:r w:rsidRPr="00F13375">
        <w:t>Mejora continua.</w:t>
      </w:r>
    </w:p>
    <w:p w14:paraId="593211D6" w14:textId="77777777" w:rsidR="00F13375" w:rsidRPr="00F13375" w:rsidRDefault="00F13375" w:rsidP="00F13375">
      <w:pPr>
        <w:jc w:val="both"/>
      </w:pPr>
      <w:r w:rsidRPr="00F13375">
        <w:lastRenderedPageBreak/>
        <w:t>Su objetivo es garantizar una atención coordinada, segura y eficiente.</w:t>
      </w:r>
    </w:p>
    <w:p w14:paraId="70E31548" w14:textId="77777777" w:rsidR="00F13375" w:rsidRPr="00F13375" w:rsidRDefault="00F13375">
      <w:pPr>
        <w:numPr>
          <w:ilvl w:val="1"/>
          <w:numId w:val="182"/>
        </w:numPr>
        <w:jc w:val="both"/>
        <w:rPr>
          <w:b/>
          <w:bCs/>
        </w:rPr>
      </w:pPr>
      <w:r w:rsidRPr="00F13375">
        <w:rPr>
          <w:b/>
          <w:bCs/>
        </w:rPr>
        <w:t>Importancia en el ámbito sanitario</w:t>
      </w:r>
    </w:p>
    <w:p w14:paraId="52B4637E" w14:textId="77777777" w:rsidR="00F13375" w:rsidRPr="00F13375" w:rsidRDefault="00F13375" w:rsidP="00F13375">
      <w:pPr>
        <w:jc w:val="both"/>
      </w:pPr>
      <w:r w:rsidRPr="00F13375">
        <w:t>Una adecuada gobernanza aporta múltiples beneficios.</w:t>
      </w:r>
    </w:p>
    <w:p w14:paraId="6D59A7D2" w14:textId="77777777" w:rsidR="00F13375" w:rsidRPr="00F13375" w:rsidRDefault="00F13375" w:rsidP="00F13375">
      <w:pPr>
        <w:jc w:val="both"/>
      </w:pPr>
      <w:r w:rsidRPr="00F13375">
        <w:t>Entre ellos destacan:</w:t>
      </w:r>
    </w:p>
    <w:p w14:paraId="23881555" w14:textId="77777777" w:rsidR="00F13375" w:rsidRPr="00F13375" w:rsidRDefault="00F13375" w:rsidP="00F13375">
      <w:pPr>
        <w:numPr>
          <w:ilvl w:val="0"/>
          <w:numId w:val="89"/>
        </w:numPr>
        <w:tabs>
          <w:tab w:val="left" w:pos="707"/>
        </w:tabs>
        <w:jc w:val="both"/>
      </w:pPr>
      <w:r w:rsidRPr="00F13375">
        <w:t>Favorece la continuidad de los cuidados.</w:t>
      </w:r>
    </w:p>
    <w:p w14:paraId="36A7230A" w14:textId="77777777" w:rsidR="00F13375" w:rsidRPr="00F13375" w:rsidRDefault="00F13375" w:rsidP="00F13375">
      <w:pPr>
        <w:numPr>
          <w:ilvl w:val="0"/>
          <w:numId w:val="89"/>
        </w:numPr>
        <w:tabs>
          <w:tab w:val="left" w:pos="707"/>
        </w:tabs>
        <w:jc w:val="both"/>
      </w:pPr>
      <w:r w:rsidRPr="00F13375">
        <w:t>Reduce errores derivados de la falta de información.</w:t>
      </w:r>
    </w:p>
    <w:p w14:paraId="44F80336" w14:textId="77777777" w:rsidR="00F13375" w:rsidRPr="00F13375" w:rsidRDefault="00F13375" w:rsidP="00F13375">
      <w:pPr>
        <w:numPr>
          <w:ilvl w:val="0"/>
          <w:numId w:val="89"/>
        </w:numPr>
        <w:tabs>
          <w:tab w:val="left" w:pos="707"/>
        </w:tabs>
        <w:jc w:val="both"/>
      </w:pPr>
      <w:r w:rsidRPr="00F13375">
        <w:t>Mejora la coordinación entre profesionales.</w:t>
      </w:r>
    </w:p>
    <w:p w14:paraId="799FFA84" w14:textId="77777777" w:rsidR="00F13375" w:rsidRPr="00F13375" w:rsidRDefault="00F13375" w:rsidP="00F13375">
      <w:pPr>
        <w:numPr>
          <w:ilvl w:val="0"/>
          <w:numId w:val="89"/>
        </w:numPr>
        <w:tabs>
          <w:tab w:val="left" w:pos="707"/>
        </w:tabs>
        <w:jc w:val="both"/>
      </w:pPr>
      <w:r w:rsidRPr="00F13375">
        <w:t>Incrementa la seguridad del paciente.</w:t>
      </w:r>
    </w:p>
    <w:p w14:paraId="095A9A3C" w14:textId="77777777" w:rsidR="00F13375" w:rsidRPr="00F13375" w:rsidRDefault="00F13375" w:rsidP="00F13375">
      <w:pPr>
        <w:numPr>
          <w:ilvl w:val="0"/>
          <w:numId w:val="89"/>
        </w:numPr>
        <w:tabs>
          <w:tab w:val="left" w:pos="707"/>
        </w:tabs>
        <w:jc w:val="both"/>
      </w:pPr>
      <w:r w:rsidRPr="00F13375">
        <w:t>Optimiza los tiempos asistenciales.</w:t>
      </w:r>
    </w:p>
    <w:p w14:paraId="73DBA212" w14:textId="77777777" w:rsidR="00F13375" w:rsidRPr="00F13375" w:rsidRDefault="00F13375" w:rsidP="00F13375">
      <w:pPr>
        <w:numPr>
          <w:ilvl w:val="0"/>
          <w:numId w:val="89"/>
        </w:numPr>
        <w:tabs>
          <w:tab w:val="left" w:pos="707"/>
        </w:tabs>
        <w:jc w:val="both"/>
      </w:pPr>
      <w:r w:rsidRPr="00F13375">
        <w:t>Facilita la toma de decisiones clínicas.</w:t>
      </w:r>
    </w:p>
    <w:p w14:paraId="4BE5882C" w14:textId="77777777" w:rsidR="00F13375" w:rsidRPr="00F13375" w:rsidRDefault="00F13375" w:rsidP="00F13375">
      <w:pPr>
        <w:jc w:val="both"/>
      </w:pPr>
      <w:r w:rsidRPr="00F13375">
        <w:t>La calidad de la atención depende, en gran medida, de la disponibilidad de información fiable y accesible.</w:t>
      </w:r>
    </w:p>
    <w:p w14:paraId="3FA5CEBC" w14:textId="77777777" w:rsidR="00F13375" w:rsidRPr="00F13375" w:rsidRDefault="00F13375">
      <w:pPr>
        <w:numPr>
          <w:ilvl w:val="1"/>
          <w:numId w:val="182"/>
        </w:numPr>
        <w:jc w:val="both"/>
        <w:rPr>
          <w:b/>
          <w:bCs/>
        </w:rPr>
      </w:pPr>
      <w:r w:rsidRPr="00F13375">
        <w:rPr>
          <w:b/>
          <w:bCs/>
        </w:rPr>
        <w:t>Principios de la gobernanza digital</w:t>
      </w:r>
    </w:p>
    <w:p w14:paraId="56F8D877" w14:textId="77777777" w:rsidR="00F13375" w:rsidRPr="00F13375" w:rsidRDefault="00F13375" w:rsidP="00F13375">
      <w:pPr>
        <w:jc w:val="both"/>
      </w:pPr>
      <w:r w:rsidRPr="00F13375">
        <w:t>La implantación de este modelo debe apoyarse en diversos principios.</w:t>
      </w:r>
    </w:p>
    <w:p w14:paraId="239522BA" w14:textId="77777777" w:rsidR="00F13375" w:rsidRPr="00F13375" w:rsidRDefault="00F13375" w:rsidP="00F13375">
      <w:pPr>
        <w:jc w:val="both"/>
      </w:pPr>
      <w:r w:rsidRPr="00F13375">
        <w:t>Los más relevantes son:</w:t>
      </w:r>
    </w:p>
    <w:p w14:paraId="2B61F6B7" w14:textId="77777777" w:rsidR="00F13375" w:rsidRPr="00F13375" w:rsidRDefault="00F13375" w:rsidP="00F13375">
      <w:pPr>
        <w:numPr>
          <w:ilvl w:val="0"/>
          <w:numId w:val="90"/>
        </w:numPr>
        <w:tabs>
          <w:tab w:val="left" w:pos="707"/>
        </w:tabs>
        <w:jc w:val="both"/>
      </w:pPr>
      <w:r w:rsidRPr="00F13375">
        <w:t>Transparencia.</w:t>
      </w:r>
    </w:p>
    <w:p w14:paraId="68428659" w14:textId="77777777" w:rsidR="00F13375" w:rsidRPr="00F13375" w:rsidRDefault="00F13375" w:rsidP="00F13375">
      <w:pPr>
        <w:numPr>
          <w:ilvl w:val="0"/>
          <w:numId w:val="90"/>
        </w:numPr>
        <w:tabs>
          <w:tab w:val="left" w:pos="707"/>
        </w:tabs>
        <w:jc w:val="both"/>
      </w:pPr>
      <w:r w:rsidRPr="00F13375">
        <w:t>Responsabilidad.</w:t>
      </w:r>
    </w:p>
    <w:p w14:paraId="5B28E331" w14:textId="77777777" w:rsidR="00F13375" w:rsidRPr="00F13375" w:rsidRDefault="00F13375" w:rsidP="00F13375">
      <w:pPr>
        <w:numPr>
          <w:ilvl w:val="0"/>
          <w:numId w:val="90"/>
        </w:numPr>
        <w:tabs>
          <w:tab w:val="left" w:pos="707"/>
        </w:tabs>
        <w:jc w:val="both"/>
      </w:pPr>
      <w:r w:rsidRPr="00F13375">
        <w:t>Seguridad de la información.</w:t>
      </w:r>
    </w:p>
    <w:p w14:paraId="4AA0A6FE" w14:textId="77777777" w:rsidR="00F13375" w:rsidRPr="00F13375" w:rsidRDefault="00F13375" w:rsidP="00F13375">
      <w:pPr>
        <w:numPr>
          <w:ilvl w:val="0"/>
          <w:numId w:val="90"/>
        </w:numPr>
        <w:tabs>
          <w:tab w:val="left" w:pos="707"/>
        </w:tabs>
        <w:jc w:val="both"/>
      </w:pPr>
      <w:r w:rsidRPr="00F13375">
        <w:t>Interoperabilidad.</w:t>
      </w:r>
    </w:p>
    <w:p w14:paraId="10333019" w14:textId="77777777" w:rsidR="00F13375" w:rsidRPr="00F13375" w:rsidRDefault="00F13375" w:rsidP="00F13375">
      <w:pPr>
        <w:numPr>
          <w:ilvl w:val="0"/>
          <w:numId w:val="90"/>
        </w:numPr>
        <w:tabs>
          <w:tab w:val="left" w:pos="707"/>
        </w:tabs>
        <w:jc w:val="both"/>
      </w:pPr>
      <w:r w:rsidRPr="00F13375">
        <w:t>Calidad de los datos.</w:t>
      </w:r>
    </w:p>
    <w:p w14:paraId="16C8F00C" w14:textId="77777777" w:rsidR="00F13375" w:rsidRPr="00F13375" w:rsidRDefault="00F13375" w:rsidP="00F13375">
      <w:pPr>
        <w:numPr>
          <w:ilvl w:val="0"/>
          <w:numId w:val="90"/>
        </w:numPr>
        <w:tabs>
          <w:tab w:val="left" w:pos="707"/>
        </w:tabs>
        <w:jc w:val="both"/>
      </w:pPr>
      <w:r w:rsidRPr="00F13375">
        <w:t>Orientación al paciente.</w:t>
      </w:r>
    </w:p>
    <w:p w14:paraId="35ADC258" w14:textId="77777777" w:rsidR="00F13375" w:rsidRPr="00F13375" w:rsidRDefault="00F13375" w:rsidP="00F13375">
      <w:pPr>
        <w:jc w:val="both"/>
      </w:pPr>
      <w:r w:rsidRPr="00F13375">
        <w:t>Estos principios favorecen una gestión homogénea de la información sanitaria.</w:t>
      </w:r>
    </w:p>
    <w:p w14:paraId="66057678" w14:textId="77777777" w:rsidR="00F13375" w:rsidRPr="00F13375" w:rsidRDefault="00F13375">
      <w:pPr>
        <w:numPr>
          <w:ilvl w:val="1"/>
          <w:numId w:val="182"/>
        </w:numPr>
        <w:jc w:val="both"/>
        <w:rPr>
          <w:b/>
          <w:bCs/>
        </w:rPr>
      </w:pPr>
      <w:r w:rsidRPr="00F13375">
        <w:rPr>
          <w:b/>
          <w:bCs/>
        </w:rPr>
        <w:t>Organización y liderazgo</w:t>
      </w:r>
    </w:p>
    <w:p w14:paraId="7A9EC4E3" w14:textId="77777777" w:rsidR="00F13375" w:rsidRPr="00F13375" w:rsidRDefault="00F13375" w:rsidP="00F13375">
      <w:pPr>
        <w:jc w:val="both"/>
      </w:pPr>
      <w:r w:rsidRPr="00F13375">
        <w:t>La gobernanza requiere una estructura claramente definida.</w:t>
      </w:r>
    </w:p>
    <w:p w14:paraId="37F43CDD" w14:textId="77777777" w:rsidR="00F13375" w:rsidRPr="00F13375" w:rsidRDefault="00F13375" w:rsidP="00F13375">
      <w:pPr>
        <w:jc w:val="both"/>
      </w:pPr>
      <w:r w:rsidRPr="00F13375">
        <w:t>Es recomendable establecer:</w:t>
      </w:r>
    </w:p>
    <w:p w14:paraId="2FCFC2A0" w14:textId="77777777" w:rsidR="00F13375" w:rsidRPr="00F13375" w:rsidRDefault="00F13375" w:rsidP="00F13375">
      <w:pPr>
        <w:numPr>
          <w:ilvl w:val="0"/>
          <w:numId w:val="91"/>
        </w:numPr>
        <w:tabs>
          <w:tab w:val="left" w:pos="707"/>
        </w:tabs>
        <w:jc w:val="both"/>
      </w:pPr>
      <w:r w:rsidRPr="00F13375">
        <w:t>Responsables de gobierno del dato.</w:t>
      </w:r>
    </w:p>
    <w:p w14:paraId="506A53E2" w14:textId="77777777" w:rsidR="00F13375" w:rsidRPr="00F13375" w:rsidRDefault="00F13375" w:rsidP="00F13375">
      <w:pPr>
        <w:numPr>
          <w:ilvl w:val="0"/>
          <w:numId w:val="91"/>
        </w:numPr>
        <w:tabs>
          <w:tab w:val="left" w:pos="707"/>
        </w:tabs>
        <w:jc w:val="both"/>
      </w:pPr>
      <w:r w:rsidRPr="00F13375">
        <w:t>Comités multidisciplinares.</w:t>
      </w:r>
    </w:p>
    <w:p w14:paraId="1A20E430" w14:textId="77777777" w:rsidR="00F13375" w:rsidRPr="00F13375" w:rsidRDefault="00F13375" w:rsidP="00F13375">
      <w:pPr>
        <w:numPr>
          <w:ilvl w:val="0"/>
          <w:numId w:val="91"/>
        </w:numPr>
        <w:tabs>
          <w:tab w:val="left" w:pos="707"/>
        </w:tabs>
        <w:jc w:val="both"/>
      </w:pPr>
      <w:r w:rsidRPr="00F13375">
        <w:t>Protocolos de actuación.</w:t>
      </w:r>
    </w:p>
    <w:p w14:paraId="7ADECC2B" w14:textId="77777777" w:rsidR="00F13375" w:rsidRPr="00F13375" w:rsidRDefault="00F13375" w:rsidP="00F13375">
      <w:pPr>
        <w:numPr>
          <w:ilvl w:val="0"/>
          <w:numId w:val="91"/>
        </w:numPr>
        <w:tabs>
          <w:tab w:val="left" w:pos="707"/>
        </w:tabs>
        <w:jc w:val="both"/>
      </w:pPr>
      <w:r w:rsidRPr="00F13375">
        <w:lastRenderedPageBreak/>
        <w:t>Canales de comunicación.</w:t>
      </w:r>
    </w:p>
    <w:p w14:paraId="504B7971" w14:textId="77777777" w:rsidR="00F13375" w:rsidRPr="00F13375" w:rsidRDefault="00F13375" w:rsidP="00F13375">
      <w:pPr>
        <w:numPr>
          <w:ilvl w:val="0"/>
          <w:numId w:val="91"/>
        </w:numPr>
        <w:tabs>
          <w:tab w:val="left" w:pos="707"/>
        </w:tabs>
        <w:jc w:val="both"/>
      </w:pPr>
      <w:r w:rsidRPr="00F13375">
        <w:t>Procedimientos de auditoría.</w:t>
      </w:r>
    </w:p>
    <w:p w14:paraId="7A7ECC93" w14:textId="77777777" w:rsidR="00F13375" w:rsidRPr="00F13375" w:rsidRDefault="00F13375" w:rsidP="00F13375">
      <w:pPr>
        <w:numPr>
          <w:ilvl w:val="0"/>
          <w:numId w:val="91"/>
        </w:numPr>
        <w:tabs>
          <w:tab w:val="left" w:pos="707"/>
        </w:tabs>
        <w:jc w:val="both"/>
      </w:pPr>
      <w:r w:rsidRPr="00F13375">
        <w:t>Sistemas de revisión periódica.</w:t>
      </w:r>
    </w:p>
    <w:p w14:paraId="6D7B0C26" w14:textId="77777777" w:rsidR="00F13375" w:rsidRPr="00F13375" w:rsidRDefault="00F13375" w:rsidP="00F13375">
      <w:pPr>
        <w:jc w:val="both"/>
      </w:pPr>
      <w:r w:rsidRPr="00F13375">
        <w:t>Un liderazgo comprometido facilita la implantación y consolidación del modelo.</w:t>
      </w:r>
    </w:p>
    <w:p w14:paraId="248E0B9C" w14:textId="77777777" w:rsidR="00F13375" w:rsidRPr="00F13375" w:rsidRDefault="00F13375">
      <w:pPr>
        <w:numPr>
          <w:ilvl w:val="1"/>
          <w:numId w:val="182"/>
        </w:numPr>
        <w:jc w:val="both"/>
        <w:rPr>
          <w:b/>
          <w:bCs/>
        </w:rPr>
      </w:pPr>
      <w:r w:rsidRPr="00F13375">
        <w:rPr>
          <w:b/>
          <w:bCs/>
        </w:rPr>
        <w:t>Calidad de la información clínica</w:t>
      </w:r>
    </w:p>
    <w:p w14:paraId="7860389C" w14:textId="77777777" w:rsidR="00F13375" w:rsidRPr="00F13375" w:rsidRDefault="00F13375" w:rsidP="00F13375">
      <w:pPr>
        <w:jc w:val="both"/>
      </w:pPr>
      <w:r w:rsidRPr="00F13375">
        <w:t>La utilidad de los sistemas digitales depende de la calidad de los datos registrados.</w:t>
      </w:r>
    </w:p>
    <w:p w14:paraId="1E68A9D1" w14:textId="77777777" w:rsidR="00F13375" w:rsidRPr="00F13375" w:rsidRDefault="00F13375" w:rsidP="00F13375">
      <w:pPr>
        <w:jc w:val="both"/>
      </w:pPr>
      <w:r w:rsidRPr="00F13375">
        <w:t>Para ello resulta necesario:</w:t>
      </w:r>
    </w:p>
    <w:p w14:paraId="30477531" w14:textId="77777777" w:rsidR="00F13375" w:rsidRPr="00F13375" w:rsidRDefault="00F13375" w:rsidP="00F13375">
      <w:pPr>
        <w:numPr>
          <w:ilvl w:val="0"/>
          <w:numId w:val="92"/>
        </w:numPr>
        <w:tabs>
          <w:tab w:val="left" w:pos="707"/>
        </w:tabs>
        <w:jc w:val="both"/>
      </w:pPr>
      <w:r w:rsidRPr="00F13375">
        <w:t>Registrar información completa.</w:t>
      </w:r>
    </w:p>
    <w:p w14:paraId="4067B078" w14:textId="77777777" w:rsidR="00F13375" w:rsidRPr="00F13375" w:rsidRDefault="00F13375" w:rsidP="00F13375">
      <w:pPr>
        <w:numPr>
          <w:ilvl w:val="0"/>
          <w:numId w:val="92"/>
        </w:numPr>
        <w:tabs>
          <w:tab w:val="left" w:pos="707"/>
        </w:tabs>
        <w:jc w:val="both"/>
      </w:pPr>
      <w:r w:rsidRPr="00F13375">
        <w:t>Utilizar terminología normalizada.</w:t>
      </w:r>
    </w:p>
    <w:p w14:paraId="64E9B300" w14:textId="77777777" w:rsidR="00F13375" w:rsidRPr="00F13375" w:rsidRDefault="00F13375" w:rsidP="00F13375">
      <w:pPr>
        <w:numPr>
          <w:ilvl w:val="0"/>
          <w:numId w:val="92"/>
        </w:numPr>
        <w:tabs>
          <w:tab w:val="left" w:pos="707"/>
        </w:tabs>
        <w:jc w:val="both"/>
      </w:pPr>
      <w:r w:rsidRPr="00F13375">
        <w:t>Evitar duplicidades.</w:t>
      </w:r>
    </w:p>
    <w:p w14:paraId="7484E4CF" w14:textId="77777777" w:rsidR="00F13375" w:rsidRPr="00F13375" w:rsidRDefault="00F13375" w:rsidP="00F13375">
      <w:pPr>
        <w:numPr>
          <w:ilvl w:val="0"/>
          <w:numId w:val="92"/>
        </w:numPr>
        <w:tabs>
          <w:tab w:val="left" w:pos="707"/>
        </w:tabs>
        <w:jc w:val="both"/>
      </w:pPr>
      <w:r w:rsidRPr="00F13375">
        <w:t>Actualizar los registros oportunamente.</w:t>
      </w:r>
    </w:p>
    <w:p w14:paraId="294AC2ED" w14:textId="77777777" w:rsidR="00F13375" w:rsidRPr="00F13375" w:rsidRDefault="00F13375" w:rsidP="00F13375">
      <w:pPr>
        <w:numPr>
          <w:ilvl w:val="0"/>
          <w:numId w:val="92"/>
        </w:numPr>
        <w:tabs>
          <w:tab w:val="left" w:pos="707"/>
        </w:tabs>
        <w:jc w:val="both"/>
      </w:pPr>
      <w:r w:rsidRPr="00F13375">
        <w:t>Validar la información crítica.</w:t>
      </w:r>
    </w:p>
    <w:p w14:paraId="3424BCF7" w14:textId="77777777" w:rsidR="00F13375" w:rsidRPr="00F13375" w:rsidRDefault="00F13375" w:rsidP="00F13375">
      <w:pPr>
        <w:numPr>
          <w:ilvl w:val="0"/>
          <w:numId w:val="92"/>
        </w:numPr>
        <w:tabs>
          <w:tab w:val="left" w:pos="707"/>
        </w:tabs>
        <w:jc w:val="both"/>
      </w:pPr>
      <w:r w:rsidRPr="00F13375">
        <w:t>Garantizar la trazabilidad de las modificaciones.</w:t>
      </w:r>
    </w:p>
    <w:p w14:paraId="0072126C" w14:textId="77777777" w:rsidR="00F13375" w:rsidRPr="00F13375" w:rsidRDefault="00F13375" w:rsidP="00F13375">
      <w:pPr>
        <w:jc w:val="both"/>
      </w:pPr>
      <w:r w:rsidRPr="00F13375">
        <w:t>Una información fiable mejora la seguridad y la eficiencia asistencial.</w:t>
      </w:r>
    </w:p>
    <w:p w14:paraId="33395FAC" w14:textId="77777777" w:rsidR="00F13375" w:rsidRPr="00F13375" w:rsidRDefault="00F13375">
      <w:pPr>
        <w:numPr>
          <w:ilvl w:val="1"/>
          <w:numId w:val="182"/>
        </w:numPr>
        <w:jc w:val="both"/>
        <w:rPr>
          <w:b/>
          <w:bCs/>
        </w:rPr>
      </w:pPr>
      <w:r w:rsidRPr="00F13375">
        <w:rPr>
          <w:b/>
          <w:bCs/>
        </w:rPr>
        <w:t>Interoperabilidad entre sistemas</w:t>
      </w:r>
    </w:p>
    <w:p w14:paraId="3B182A4B" w14:textId="77777777" w:rsidR="00F13375" w:rsidRPr="00F13375" w:rsidRDefault="00F13375" w:rsidP="00F13375">
      <w:pPr>
        <w:jc w:val="both"/>
      </w:pPr>
      <w:r w:rsidRPr="00F13375">
        <w:t>La continuidad asistencial requiere que las distintas aplicaciones puedan intercambiar información de forma segura.</w:t>
      </w:r>
    </w:p>
    <w:p w14:paraId="291B584D" w14:textId="77777777" w:rsidR="00F13375" w:rsidRPr="00F13375" w:rsidRDefault="00F13375" w:rsidP="00F13375">
      <w:pPr>
        <w:jc w:val="both"/>
      </w:pPr>
      <w:r w:rsidRPr="00F13375">
        <w:t>Entre los principales ámbitos de integración destacan:</w:t>
      </w:r>
    </w:p>
    <w:p w14:paraId="19174410" w14:textId="77777777" w:rsidR="00F13375" w:rsidRPr="00F13375" w:rsidRDefault="00F13375" w:rsidP="00F13375">
      <w:pPr>
        <w:numPr>
          <w:ilvl w:val="0"/>
          <w:numId w:val="93"/>
        </w:numPr>
        <w:tabs>
          <w:tab w:val="left" w:pos="707"/>
        </w:tabs>
        <w:jc w:val="both"/>
      </w:pPr>
      <w:r w:rsidRPr="00F13375">
        <w:t>Atención Primaria y Hospitalaria.</w:t>
      </w:r>
    </w:p>
    <w:p w14:paraId="2C9AD53B" w14:textId="77777777" w:rsidR="00F13375" w:rsidRPr="00F13375" w:rsidRDefault="00F13375" w:rsidP="00F13375">
      <w:pPr>
        <w:numPr>
          <w:ilvl w:val="0"/>
          <w:numId w:val="93"/>
        </w:numPr>
        <w:tabs>
          <w:tab w:val="left" w:pos="707"/>
        </w:tabs>
        <w:jc w:val="both"/>
      </w:pPr>
      <w:r w:rsidRPr="00F13375">
        <w:t>Laboratorios.</w:t>
      </w:r>
    </w:p>
    <w:p w14:paraId="4AF313D9" w14:textId="77777777" w:rsidR="00F13375" w:rsidRPr="00F13375" w:rsidRDefault="00F13375" w:rsidP="00F13375">
      <w:pPr>
        <w:numPr>
          <w:ilvl w:val="0"/>
          <w:numId w:val="93"/>
        </w:numPr>
        <w:tabs>
          <w:tab w:val="left" w:pos="707"/>
        </w:tabs>
        <w:jc w:val="both"/>
      </w:pPr>
      <w:r w:rsidRPr="00F13375">
        <w:t>Diagnóstico por imagen.</w:t>
      </w:r>
    </w:p>
    <w:p w14:paraId="6A4D3662" w14:textId="77777777" w:rsidR="00F13375" w:rsidRPr="00F13375" w:rsidRDefault="00F13375" w:rsidP="00F13375">
      <w:pPr>
        <w:numPr>
          <w:ilvl w:val="0"/>
          <w:numId w:val="93"/>
        </w:numPr>
        <w:tabs>
          <w:tab w:val="left" w:pos="707"/>
        </w:tabs>
        <w:jc w:val="both"/>
      </w:pPr>
      <w:r w:rsidRPr="00F13375">
        <w:t>Farmacia.</w:t>
      </w:r>
    </w:p>
    <w:p w14:paraId="2F2C438A" w14:textId="77777777" w:rsidR="00F13375" w:rsidRPr="00F13375" w:rsidRDefault="00F13375" w:rsidP="00F13375">
      <w:pPr>
        <w:numPr>
          <w:ilvl w:val="0"/>
          <w:numId w:val="93"/>
        </w:numPr>
        <w:tabs>
          <w:tab w:val="left" w:pos="707"/>
        </w:tabs>
        <w:jc w:val="both"/>
      </w:pPr>
      <w:r w:rsidRPr="00F13375">
        <w:t>Servicios de Urgencias.</w:t>
      </w:r>
    </w:p>
    <w:p w14:paraId="5027DB3A" w14:textId="77777777" w:rsidR="00F13375" w:rsidRPr="00F13375" w:rsidRDefault="00F13375" w:rsidP="00F13375">
      <w:pPr>
        <w:numPr>
          <w:ilvl w:val="0"/>
          <w:numId w:val="93"/>
        </w:numPr>
        <w:tabs>
          <w:tab w:val="left" w:pos="707"/>
        </w:tabs>
        <w:jc w:val="both"/>
      </w:pPr>
      <w:r w:rsidRPr="00F13375">
        <w:t>Atención sociosanitaria.</w:t>
      </w:r>
    </w:p>
    <w:p w14:paraId="24120E99" w14:textId="77777777" w:rsidR="00F13375" w:rsidRPr="00F13375" w:rsidRDefault="00F13375" w:rsidP="00F13375">
      <w:pPr>
        <w:jc w:val="both"/>
      </w:pPr>
      <w:r w:rsidRPr="00F13375">
        <w:t>La interoperabilidad evita la fragmentación de la información y mejora la coordinación.</w:t>
      </w:r>
    </w:p>
    <w:p w14:paraId="63C6C4D8" w14:textId="77777777" w:rsidR="00F13375" w:rsidRPr="00F13375" w:rsidRDefault="00F13375">
      <w:pPr>
        <w:numPr>
          <w:ilvl w:val="1"/>
          <w:numId w:val="182"/>
        </w:numPr>
        <w:jc w:val="both"/>
        <w:rPr>
          <w:b/>
          <w:bCs/>
        </w:rPr>
      </w:pPr>
      <w:r w:rsidRPr="00F13375">
        <w:rPr>
          <w:b/>
          <w:bCs/>
        </w:rPr>
        <w:t>Gestión de riesgos</w:t>
      </w:r>
    </w:p>
    <w:p w14:paraId="5B7A7453" w14:textId="77777777" w:rsidR="00F13375" w:rsidRPr="00F13375" w:rsidRDefault="00F13375" w:rsidP="00F13375">
      <w:pPr>
        <w:jc w:val="both"/>
      </w:pPr>
      <w:r w:rsidRPr="00F13375">
        <w:t>Toda estrategia de gobernanza debe contemplar la gestión de riesgos.</w:t>
      </w:r>
    </w:p>
    <w:p w14:paraId="03CD768A" w14:textId="77777777" w:rsidR="00F13375" w:rsidRPr="00F13375" w:rsidRDefault="00F13375" w:rsidP="00F13375">
      <w:pPr>
        <w:jc w:val="both"/>
      </w:pPr>
      <w:r w:rsidRPr="00F13375">
        <w:lastRenderedPageBreak/>
        <w:t>Es necesario identificar:</w:t>
      </w:r>
    </w:p>
    <w:p w14:paraId="7C492C33" w14:textId="77777777" w:rsidR="00F13375" w:rsidRPr="00F13375" w:rsidRDefault="00F13375" w:rsidP="00F13375">
      <w:pPr>
        <w:numPr>
          <w:ilvl w:val="0"/>
          <w:numId w:val="94"/>
        </w:numPr>
        <w:tabs>
          <w:tab w:val="left" w:pos="707"/>
        </w:tabs>
        <w:jc w:val="both"/>
      </w:pPr>
      <w:r w:rsidRPr="00F13375">
        <w:t>Fallos tecnológicos.</w:t>
      </w:r>
    </w:p>
    <w:p w14:paraId="1E3196D7" w14:textId="77777777" w:rsidR="00F13375" w:rsidRPr="00F13375" w:rsidRDefault="00F13375" w:rsidP="00F13375">
      <w:pPr>
        <w:numPr>
          <w:ilvl w:val="0"/>
          <w:numId w:val="94"/>
        </w:numPr>
        <w:tabs>
          <w:tab w:val="left" w:pos="707"/>
        </w:tabs>
        <w:jc w:val="both"/>
      </w:pPr>
      <w:r w:rsidRPr="00F13375">
        <w:t>Errores en el registro de datos.</w:t>
      </w:r>
    </w:p>
    <w:p w14:paraId="6F7488C0" w14:textId="77777777" w:rsidR="00F13375" w:rsidRPr="00F13375" w:rsidRDefault="00F13375" w:rsidP="00F13375">
      <w:pPr>
        <w:numPr>
          <w:ilvl w:val="0"/>
          <w:numId w:val="94"/>
        </w:numPr>
        <w:tabs>
          <w:tab w:val="left" w:pos="707"/>
        </w:tabs>
        <w:jc w:val="both"/>
      </w:pPr>
      <w:r w:rsidRPr="00F13375">
        <w:t>Problemas de interoperabilidad.</w:t>
      </w:r>
    </w:p>
    <w:p w14:paraId="64AF1500" w14:textId="77777777" w:rsidR="00F13375" w:rsidRPr="00F13375" w:rsidRDefault="00F13375" w:rsidP="00F13375">
      <w:pPr>
        <w:numPr>
          <w:ilvl w:val="0"/>
          <w:numId w:val="94"/>
        </w:numPr>
        <w:tabs>
          <w:tab w:val="left" w:pos="707"/>
        </w:tabs>
        <w:jc w:val="both"/>
      </w:pPr>
      <w:r w:rsidRPr="00F13375">
        <w:t>Accesos no autorizados.</w:t>
      </w:r>
    </w:p>
    <w:p w14:paraId="2BC58688" w14:textId="77777777" w:rsidR="00F13375" w:rsidRPr="00F13375" w:rsidRDefault="00F13375" w:rsidP="00F13375">
      <w:pPr>
        <w:numPr>
          <w:ilvl w:val="0"/>
          <w:numId w:val="94"/>
        </w:numPr>
        <w:tabs>
          <w:tab w:val="left" w:pos="707"/>
        </w:tabs>
        <w:jc w:val="both"/>
      </w:pPr>
      <w:r w:rsidRPr="00F13375">
        <w:t>Pérdida de información.</w:t>
      </w:r>
    </w:p>
    <w:p w14:paraId="53C6C79A" w14:textId="77777777" w:rsidR="00F13375" w:rsidRPr="00F13375" w:rsidRDefault="00F13375" w:rsidP="00F13375">
      <w:pPr>
        <w:numPr>
          <w:ilvl w:val="0"/>
          <w:numId w:val="94"/>
        </w:numPr>
        <w:tabs>
          <w:tab w:val="left" w:pos="707"/>
        </w:tabs>
        <w:jc w:val="both"/>
      </w:pPr>
      <w:r w:rsidRPr="00F13375">
        <w:t>Interrupciones del servicio.</w:t>
      </w:r>
    </w:p>
    <w:p w14:paraId="0BE441A1" w14:textId="77777777" w:rsidR="00F13375" w:rsidRPr="00F13375" w:rsidRDefault="00F13375" w:rsidP="00F13375">
      <w:pPr>
        <w:jc w:val="both"/>
      </w:pPr>
      <w:r w:rsidRPr="00F13375">
        <w:t>La evaluación preventiva permite implantar medidas correctoras antes de que aparezcan incidentes relevantes.</w:t>
      </w:r>
    </w:p>
    <w:p w14:paraId="4EB6796E" w14:textId="77777777" w:rsidR="00F13375" w:rsidRPr="00F13375" w:rsidRDefault="00F13375">
      <w:pPr>
        <w:numPr>
          <w:ilvl w:val="1"/>
          <w:numId w:val="182"/>
        </w:numPr>
        <w:jc w:val="both"/>
        <w:rPr>
          <w:b/>
          <w:bCs/>
        </w:rPr>
      </w:pPr>
      <w:r w:rsidRPr="00F13375">
        <w:rPr>
          <w:b/>
          <w:bCs/>
        </w:rPr>
        <w:t>Indicadores de seguimiento</w:t>
      </w:r>
    </w:p>
    <w:p w14:paraId="495D56CA" w14:textId="77777777" w:rsidR="00F13375" w:rsidRPr="00F13375" w:rsidRDefault="00F13375" w:rsidP="00F13375">
      <w:pPr>
        <w:jc w:val="both"/>
      </w:pPr>
      <w:r w:rsidRPr="00F13375">
        <w:t>La eficacia del modelo puede medirse mediante indicadores específicos.</w:t>
      </w:r>
    </w:p>
    <w:p w14:paraId="1CD75774" w14:textId="77777777" w:rsidR="00F13375" w:rsidRPr="00F13375" w:rsidRDefault="00F13375" w:rsidP="00F13375">
      <w:pPr>
        <w:jc w:val="both"/>
      </w:pPr>
      <w:r w:rsidRPr="00F13375">
        <w:t>Entre ellos destacan:</w:t>
      </w:r>
    </w:p>
    <w:p w14:paraId="0C42CF57" w14:textId="77777777" w:rsidR="00F13375" w:rsidRPr="00F13375" w:rsidRDefault="00F13375">
      <w:pPr>
        <w:numPr>
          <w:ilvl w:val="0"/>
          <w:numId w:val="98"/>
        </w:numPr>
        <w:tabs>
          <w:tab w:val="left" w:pos="707"/>
        </w:tabs>
        <w:jc w:val="both"/>
      </w:pPr>
      <w:r w:rsidRPr="00F13375">
        <w:t>Disponibilidad de los sistemas.</w:t>
      </w:r>
    </w:p>
    <w:p w14:paraId="7A18FA0B" w14:textId="77777777" w:rsidR="00F13375" w:rsidRPr="00F13375" w:rsidRDefault="00F13375">
      <w:pPr>
        <w:numPr>
          <w:ilvl w:val="0"/>
          <w:numId w:val="98"/>
        </w:numPr>
        <w:tabs>
          <w:tab w:val="left" w:pos="707"/>
        </w:tabs>
        <w:jc w:val="both"/>
      </w:pPr>
      <w:r w:rsidRPr="00F13375">
        <w:t>Calidad de los registros clínicos.</w:t>
      </w:r>
    </w:p>
    <w:p w14:paraId="2B3D761A" w14:textId="77777777" w:rsidR="00F13375" w:rsidRPr="00F13375" w:rsidRDefault="00F13375">
      <w:pPr>
        <w:numPr>
          <w:ilvl w:val="0"/>
          <w:numId w:val="98"/>
        </w:numPr>
        <w:tabs>
          <w:tab w:val="left" w:pos="707"/>
        </w:tabs>
        <w:jc w:val="both"/>
      </w:pPr>
      <w:r w:rsidRPr="00F13375">
        <w:t>Tiempo de acceso a la información.</w:t>
      </w:r>
    </w:p>
    <w:p w14:paraId="6FE891E5" w14:textId="77777777" w:rsidR="00F13375" w:rsidRPr="00F13375" w:rsidRDefault="00F13375">
      <w:pPr>
        <w:numPr>
          <w:ilvl w:val="0"/>
          <w:numId w:val="98"/>
        </w:numPr>
        <w:tabs>
          <w:tab w:val="left" w:pos="707"/>
        </w:tabs>
        <w:jc w:val="both"/>
      </w:pPr>
      <w:r w:rsidRPr="00F13375">
        <w:t>Número de incidencias relacionadas con los datos.</w:t>
      </w:r>
    </w:p>
    <w:p w14:paraId="4831DED9" w14:textId="77777777" w:rsidR="00F13375" w:rsidRPr="00F13375" w:rsidRDefault="00F13375">
      <w:pPr>
        <w:numPr>
          <w:ilvl w:val="0"/>
          <w:numId w:val="98"/>
        </w:numPr>
        <w:tabs>
          <w:tab w:val="left" w:pos="707"/>
        </w:tabs>
        <w:jc w:val="both"/>
      </w:pPr>
      <w:r w:rsidRPr="00F13375">
        <w:t>Nivel de interoperabilidad.</w:t>
      </w:r>
    </w:p>
    <w:p w14:paraId="3C3F10F6" w14:textId="77777777" w:rsidR="00F13375" w:rsidRPr="00F13375" w:rsidRDefault="00F13375">
      <w:pPr>
        <w:numPr>
          <w:ilvl w:val="0"/>
          <w:numId w:val="98"/>
        </w:numPr>
        <w:tabs>
          <w:tab w:val="left" w:pos="707"/>
        </w:tabs>
        <w:jc w:val="both"/>
      </w:pPr>
      <w:r w:rsidRPr="00F13375">
        <w:t>Satisfacción de profesionales y pacientes.</w:t>
      </w:r>
    </w:p>
    <w:p w14:paraId="5A7A76F2" w14:textId="77777777" w:rsidR="00F13375" w:rsidRPr="00F13375" w:rsidRDefault="00F13375" w:rsidP="00F13375">
      <w:pPr>
        <w:jc w:val="both"/>
      </w:pPr>
      <w:r w:rsidRPr="00F13375">
        <w:t>La evaluación periódica facilita la mejora continua.</w:t>
      </w:r>
    </w:p>
    <w:p w14:paraId="273209FE" w14:textId="77777777" w:rsidR="00F13375" w:rsidRPr="00F13375" w:rsidRDefault="00F13375">
      <w:pPr>
        <w:numPr>
          <w:ilvl w:val="1"/>
          <w:numId w:val="182"/>
        </w:numPr>
        <w:jc w:val="both"/>
        <w:rPr>
          <w:b/>
          <w:bCs/>
        </w:rPr>
      </w:pPr>
      <w:r w:rsidRPr="00F13375">
        <w:rPr>
          <w:b/>
          <w:bCs/>
        </w:rPr>
        <w:t>Papel del personal sanitario</w:t>
      </w:r>
    </w:p>
    <w:p w14:paraId="45B61437" w14:textId="77777777" w:rsidR="00F13375" w:rsidRPr="00F13375" w:rsidRDefault="00F13375" w:rsidP="00F13375">
      <w:pPr>
        <w:jc w:val="both"/>
      </w:pPr>
      <w:r w:rsidRPr="00F13375">
        <w:t>El personal sanitario desempeña funciones esenciales mediante:</w:t>
      </w:r>
    </w:p>
    <w:p w14:paraId="75324BA2" w14:textId="77777777" w:rsidR="00F13375" w:rsidRPr="00F13375" w:rsidRDefault="00F13375">
      <w:pPr>
        <w:numPr>
          <w:ilvl w:val="0"/>
          <w:numId w:val="99"/>
        </w:numPr>
        <w:tabs>
          <w:tab w:val="clear" w:pos="432"/>
        </w:tabs>
        <w:jc w:val="both"/>
      </w:pPr>
      <w:r w:rsidRPr="00F13375">
        <w:t>Registro correcto de la información clínica.</w:t>
      </w:r>
    </w:p>
    <w:p w14:paraId="258C74E6" w14:textId="77777777" w:rsidR="00F13375" w:rsidRPr="00F13375" w:rsidRDefault="00F13375">
      <w:pPr>
        <w:numPr>
          <w:ilvl w:val="0"/>
          <w:numId w:val="99"/>
        </w:numPr>
        <w:tabs>
          <w:tab w:val="clear" w:pos="432"/>
        </w:tabs>
        <w:jc w:val="both"/>
      </w:pPr>
      <w:r w:rsidRPr="00F13375">
        <w:t>Actualización de la evolución del paciente.</w:t>
      </w:r>
    </w:p>
    <w:p w14:paraId="186D5687" w14:textId="77777777" w:rsidR="00F13375" w:rsidRPr="00F13375" w:rsidRDefault="00F13375">
      <w:pPr>
        <w:numPr>
          <w:ilvl w:val="0"/>
          <w:numId w:val="99"/>
        </w:numPr>
        <w:tabs>
          <w:tab w:val="clear" w:pos="432"/>
        </w:tabs>
        <w:jc w:val="both"/>
      </w:pPr>
      <w:r w:rsidRPr="00F13375">
        <w:t>Comunicación entre niveles asistenciales.</w:t>
      </w:r>
    </w:p>
    <w:p w14:paraId="359D2AA5" w14:textId="77777777" w:rsidR="00F13375" w:rsidRPr="00F13375" w:rsidRDefault="00F13375">
      <w:pPr>
        <w:numPr>
          <w:ilvl w:val="0"/>
          <w:numId w:val="99"/>
        </w:numPr>
        <w:tabs>
          <w:tab w:val="clear" w:pos="432"/>
        </w:tabs>
        <w:jc w:val="both"/>
      </w:pPr>
      <w:r w:rsidRPr="00F13375">
        <w:t>Aplicación de procedimientos digitales.</w:t>
      </w:r>
    </w:p>
    <w:p w14:paraId="6979DF38" w14:textId="77777777" w:rsidR="00F13375" w:rsidRPr="00F13375" w:rsidRDefault="00F13375">
      <w:pPr>
        <w:numPr>
          <w:ilvl w:val="0"/>
          <w:numId w:val="99"/>
        </w:numPr>
        <w:tabs>
          <w:tab w:val="clear" w:pos="432"/>
        </w:tabs>
        <w:jc w:val="both"/>
      </w:pPr>
      <w:r w:rsidRPr="00F13375">
        <w:t>Identificación de incidencias.</w:t>
      </w:r>
    </w:p>
    <w:p w14:paraId="03755B09" w14:textId="77777777" w:rsidR="00F13375" w:rsidRPr="00F13375" w:rsidRDefault="00F13375">
      <w:pPr>
        <w:numPr>
          <w:ilvl w:val="0"/>
          <w:numId w:val="99"/>
        </w:numPr>
        <w:tabs>
          <w:tab w:val="clear" w:pos="432"/>
        </w:tabs>
        <w:jc w:val="both"/>
      </w:pPr>
      <w:r w:rsidRPr="00F13375">
        <w:t>Participación en proyectos de mejora.</w:t>
      </w:r>
    </w:p>
    <w:p w14:paraId="48322D21" w14:textId="77777777" w:rsidR="00F13375" w:rsidRPr="00F13375" w:rsidRDefault="00F13375" w:rsidP="00F13375">
      <w:pPr>
        <w:jc w:val="both"/>
      </w:pPr>
      <w:r w:rsidRPr="00F13375">
        <w:lastRenderedPageBreak/>
        <w:t>Su actuación garantiza que la información clínica sea útil para todo el equipo asistencial.</w:t>
      </w:r>
    </w:p>
    <w:p w14:paraId="47FA220E" w14:textId="77777777" w:rsidR="00F13375" w:rsidRPr="00F13375" w:rsidRDefault="00F13375">
      <w:pPr>
        <w:numPr>
          <w:ilvl w:val="1"/>
          <w:numId w:val="182"/>
        </w:numPr>
        <w:jc w:val="both"/>
        <w:rPr>
          <w:b/>
          <w:bCs/>
        </w:rPr>
      </w:pPr>
      <w:r w:rsidRPr="00F13375">
        <w:rPr>
          <w:b/>
          <w:bCs/>
        </w:rPr>
        <w:t>Contribución del personal no sanitario</w:t>
      </w:r>
    </w:p>
    <w:p w14:paraId="61F94F79" w14:textId="77777777" w:rsidR="00F13375" w:rsidRPr="00F13375" w:rsidRDefault="00F13375" w:rsidP="00F13375">
      <w:pPr>
        <w:jc w:val="both"/>
      </w:pPr>
      <w:r w:rsidRPr="00F13375">
        <w:t>El personal no sanitario desempeña un papel fundamental en la gobernanza de la continuidad asistencial digital.</w:t>
      </w:r>
    </w:p>
    <w:p w14:paraId="346AAD60" w14:textId="77777777" w:rsidR="00F13375" w:rsidRPr="00F13375" w:rsidRDefault="00F13375" w:rsidP="00F13375">
      <w:pPr>
        <w:jc w:val="both"/>
      </w:pPr>
      <w:r w:rsidRPr="00F13375">
        <w:t>El personal administrativo asegura la correcta gestión de los datos identificativos, coordina los procesos de admisión y facilita que la información administrativa permanezca actualizada durante todo el recorrido asistencial.</w:t>
      </w:r>
    </w:p>
    <w:p w14:paraId="7B89FC3C" w14:textId="77777777" w:rsidR="00F13375" w:rsidRPr="00F13375" w:rsidRDefault="00F13375" w:rsidP="00F13375">
      <w:pPr>
        <w:jc w:val="both"/>
      </w:pPr>
      <w:r w:rsidRPr="00F13375">
        <w:t>Los profesionales de informática desarrollan, mantienen y supervisan la infraestructura tecnológica, garantizando la disponibilidad de los sistemas, la interoperabilidad entre aplicaciones y la protección de la información.</w:t>
      </w:r>
    </w:p>
    <w:p w14:paraId="779E8B1F" w14:textId="77777777" w:rsidR="00F13375" w:rsidRPr="00F13375" w:rsidRDefault="00F13375" w:rsidP="00F13375">
      <w:pPr>
        <w:jc w:val="both"/>
      </w:pPr>
      <w:r w:rsidRPr="00F13375">
        <w:t>Los servicios de documentación clínica verifican la calidad de los registros, colaboran en la normalización de los datos y garantizan la conservación de la información conforme a la normativa vigente.</w:t>
      </w:r>
    </w:p>
    <w:p w14:paraId="184C11E2" w14:textId="77777777" w:rsidR="00F13375" w:rsidRPr="00F13375" w:rsidRDefault="00F13375" w:rsidP="00F13375">
      <w:pPr>
        <w:jc w:val="both"/>
      </w:pPr>
      <w:r w:rsidRPr="00F13375">
        <w:t>Las unidades de calidad y planificación analizan indicadores, coordinan auditorías, impulsan proyectos de mejora y evalúan el grado de cumplimiento de las políticas de gobernanza.</w:t>
      </w:r>
    </w:p>
    <w:p w14:paraId="3956DB0D" w14:textId="77777777" w:rsidR="00F13375" w:rsidRPr="00F13375" w:rsidRDefault="00F13375" w:rsidP="00F13375">
      <w:pPr>
        <w:jc w:val="both"/>
      </w:pPr>
      <w:r w:rsidRPr="00F13375">
        <w:t>La colaboración entre todas estas áreas permite consolidar un modelo digital seguro, eficiente y orientado al paciente.</w:t>
      </w:r>
    </w:p>
    <w:p w14:paraId="541E544B" w14:textId="77777777" w:rsidR="00F13375" w:rsidRPr="00F13375" w:rsidRDefault="00F13375">
      <w:pPr>
        <w:numPr>
          <w:ilvl w:val="1"/>
          <w:numId w:val="182"/>
        </w:numPr>
        <w:jc w:val="both"/>
        <w:rPr>
          <w:b/>
          <w:bCs/>
        </w:rPr>
      </w:pPr>
      <w:r w:rsidRPr="00F13375">
        <w:rPr>
          <w:b/>
          <w:bCs/>
        </w:rPr>
        <w:t>Formación y cultura organizativa</w:t>
      </w:r>
    </w:p>
    <w:p w14:paraId="2A94A188" w14:textId="77777777" w:rsidR="00F13375" w:rsidRPr="00F13375" w:rsidRDefault="00F13375" w:rsidP="00F13375">
      <w:pPr>
        <w:jc w:val="both"/>
      </w:pPr>
      <w:r w:rsidRPr="00F13375">
        <w:t>La gobernanza digital requiere desarrollar competencias específicas en todos los profesionales.</w:t>
      </w:r>
    </w:p>
    <w:p w14:paraId="2305A18B" w14:textId="77777777" w:rsidR="00F13375" w:rsidRPr="00F13375" w:rsidRDefault="00F13375" w:rsidP="00F13375">
      <w:pPr>
        <w:jc w:val="both"/>
      </w:pPr>
      <w:r w:rsidRPr="00F13375">
        <w:t>Las acciones formativas deberían incluir:</w:t>
      </w:r>
    </w:p>
    <w:p w14:paraId="2A1321BF" w14:textId="77777777" w:rsidR="00F13375" w:rsidRPr="00F13375" w:rsidRDefault="00F13375">
      <w:pPr>
        <w:numPr>
          <w:ilvl w:val="0"/>
          <w:numId w:val="100"/>
        </w:numPr>
        <w:tabs>
          <w:tab w:val="left" w:pos="707"/>
        </w:tabs>
        <w:jc w:val="both"/>
      </w:pPr>
      <w:r w:rsidRPr="00F13375">
        <w:t>Calidad del registro clínico.</w:t>
      </w:r>
    </w:p>
    <w:p w14:paraId="3B026478" w14:textId="77777777" w:rsidR="00F13375" w:rsidRPr="00F13375" w:rsidRDefault="00F13375">
      <w:pPr>
        <w:numPr>
          <w:ilvl w:val="0"/>
          <w:numId w:val="100"/>
        </w:numPr>
        <w:tabs>
          <w:tab w:val="left" w:pos="707"/>
        </w:tabs>
        <w:jc w:val="both"/>
      </w:pPr>
      <w:r w:rsidRPr="00F13375">
        <w:t>Protección de datos.</w:t>
      </w:r>
    </w:p>
    <w:p w14:paraId="65D51F64" w14:textId="77777777" w:rsidR="00F13375" w:rsidRPr="00F13375" w:rsidRDefault="00F13375">
      <w:pPr>
        <w:numPr>
          <w:ilvl w:val="0"/>
          <w:numId w:val="100"/>
        </w:numPr>
        <w:tabs>
          <w:tab w:val="left" w:pos="707"/>
        </w:tabs>
        <w:jc w:val="both"/>
      </w:pPr>
      <w:r w:rsidRPr="00F13375">
        <w:t>Uso seguro de las aplicaciones.</w:t>
      </w:r>
    </w:p>
    <w:p w14:paraId="3C222A54" w14:textId="77777777" w:rsidR="00F13375" w:rsidRPr="00F13375" w:rsidRDefault="00F13375">
      <w:pPr>
        <w:numPr>
          <w:ilvl w:val="0"/>
          <w:numId w:val="100"/>
        </w:numPr>
        <w:tabs>
          <w:tab w:val="left" w:pos="707"/>
        </w:tabs>
        <w:jc w:val="both"/>
      </w:pPr>
      <w:r w:rsidRPr="00F13375">
        <w:t>Gestión de incidencias.</w:t>
      </w:r>
    </w:p>
    <w:p w14:paraId="05BE9AAE" w14:textId="77777777" w:rsidR="00F13375" w:rsidRPr="00F13375" w:rsidRDefault="00F13375">
      <w:pPr>
        <w:numPr>
          <w:ilvl w:val="0"/>
          <w:numId w:val="100"/>
        </w:numPr>
        <w:tabs>
          <w:tab w:val="left" w:pos="707"/>
        </w:tabs>
        <w:jc w:val="both"/>
      </w:pPr>
      <w:r w:rsidRPr="00F13375">
        <w:t>Buenas prácticas en interoperabilidad.</w:t>
      </w:r>
    </w:p>
    <w:p w14:paraId="7C40C798" w14:textId="77777777" w:rsidR="00F13375" w:rsidRPr="00F13375" w:rsidRDefault="00F13375">
      <w:pPr>
        <w:numPr>
          <w:ilvl w:val="0"/>
          <w:numId w:val="100"/>
        </w:numPr>
        <w:tabs>
          <w:tab w:val="left" w:pos="707"/>
        </w:tabs>
        <w:jc w:val="both"/>
      </w:pPr>
      <w:r w:rsidRPr="00F13375">
        <w:t>Actualización tecnológica continua.</w:t>
      </w:r>
    </w:p>
    <w:p w14:paraId="5C360FDF" w14:textId="77777777" w:rsidR="00F13375" w:rsidRPr="00F13375" w:rsidRDefault="00F13375" w:rsidP="00F13375">
      <w:pPr>
        <w:jc w:val="both"/>
      </w:pPr>
      <w:r w:rsidRPr="00F13375">
        <w:t>La formación favorece una utilización homogénea y responsable de los sistemas.</w:t>
      </w:r>
    </w:p>
    <w:p w14:paraId="210BCF61" w14:textId="77777777" w:rsidR="00F13375" w:rsidRPr="00F13375" w:rsidRDefault="00F13375">
      <w:pPr>
        <w:numPr>
          <w:ilvl w:val="1"/>
          <w:numId w:val="182"/>
        </w:numPr>
        <w:jc w:val="both"/>
        <w:rPr>
          <w:b/>
          <w:bCs/>
        </w:rPr>
      </w:pPr>
      <w:r w:rsidRPr="00F13375">
        <w:rPr>
          <w:b/>
          <w:bCs/>
        </w:rPr>
        <w:t>Principales desafíos</w:t>
      </w:r>
    </w:p>
    <w:p w14:paraId="5D1F8F42" w14:textId="77777777" w:rsidR="00F13375" w:rsidRPr="00F13375" w:rsidRDefault="00F13375" w:rsidP="00F13375">
      <w:pPr>
        <w:jc w:val="both"/>
      </w:pPr>
      <w:r w:rsidRPr="00F13375">
        <w:t>Entre los retos más importantes destacan:</w:t>
      </w:r>
    </w:p>
    <w:p w14:paraId="1EC7BAB5" w14:textId="77777777" w:rsidR="00F13375" w:rsidRPr="00F13375" w:rsidRDefault="00F13375">
      <w:pPr>
        <w:numPr>
          <w:ilvl w:val="0"/>
          <w:numId w:val="101"/>
        </w:numPr>
        <w:tabs>
          <w:tab w:val="left" w:pos="707"/>
        </w:tabs>
        <w:jc w:val="both"/>
      </w:pPr>
      <w:r w:rsidRPr="00F13375">
        <w:lastRenderedPageBreak/>
        <w:t>Evolución constante de la tecnología.</w:t>
      </w:r>
    </w:p>
    <w:p w14:paraId="6F528286" w14:textId="77777777" w:rsidR="00F13375" w:rsidRPr="00F13375" w:rsidRDefault="00F13375">
      <w:pPr>
        <w:numPr>
          <w:ilvl w:val="0"/>
          <w:numId w:val="101"/>
        </w:numPr>
        <w:tabs>
          <w:tab w:val="left" w:pos="707"/>
        </w:tabs>
        <w:jc w:val="both"/>
      </w:pPr>
      <w:r w:rsidRPr="00F13375">
        <w:t>Integración de aplicaciones heterogéneas.</w:t>
      </w:r>
    </w:p>
    <w:p w14:paraId="4B66478A" w14:textId="77777777" w:rsidR="00F13375" w:rsidRPr="00F13375" w:rsidRDefault="00F13375">
      <w:pPr>
        <w:numPr>
          <w:ilvl w:val="0"/>
          <w:numId w:val="101"/>
        </w:numPr>
        <w:tabs>
          <w:tab w:val="left" w:pos="707"/>
        </w:tabs>
        <w:jc w:val="both"/>
      </w:pPr>
      <w:r w:rsidRPr="00F13375">
        <w:t>Incremento del volumen de datos.</w:t>
      </w:r>
    </w:p>
    <w:p w14:paraId="2DD35286" w14:textId="77777777" w:rsidR="00F13375" w:rsidRPr="00F13375" w:rsidRDefault="00F13375">
      <w:pPr>
        <w:numPr>
          <w:ilvl w:val="0"/>
          <w:numId w:val="101"/>
        </w:numPr>
        <w:tabs>
          <w:tab w:val="left" w:pos="707"/>
        </w:tabs>
        <w:jc w:val="both"/>
      </w:pPr>
      <w:r w:rsidRPr="00F13375">
        <w:t>Necesidad de garantizar la ciberseguridad.</w:t>
      </w:r>
    </w:p>
    <w:p w14:paraId="1F11ACE8" w14:textId="77777777" w:rsidR="00F13375" w:rsidRPr="00F13375" w:rsidRDefault="00F13375">
      <w:pPr>
        <w:numPr>
          <w:ilvl w:val="0"/>
          <w:numId w:val="101"/>
        </w:numPr>
        <w:tabs>
          <w:tab w:val="left" w:pos="707"/>
        </w:tabs>
        <w:jc w:val="both"/>
      </w:pPr>
      <w:r w:rsidRPr="00F13375">
        <w:t>Formación permanente de los profesionales.</w:t>
      </w:r>
    </w:p>
    <w:p w14:paraId="04230C0A" w14:textId="77777777" w:rsidR="00F13375" w:rsidRPr="00F13375" w:rsidRDefault="00F13375">
      <w:pPr>
        <w:numPr>
          <w:ilvl w:val="0"/>
          <w:numId w:val="101"/>
        </w:numPr>
        <w:tabs>
          <w:tab w:val="left" w:pos="707"/>
        </w:tabs>
        <w:jc w:val="both"/>
      </w:pPr>
      <w:r w:rsidRPr="00F13375">
        <w:t>Equilibrio entre accesibilidad y protección de la información.</w:t>
      </w:r>
    </w:p>
    <w:p w14:paraId="4F91813F" w14:textId="77777777" w:rsidR="00F13375" w:rsidRPr="00F13375" w:rsidRDefault="00F13375" w:rsidP="00F13375">
      <w:pPr>
        <w:jc w:val="both"/>
      </w:pPr>
      <w:r w:rsidRPr="00F13375">
        <w:t>Abordar estos desafíos requiere planificación estratégica y compromiso institucional.</w:t>
      </w:r>
    </w:p>
    <w:p w14:paraId="1C182EC6" w14:textId="77777777" w:rsidR="00F13375" w:rsidRPr="00F13375" w:rsidRDefault="00F13375">
      <w:pPr>
        <w:numPr>
          <w:ilvl w:val="1"/>
          <w:numId w:val="182"/>
        </w:numPr>
        <w:jc w:val="both"/>
        <w:rPr>
          <w:b/>
          <w:bCs/>
        </w:rPr>
      </w:pPr>
      <w:r w:rsidRPr="00F13375">
        <w:rPr>
          <w:b/>
          <w:bCs/>
        </w:rPr>
        <w:t>Perspectivas de futuro</w:t>
      </w:r>
    </w:p>
    <w:p w14:paraId="66C71015" w14:textId="77777777" w:rsidR="00F13375" w:rsidRPr="00F13375" w:rsidRDefault="00F13375" w:rsidP="00F13375">
      <w:pPr>
        <w:jc w:val="both"/>
      </w:pPr>
      <w:r w:rsidRPr="00F13375">
        <w:t>La gobernanza de la continuidad asistencial digital evolucionará mediante:</w:t>
      </w:r>
    </w:p>
    <w:p w14:paraId="7DC0F1A2" w14:textId="77777777" w:rsidR="00F13375" w:rsidRPr="00F13375" w:rsidRDefault="00F13375">
      <w:pPr>
        <w:numPr>
          <w:ilvl w:val="0"/>
          <w:numId w:val="183"/>
        </w:numPr>
        <w:tabs>
          <w:tab w:val="left" w:pos="707"/>
        </w:tabs>
        <w:jc w:val="both"/>
      </w:pPr>
      <w:r w:rsidRPr="00F13375">
        <w:t>Plataformas inteligentes de coordinación clínica.</w:t>
      </w:r>
    </w:p>
    <w:p w14:paraId="6E02C54A" w14:textId="77777777" w:rsidR="00F13375" w:rsidRPr="00F13375" w:rsidRDefault="00F13375">
      <w:pPr>
        <w:numPr>
          <w:ilvl w:val="0"/>
          <w:numId w:val="183"/>
        </w:numPr>
        <w:tabs>
          <w:tab w:val="left" w:pos="707"/>
        </w:tabs>
        <w:jc w:val="both"/>
      </w:pPr>
      <w:r w:rsidRPr="00F13375">
        <w:t>Inteligencia artificial para verificar la calidad de los registros.</w:t>
      </w:r>
    </w:p>
    <w:p w14:paraId="7B57A862" w14:textId="77777777" w:rsidR="00F13375" w:rsidRPr="00F13375" w:rsidRDefault="00F13375">
      <w:pPr>
        <w:numPr>
          <w:ilvl w:val="0"/>
          <w:numId w:val="183"/>
        </w:numPr>
        <w:tabs>
          <w:tab w:val="left" w:pos="707"/>
        </w:tabs>
        <w:jc w:val="both"/>
      </w:pPr>
      <w:r w:rsidRPr="00F13375">
        <w:t>Automatización del intercambio seguro de información.</w:t>
      </w:r>
    </w:p>
    <w:p w14:paraId="6CE3A538" w14:textId="77777777" w:rsidR="00F13375" w:rsidRPr="00F13375" w:rsidRDefault="00F13375">
      <w:pPr>
        <w:numPr>
          <w:ilvl w:val="0"/>
          <w:numId w:val="183"/>
        </w:numPr>
        <w:tabs>
          <w:tab w:val="left" w:pos="707"/>
        </w:tabs>
        <w:jc w:val="both"/>
      </w:pPr>
      <w:r w:rsidRPr="00F13375">
        <w:t>Modelos predictivos para identificar riesgos asistenciales.</w:t>
      </w:r>
    </w:p>
    <w:p w14:paraId="74464BA7" w14:textId="77777777" w:rsidR="00F13375" w:rsidRPr="00F13375" w:rsidRDefault="00F13375">
      <w:pPr>
        <w:numPr>
          <w:ilvl w:val="0"/>
          <w:numId w:val="183"/>
        </w:numPr>
        <w:tabs>
          <w:tab w:val="left" w:pos="707"/>
        </w:tabs>
        <w:jc w:val="both"/>
      </w:pPr>
      <w:r w:rsidRPr="00F13375">
        <w:t>Mayor integración entre sistemas sanitarios y sociosanitarios.</w:t>
      </w:r>
    </w:p>
    <w:p w14:paraId="47D13EAD" w14:textId="77777777" w:rsidR="00F13375" w:rsidRPr="00F13375" w:rsidRDefault="00F13375">
      <w:pPr>
        <w:numPr>
          <w:ilvl w:val="0"/>
          <w:numId w:val="183"/>
        </w:numPr>
        <w:tabs>
          <w:tab w:val="left" w:pos="707"/>
        </w:tabs>
        <w:jc w:val="both"/>
      </w:pPr>
      <w:r w:rsidRPr="00F13375">
        <w:t>Cuadros de mando estratégicos con indicadores en tiempo real.</w:t>
      </w:r>
    </w:p>
    <w:p w14:paraId="415E5A2D" w14:textId="77777777" w:rsidR="00F13375" w:rsidRPr="00F13375" w:rsidRDefault="00F13375" w:rsidP="00F13375">
      <w:pPr>
        <w:jc w:val="both"/>
      </w:pPr>
      <w:r w:rsidRPr="00F13375">
        <w:t>Estas innovaciones fortalecerán la continuidad de los cuidados y mejorarán la capacidad de respuesta de las organizaciones sanitarias.</w:t>
      </w:r>
    </w:p>
    <w:p w14:paraId="5BB63654" w14:textId="77777777" w:rsidR="00F13375" w:rsidRPr="00F13375" w:rsidRDefault="00F13375">
      <w:pPr>
        <w:numPr>
          <w:ilvl w:val="1"/>
          <w:numId w:val="182"/>
        </w:numPr>
        <w:jc w:val="both"/>
        <w:rPr>
          <w:b/>
          <w:bCs/>
        </w:rPr>
      </w:pPr>
      <w:r w:rsidRPr="00F13375">
        <w:rPr>
          <w:b/>
          <w:bCs/>
        </w:rPr>
        <w:t>Conclusiones</w:t>
      </w:r>
    </w:p>
    <w:p w14:paraId="784F2761" w14:textId="77777777" w:rsidR="00F13375" w:rsidRPr="00F13375" w:rsidRDefault="00F13375" w:rsidP="00F13375">
      <w:pPr>
        <w:jc w:val="both"/>
      </w:pPr>
      <w:r w:rsidRPr="00F13375">
        <w:t>La gestión de la gobernanza de la continuidad asistencial digital constituye un elemento estratégico para garantizar una atención sanitaria segura, coordinada y centrada en el paciente. La correcta gestión de la información, la interoperabilidad entre sistemas, la calidad de los datos y la supervisión continua permiten reducir errores, optimizar procesos y mejorar la toma de decisiones clínicas.</w:t>
      </w:r>
    </w:p>
    <w:p w14:paraId="0FA69F8A" w14:textId="77777777" w:rsidR="00F13375" w:rsidRPr="00F13375" w:rsidRDefault="00F13375" w:rsidP="00F13375">
      <w:pPr>
        <w:jc w:val="both"/>
      </w:pPr>
      <w:r w:rsidRPr="00F13375">
        <w:t>La participación conjunta del personal sanitario y del personal no sanitario resulta imprescindible para consolidar un modelo de gobernanza sólido y sostenible. Apostar por una adecuada gobernanza digital supone avanzar hacia organizaciones sanitarias más eficientes, resilientes y preparadas para responder a los retos de la transformación tecnológica.</w:t>
      </w:r>
    </w:p>
    <w:p w14:paraId="064328CF" w14:textId="77777777" w:rsidR="00F13375" w:rsidRPr="00F13375" w:rsidRDefault="00F13375">
      <w:pPr>
        <w:numPr>
          <w:ilvl w:val="1"/>
          <w:numId w:val="182"/>
        </w:numPr>
        <w:jc w:val="both"/>
        <w:rPr>
          <w:b/>
          <w:bCs/>
        </w:rPr>
      </w:pPr>
      <w:r w:rsidRPr="00F13375">
        <w:rPr>
          <w:b/>
          <w:bCs/>
        </w:rPr>
        <w:t>Bibliografía</w:t>
      </w:r>
    </w:p>
    <w:p w14:paraId="59813F1A" w14:textId="77777777" w:rsidR="00F13375" w:rsidRPr="00F13375" w:rsidRDefault="00F13375">
      <w:pPr>
        <w:numPr>
          <w:ilvl w:val="0"/>
          <w:numId w:val="184"/>
        </w:numPr>
        <w:tabs>
          <w:tab w:val="clear" w:pos="432"/>
        </w:tabs>
        <w:jc w:val="both"/>
        <w:rPr>
          <w:lang w:val="en-GB"/>
        </w:rPr>
      </w:pPr>
      <w:r w:rsidRPr="00F13375">
        <w:t xml:space="preserve">Organización Mundial de la Salud. </w:t>
      </w:r>
      <w:r w:rsidRPr="00F13375">
        <w:rPr>
          <w:i/>
          <w:iCs/>
          <w:lang w:val="en-GB"/>
        </w:rPr>
        <w:t>Global Strategy on Digital Health 2020–2025</w:t>
      </w:r>
      <w:r w:rsidRPr="00F13375">
        <w:rPr>
          <w:lang w:val="en-GB"/>
        </w:rPr>
        <w:t>.</w:t>
      </w:r>
    </w:p>
    <w:p w14:paraId="4E5EA13C" w14:textId="77777777" w:rsidR="00F13375" w:rsidRPr="00F13375" w:rsidRDefault="00F13375">
      <w:pPr>
        <w:numPr>
          <w:ilvl w:val="0"/>
          <w:numId w:val="184"/>
        </w:numPr>
        <w:tabs>
          <w:tab w:val="clear" w:pos="432"/>
        </w:tabs>
        <w:jc w:val="both"/>
      </w:pPr>
      <w:r w:rsidRPr="00F13375">
        <w:lastRenderedPageBreak/>
        <w:t xml:space="preserve">Ministerio de Sanidad. </w:t>
      </w:r>
      <w:r w:rsidRPr="00F13375">
        <w:rPr>
          <w:i/>
          <w:iCs/>
        </w:rPr>
        <w:t>Estrategia de Salud Digital del Sistema Nacional de Salud</w:t>
      </w:r>
      <w:r w:rsidRPr="00F13375">
        <w:t>.</w:t>
      </w:r>
    </w:p>
    <w:p w14:paraId="1F5C5E01" w14:textId="77777777" w:rsidR="00F13375" w:rsidRPr="00F13375" w:rsidRDefault="00F13375">
      <w:pPr>
        <w:numPr>
          <w:ilvl w:val="0"/>
          <w:numId w:val="184"/>
        </w:numPr>
        <w:tabs>
          <w:tab w:val="clear" w:pos="432"/>
        </w:tabs>
        <w:jc w:val="both"/>
        <w:rPr>
          <w:lang w:val="en-GB"/>
        </w:rPr>
      </w:pPr>
      <w:r w:rsidRPr="00F13375">
        <w:rPr>
          <w:lang w:val="en-GB"/>
        </w:rPr>
        <w:t xml:space="preserve">HL7 International. </w:t>
      </w:r>
      <w:r w:rsidRPr="00F13375">
        <w:rPr>
          <w:i/>
          <w:iCs/>
          <w:lang w:val="en-GB"/>
        </w:rPr>
        <w:t>FHIR Overview and Implementation Guidance</w:t>
      </w:r>
      <w:r w:rsidRPr="00F13375">
        <w:rPr>
          <w:lang w:val="en-GB"/>
        </w:rPr>
        <w:t>.</w:t>
      </w:r>
    </w:p>
    <w:p w14:paraId="358F12B9" w14:textId="77777777" w:rsidR="00F13375" w:rsidRPr="00F13375" w:rsidRDefault="00F13375">
      <w:pPr>
        <w:numPr>
          <w:ilvl w:val="0"/>
          <w:numId w:val="184"/>
        </w:numPr>
        <w:tabs>
          <w:tab w:val="clear" w:pos="432"/>
        </w:tabs>
        <w:jc w:val="both"/>
        <w:rPr>
          <w:lang w:val="en-GB"/>
        </w:rPr>
      </w:pPr>
      <w:r w:rsidRPr="00F13375">
        <w:rPr>
          <w:lang w:val="en-GB"/>
        </w:rPr>
        <w:t xml:space="preserve">HIMSS. </w:t>
      </w:r>
      <w:r w:rsidRPr="00F13375">
        <w:rPr>
          <w:i/>
          <w:iCs/>
          <w:lang w:val="en-GB"/>
        </w:rPr>
        <w:t>Digital Health Transformation Framework</w:t>
      </w:r>
      <w:r w:rsidRPr="00F13375">
        <w:rPr>
          <w:lang w:val="en-GB"/>
        </w:rPr>
        <w:t>.</w:t>
      </w:r>
    </w:p>
    <w:p w14:paraId="4CCE0C30" w14:textId="77777777" w:rsidR="00F13375" w:rsidRPr="00F13375" w:rsidRDefault="00F13375">
      <w:pPr>
        <w:numPr>
          <w:ilvl w:val="0"/>
          <w:numId w:val="184"/>
        </w:numPr>
        <w:tabs>
          <w:tab w:val="clear" w:pos="432"/>
        </w:tabs>
        <w:jc w:val="both"/>
        <w:rPr>
          <w:lang w:val="en-GB"/>
        </w:rPr>
      </w:pPr>
      <w:r w:rsidRPr="00F13375">
        <w:rPr>
          <w:lang w:val="en-GB"/>
        </w:rPr>
        <w:t xml:space="preserve">International Organization for Standardization. </w:t>
      </w:r>
      <w:r w:rsidRPr="00F13375">
        <w:rPr>
          <w:i/>
          <w:iCs/>
          <w:lang w:val="en-GB"/>
        </w:rPr>
        <w:t>ISO/IEC 38500: Governance of IT for the Organization</w:t>
      </w:r>
      <w:r w:rsidRPr="00F13375">
        <w:rPr>
          <w:lang w:val="en-GB"/>
        </w:rPr>
        <w:t>.</w:t>
      </w:r>
    </w:p>
    <w:p w14:paraId="17B66422" w14:textId="77777777" w:rsidR="00F13375" w:rsidRPr="00F13375" w:rsidRDefault="00F13375">
      <w:pPr>
        <w:numPr>
          <w:ilvl w:val="0"/>
          <w:numId w:val="184"/>
        </w:numPr>
        <w:tabs>
          <w:tab w:val="clear" w:pos="432"/>
        </w:tabs>
        <w:jc w:val="both"/>
        <w:rPr>
          <w:lang w:val="en-GB"/>
        </w:rPr>
      </w:pPr>
      <w:r w:rsidRPr="00F13375">
        <w:rPr>
          <w:lang w:val="en-GB"/>
        </w:rPr>
        <w:t xml:space="preserve">International Organization for Standardization. </w:t>
      </w:r>
      <w:r w:rsidRPr="00F13375">
        <w:rPr>
          <w:i/>
          <w:iCs/>
          <w:lang w:val="en-GB"/>
        </w:rPr>
        <w:t>ISO/IEC 27001: Information Security Management Systems – Requirements</w:t>
      </w:r>
      <w:r w:rsidRPr="00F13375">
        <w:rPr>
          <w:lang w:val="en-GB"/>
        </w:rPr>
        <w:t>.</w:t>
      </w:r>
    </w:p>
    <w:p w14:paraId="4B2C25E5" w14:textId="77777777" w:rsidR="00F13375" w:rsidRPr="00F13375" w:rsidRDefault="00F13375">
      <w:pPr>
        <w:numPr>
          <w:ilvl w:val="0"/>
          <w:numId w:val="184"/>
        </w:numPr>
        <w:tabs>
          <w:tab w:val="clear" w:pos="432"/>
        </w:tabs>
        <w:jc w:val="both"/>
        <w:rPr>
          <w:lang w:val="en-GB"/>
        </w:rPr>
      </w:pPr>
      <w:r w:rsidRPr="00F13375">
        <w:t xml:space="preserve">Organización para la Cooperación y el Desarrollo Económicos (OCDE). </w:t>
      </w:r>
      <w:r w:rsidRPr="00F13375">
        <w:rPr>
          <w:i/>
          <w:iCs/>
          <w:lang w:val="en-GB"/>
        </w:rPr>
        <w:t>Health in the 21st Century: Putting Data to Work for Stronger Health Systems</w:t>
      </w:r>
      <w:r w:rsidRPr="00F13375">
        <w:rPr>
          <w:lang w:val="en-GB"/>
        </w:rPr>
        <w:t>.</w:t>
      </w:r>
    </w:p>
    <w:p w14:paraId="77B6AF36" w14:textId="77777777" w:rsidR="00F13375" w:rsidRPr="00F13375" w:rsidRDefault="00F13375" w:rsidP="00F13375">
      <w:pPr>
        <w:jc w:val="both"/>
        <w:rPr>
          <w:lang w:val="en-GB"/>
        </w:rPr>
      </w:pPr>
    </w:p>
    <w:p w14:paraId="73078EF4" w14:textId="77777777" w:rsidR="00F13375" w:rsidRDefault="00F13375" w:rsidP="00B61441">
      <w:pPr>
        <w:jc w:val="both"/>
        <w:rPr>
          <w:lang w:val="en-GB"/>
        </w:rPr>
      </w:pPr>
    </w:p>
    <w:p w14:paraId="481D329D" w14:textId="77777777" w:rsidR="00F13375" w:rsidRDefault="00F13375" w:rsidP="00B61441">
      <w:pPr>
        <w:jc w:val="both"/>
        <w:rPr>
          <w:lang w:val="en-GB"/>
        </w:rPr>
      </w:pPr>
    </w:p>
    <w:p w14:paraId="586A45D2" w14:textId="77777777" w:rsidR="00F13375" w:rsidRDefault="00F13375" w:rsidP="00B61441">
      <w:pPr>
        <w:jc w:val="both"/>
        <w:rPr>
          <w:lang w:val="en-GB"/>
        </w:rPr>
      </w:pPr>
    </w:p>
    <w:p w14:paraId="6D5C10C2" w14:textId="77777777" w:rsidR="00F13375" w:rsidRDefault="00F13375" w:rsidP="00B61441">
      <w:pPr>
        <w:jc w:val="both"/>
        <w:rPr>
          <w:lang w:val="en-GB"/>
        </w:rPr>
      </w:pPr>
    </w:p>
    <w:p w14:paraId="788282CD" w14:textId="77777777" w:rsidR="00F13375" w:rsidRDefault="00F13375" w:rsidP="00B61441">
      <w:pPr>
        <w:jc w:val="both"/>
        <w:rPr>
          <w:lang w:val="en-GB"/>
        </w:rPr>
      </w:pPr>
    </w:p>
    <w:p w14:paraId="6AE509F5" w14:textId="77777777" w:rsidR="00F13375" w:rsidRDefault="00F13375" w:rsidP="00B61441">
      <w:pPr>
        <w:jc w:val="both"/>
        <w:rPr>
          <w:lang w:val="en-GB"/>
        </w:rPr>
      </w:pPr>
    </w:p>
    <w:p w14:paraId="191DB68F" w14:textId="77777777" w:rsidR="00F13375" w:rsidRDefault="00F13375" w:rsidP="00B61441">
      <w:pPr>
        <w:jc w:val="both"/>
        <w:rPr>
          <w:lang w:val="en-GB"/>
        </w:rPr>
      </w:pPr>
    </w:p>
    <w:p w14:paraId="7AFDF48A" w14:textId="77777777" w:rsidR="00F13375" w:rsidRDefault="00F13375" w:rsidP="00B61441">
      <w:pPr>
        <w:jc w:val="both"/>
        <w:rPr>
          <w:lang w:val="en-GB"/>
        </w:rPr>
      </w:pPr>
    </w:p>
    <w:p w14:paraId="105C42DF" w14:textId="77777777" w:rsidR="00F13375" w:rsidRDefault="00F13375" w:rsidP="00B61441">
      <w:pPr>
        <w:jc w:val="both"/>
        <w:rPr>
          <w:lang w:val="en-GB"/>
        </w:rPr>
      </w:pPr>
    </w:p>
    <w:p w14:paraId="08C2EAF6" w14:textId="77777777" w:rsidR="00F13375" w:rsidRDefault="00F13375" w:rsidP="00B61441">
      <w:pPr>
        <w:jc w:val="both"/>
        <w:rPr>
          <w:lang w:val="en-GB"/>
        </w:rPr>
      </w:pPr>
    </w:p>
    <w:p w14:paraId="3703A700" w14:textId="77777777" w:rsidR="00F13375" w:rsidRDefault="00F13375" w:rsidP="00B61441">
      <w:pPr>
        <w:jc w:val="both"/>
        <w:rPr>
          <w:lang w:val="en-GB"/>
        </w:rPr>
      </w:pPr>
    </w:p>
    <w:p w14:paraId="54BB37D4" w14:textId="77777777" w:rsidR="00F13375" w:rsidRDefault="00F13375" w:rsidP="00B61441">
      <w:pPr>
        <w:jc w:val="both"/>
        <w:rPr>
          <w:lang w:val="en-GB"/>
        </w:rPr>
      </w:pPr>
    </w:p>
    <w:p w14:paraId="61B53520" w14:textId="77777777" w:rsidR="00F13375" w:rsidRDefault="00F13375" w:rsidP="00B61441">
      <w:pPr>
        <w:jc w:val="both"/>
        <w:rPr>
          <w:lang w:val="en-GB"/>
        </w:rPr>
      </w:pPr>
    </w:p>
    <w:p w14:paraId="1BC8D9BF" w14:textId="77777777" w:rsidR="00F13375" w:rsidRDefault="00F13375" w:rsidP="00B61441">
      <w:pPr>
        <w:jc w:val="both"/>
        <w:rPr>
          <w:lang w:val="en-GB"/>
        </w:rPr>
      </w:pPr>
    </w:p>
    <w:p w14:paraId="1DBC7E82" w14:textId="77777777" w:rsidR="00F13375" w:rsidRDefault="00F13375" w:rsidP="00B61441">
      <w:pPr>
        <w:jc w:val="both"/>
        <w:rPr>
          <w:lang w:val="en-GB"/>
        </w:rPr>
      </w:pPr>
    </w:p>
    <w:p w14:paraId="42BC9786" w14:textId="77777777" w:rsidR="00F13375" w:rsidRDefault="00F13375" w:rsidP="00B61441">
      <w:pPr>
        <w:jc w:val="both"/>
        <w:rPr>
          <w:lang w:val="en-GB"/>
        </w:rPr>
      </w:pPr>
    </w:p>
    <w:p w14:paraId="267CA805" w14:textId="77777777" w:rsidR="00F13375" w:rsidRDefault="00F13375" w:rsidP="00B61441">
      <w:pPr>
        <w:jc w:val="both"/>
        <w:rPr>
          <w:lang w:val="en-GB"/>
        </w:rPr>
      </w:pPr>
    </w:p>
    <w:p w14:paraId="0B47409F" w14:textId="77777777" w:rsidR="00F13375" w:rsidRDefault="00F13375" w:rsidP="00B61441">
      <w:pPr>
        <w:jc w:val="both"/>
        <w:rPr>
          <w:lang w:val="en-GB"/>
        </w:rPr>
      </w:pPr>
    </w:p>
    <w:p w14:paraId="18FDBC2E" w14:textId="77777777" w:rsidR="00F13375" w:rsidRDefault="00F13375" w:rsidP="00B61441">
      <w:pPr>
        <w:jc w:val="both"/>
        <w:rPr>
          <w:lang w:val="en-GB"/>
        </w:rPr>
      </w:pPr>
    </w:p>
    <w:p w14:paraId="6184B33D" w14:textId="77777777" w:rsidR="00CD6B0C" w:rsidRPr="00CD6B0C" w:rsidRDefault="00CD6B0C" w:rsidP="00CD6B0C">
      <w:pPr>
        <w:jc w:val="both"/>
        <w:rPr>
          <w:b/>
          <w:bCs/>
        </w:rPr>
      </w:pPr>
      <w:r w:rsidRPr="00CD6B0C">
        <w:rPr>
          <w:b/>
          <w:bCs/>
        </w:rPr>
        <w:lastRenderedPageBreak/>
        <w:t>La gestión del sentido de pertenencia en las organizaciones sanitarias para personal sanitario y no sanitario</w:t>
      </w:r>
    </w:p>
    <w:p w14:paraId="3ADD103D" w14:textId="77777777" w:rsidR="00CD6B0C" w:rsidRPr="00CD6B0C" w:rsidRDefault="00CD6B0C">
      <w:pPr>
        <w:numPr>
          <w:ilvl w:val="1"/>
          <w:numId w:val="182"/>
        </w:numPr>
        <w:jc w:val="both"/>
        <w:rPr>
          <w:b/>
          <w:bCs/>
        </w:rPr>
      </w:pPr>
      <w:r w:rsidRPr="00CD6B0C">
        <w:rPr>
          <w:b/>
          <w:bCs/>
        </w:rPr>
        <w:t>Introducción</w:t>
      </w:r>
    </w:p>
    <w:p w14:paraId="4DC4CF46" w14:textId="77777777" w:rsidR="00CD6B0C" w:rsidRPr="00CD6B0C" w:rsidRDefault="00CD6B0C" w:rsidP="00CD6B0C">
      <w:pPr>
        <w:jc w:val="both"/>
      </w:pPr>
      <w:r w:rsidRPr="00CD6B0C">
        <w:t>El éxito de una organización sanitaria no depende únicamente de la tecnología, las infraestructuras o los recursos económicos. Uno de los factores más influyentes en el funcionamiento de cualquier institución es el grado de identificación que sus profesionales sienten con la organización en la que trabajan. Cuando existe un fuerte sentido de pertenencia, aumenta el compromiso, mejora la colaboración entre equipos y se fortalece la orientación hacia unos objetivos comunes.</w:t>
      </w:r>
    </w:p>
    <w:p w14:paraId="1250857A" w14:textId="77777777" w:rsidR="00CD6B0C" w:rsidRPr="00CD6B0C" w:rsidRDefault="00CD6B0C" w:rsidP="00CD6B0C">
      <w:pPr>
        <w:jc w:val="both"/>
      </w:pPr>
      <w:r w:rsidRPr="00CD6B0C">
        <w:t>El sentido de pertenencia hace referencia al vínculo emocional y profesional que una persona establece con su organización. Implica sentirse valorado, integrado y partícipe del proyecto institucional. En el ámbito sanitario, donde la actividad diaria requiere una estrecha coordinación entre múltiples categorías profesionales, fomentar este sentimiento resulta especialmente importante para mejorar la calidad de los servicios y favorecer un entorno laboral positivo.</w:t>
      </w:r>
    </w:p>
    <w:p w14:paraId="361D5304" w14:textId="77777777" w:rsidR="00CD6B0C" w:rsidRPr="00CD6B0C" w:rsidRDefault="00CD6B0C" w:rsidP="00CD6B0C">
      <w:pPr>
        <w:jc w:val="both"/>
      </w:pPr>
      <w:r w:rsidRPr="00CD6B0C">
        <w:t>El desarrollo del sentido de pertenencia no depende exclusivamente de la dirección. Es el resultado de una cultura organizativa basada en el respeto, la participación, la comunicación y el reconocimiento del trabajo realizado. Tanto el personal sanitario como el personal no sanitario contribuyen de forma decisiva a construir una organización cohesionada y comprometida con la excelencia.</w:t>
      </w:r>
    </w:p>
    <w:p w14:paraId="1E06950D" w14:textId="77777777" w:rsidR="00CD6B0C" w:rsidRPr="00CD6B0C" w:rsidRDefault="00CD6B0C">
      <w:pPr>
        <w:numPr>
          <w:ilvl w:val="1"/>
          <w:numId w:val="182"/>
        </w:numPr>
        <w:jc w:val="both"/>
        <w:rPr>
          <w:b/>
          <w:bCs/>
        </w:rPr>
      </w:pPr>
      <w:r w:rsidRPr="00CD6B0C">
        <w:rPr>
          <w:b/>
          <w:bCs/>
        </w:rPr>
        <w:t>Concepto de sentido de pertenencia</w:t>
      </w:r>
    </w:p>
    <w:p w14:paraId="7D90C9F8" w14:textId="77777777" w:rsidR="00CD6B0C" w:rsidRPr="00CD6B0C" w:rsidRDefault="00CD6B0C" w:rsidP="00CD6B0C">
      <w:pPr>
        <w:jc w:val="both"/>
      </w:pPr>
      <w:r w:rsidRPr="00CD6B0C">
        <w:t>El sentido de pertenencia puede definirse como el grado en que un profesional se identifica con los valores, la misión y los objetivos de la organización, sintiéndose parte activa de ella y contribuyendo voluntariamente a su desarrollo.</w:t>
      </w:r>
    </w:p>
    <w:p w14:paraId="36A11C6A" w14:textId="77777777" w:rsidR="00CD6B0C" w:rsidRPr="00CD6B0C" w:rsidRDefault="00CD6B0C" w:rsidP="00CD6B0C">
      <w:pPr>
        <w:jc w:val="both"/>
      </w:pPr>
      <w:r w:rsidRPr="00CD6B0C">
        <w:t>Este concepto engloba:</w:t>
      </w:r>
    </w:p>
    <w:p w14:paraId="5DCBE8F2" w14:textId="77777777" w:rsidR="00CD6B0C" w:rsidRPr="00CD6B0C" w:rsidRDefault="00CD6B0C" w:rsidP="00CD6B0C">
      <w:pPr>
        <w:numPr>
          <w:ilvl w:val="0"/>
          <w:numId w:val="88"/>
        </w:numPr>
        <w:tabs>
          <w:tab w:val="left" w:pos="707"/>
        </w:tabs>
        <w:jc w:val="both"/>
      </w:pPr>
      <w:r w:rsidRPr="00CD6B0C">
        <w:t>Identificación con la organización.</w:t>
      </w:r>
    </w:p>
    <w:p w14:paraId="72B46EF7" w14:textId="77777777" w:rsidR="00CD6B0C" w:rsidRPr="00CD6B0C" w:rsidRDefault="00CD6B0C" w:rsidP="00CD6B0C">
      <w:pPr>
        <w:numPr>
          <w:ilvl w:val="0"/>
          <w:numId w:val="88"/>
        </w:numPr>
        <w:tabs>
          <w:tab w:val="left" w:pos="707"/>
        </w:tabs>
        <w:jc w:val="both"/>
      </w:pPr>
      <w:r w:rsidRPr="00CD6B0C">
        <w:t>Compromiso profesional.</w:t>
      </w:r>
    </w:p>
    <w:p w14:paraId="0F11FEE2" w14:textId="77777777" w:rsidR="00CD6B0C" w:rsidRPr="00CD6B0C" w:rsidRDefault="00CD6B0C" w:rsidP="00CD6B0C">
      <w:pPr>
        <w:numPr>
          <w:ilvl w:val="0"/>
          <w:numId w:val="88"/>
        </w:numPr>
        <w:tabs>
          <w:tab w:val="left" w:pos="707"/>
        </w:tabs>
        <w:jc w:val="both"/>
      </w:pPr>
      <w:proofErr w:type="gramStart"/>
      <w:r w:rsidRPr="00CD6B0C">
        <w:t>Participación activa</w:t>
      </w:r>
      <w:proofErr w:type="gramEnd"/>
      <w:r w:rsidRPr="00CD6B0C">
        <w:t>.</w:t>
      </w:r>
    </w:p>
    <w:p w14:paraId="406BCF09" w14:textId="77777777" w:rsidR="00CD6B0C" w:rsidRPr="00CD6B0C" w:rsidRDefault="00CD6B0C" w:rsidP="00CD6B0C">
      <w:pPr>
        <w:numPr>
          <w:ilvl w:val="0"/>
          <w:numId w:val="88"/>
        </w:numPr>
        <w:tabs>
          <w:tab w:val="left" w:pos="707"/>
        </w:tabs>
        <w:jc w:val="both"/>
      </w:pPr>
      <w:r w:rsidRPr="00CD6B0C">
        <w:t>Confianza en los equipos.</w:t>
      </w:r>
    </w:p>
    <w:p w14:paraId="02F2692F" w14:textId="77777777" w:rsidR="00CD6B0C" w:rsidRPr="00CD6B0C" w:rsidRDefault="00CD6B0C" w:rsidP="00CD6B0C">
      <w:pPr>
        <w:numPr>
          <w:ilvl w:val="0"/>
          <w:numId w:val="88"/>
        </w:numPr>
        <w:tabs>
          <w:tab w:val="left" w:pos="707"/>
        </w:tabs>
        <w:jc w:val="both"/>
      </w:pPr>
      <w:r w:rsidRPr="00CD6B0C">
        <w:t>Orgullo de pertenencia.</w:t>
      </w:r>
    </w:p>
    <w:p w14:paraId="28B9EC8B" w14:textId="77777777" w:rsidR="00CD6B0C" w:rsidRPr="00CD6B0C" w:rsidRDefault="00CD6B0C" w:rsidP="00CD6B0C">
      <w:pPr>
        <w:numPr>
          <w:ilvl w:val="0"/>
          <w:numId w:val="88"/>
        </w:numPr>
        <w:tabs>
          <w:tab w:val="left" w:pos="707"/>
        </w:tabs>
        <w:jc w:val="both"/>
      </w:pPr>
      <w:r w:rsidRPr="00CD6B0C">
        <w:t>Responsabilidad compartida.</w:t>
      </w:r>
    </w:p>
    <w:p w14:paraId="7FB45A60" w14:textId="77777777" w:rsidR="00CD6B0C" w:rsidRPr="00CD6B0C" w:rsidRDefault="00CD6B0C" w:rsidP="00CD6B0C">
      <w:pPr>
        <w:jc w:val="both"/>
      </w:pPr>
      <w:r w:rsidRPr="00CD6B0C">
        <w:t>Su finalidad es fortalecer la cohesión interna y favorecer un desempeño más eficaz.</w:t>
      </w:r>
    </w:p>
    <w:p w14:paraId="44FC0977" w14:textId="77777777" w:rsidR="00CD6B0C" w:rsidRPr="00CD6B0C" w:rsidRDefault="00CD6B0C">
      <w:pPr>
        <w:numPr>
          <w:ilvl w:val="1"/>
          <w:numId w:val="182"/>
        </w:numPr>
        <w:jc w:val="both"/>
        <w:rPr>
          <w:b/>
          <w:bCs/>
        </w:rPr>
      </w:pPr>
      <w:r w:rsidRPr="00CD6B0C">
        <w:rPr>
          <w:b/>
          <w:bCs/>
        </w:rPr>
        <w:t>Importancia en las organizaciones sanitarias</w:t>
      </w:r>
    </w:p>
    <w:p w14:paraId="1403E5FC" w14:textId="77777777" w:rsidR="00CD6B0C" w:rsidRPr="00CD6B0C" w:rsidRDefault="00CD6B0C" w:rsidP="00CD6B0C">
      <w:pPr>
        <w:jc w:val="both"/>
      </w:pPr>
      <w:r w:rsidRPr="00CD6B0C">
        <w:lastRenderedPageBreak/>
        <w:t>Potenciar el sentido de pertenencia aporta numerosos beneficios.</w:t>
      </w:r>
    </w:p>
    <w:p w14:paraId="749AC085" w14:textId="77777777" w:rsidR="00CD6B0C" w:rsidRPr="00CD6B0C" w:rsidRDefault="00CD6B0C" w:rsidP="00CD6B0C">
      <w:pPr>
        <w:jc w:val="both"/>
      </w:pPr>
      <w:r w:rsidRPr="00CD6B0C">
        <w:t>Entre ellos destacan:</w:t>
      </w:r>
    </w:p>
    <w:p w14:paraId="6FD8B58F" w14:textId="77777777" w:rsidR="00CD6B0C" w:rsidRPr="00CD6B0C" w:rsidRDefault="00CD6B0C" w:rsidP="00CD6B0C">
      <w:pPr>
        <w:numPr>
          <w:ilvl w:val="0"/>
          <w:numId w:val="89"/>
        </w:numPr>
        <w:tabs>
          <w:tab w:val="left" w:pos="707"/>
        </w:tabs>
        <w:jc w:val="both"/>
      </w:pPr>
      <w:r w:rsidRPr="00CD6B0C">
        <w:t>Incremento del compromiso profesional.</w:t>
      </w:r>
    </w:p>
    <w:p w14:paraId="67BA29E8" w14:textId="77777777" w:rsidR="00CD6B0C" w:rsidRPr="00CD6B0C" w:rsidRDefault="00CD6B0C" w:rsidP="00CD6B0C">
      <w:pPr>
        <w:numPr>
          <w:ilvl w:val="0"/>
          <w:numId w:val="89"/>
        </w:numPr>
        <w:tabs>
          <w:tab w:val="left" w:pos="707"/>
        </w:tabs>
        <w:jc w:val="both"/>
      </w:pPr>
      <w:r w:rsidRPr="00CD6B0C">
        <w:t>Mejora de la colaboración entre servicios.</w:t>
      </w:r>
    </w:p>
    <w:p w14:paraId="6BE685F7" w14:textId="77777777" w:rsidR="00CD6B0C" w:rsidRPr="00CD6B0C" w:rsidRDefault="00CD6B0C" w:rsidP="00CD6B0C">
      <w:pPr>
        <w:numPr>
          <w:ilvl w:val="0"/>
          <w:numId w:val="89"/>
        </w:numPr>
        <w:tabs>
          <w:tab w:val="left" w:pos="707"/>
        </w:tabs>
        <w:jc w:val="both"/>
      </w:pPr>
      <w:r w:rsidRPr="00CD6B0C">
        <w:t>Disminución de la rotación de personal.</w:t>
      </w:r>
    </w:p>
    <w:p w14:paraId="05AE4906" w14:textId="77777777" w:rsidR="00CD6B0C" w:rsidRPr="00CD6B0C" w:rsidRDefault="00CD6B0C" w:rsidP="00CD6B0C">
      <w:pPr>
        <w:numPr>
          <w:ilvl w:val="0"/>
          <w:numId w:val="89"/>
        </w:numPr>
        <w:tabs>
          <w:tab w:val="left" w:pos="707"/>
        </w:tabs>
        <w:jc w:val="both"/>
      </w:pPr>
      <w:r w:rsidRPr="00CD6B0C">
        <w:t>Mayor motivación laboral.</w:t>
      </w:r>
    </w:p>
    <w:p w14:paraId="0A341B10" w14:textId="77777777" w:rsidR="00CD6B0C" w:rsidRPr="00CD6B0C" w:rsidRDefault="00CD6B0C" w:rsidP="00CD6B0C">
      <w:pPr>
        <w:numPr>
          <w:ilvl w:val="0"/>
          <w:numId w:val="89"/>
        </w:numPr>
        <w:tabs>
          <w:tab w:val="left" w:pos="707"/>
        </w:tabs>
        <w:jc w:val="both"/>
      </w:pPr>
      <w:r w:rsidRPr="00CD6B0C">
        <w:t>Incremento de la calidad del servicio.</w:t>
      </w:r>
    </w:p>
    <w:p w14:paraId="0BFEEAEA" w14:textId="77777777" w:rsidR="00CD6B0C" w:rsidRPr="00CD6B0C" w:rsidRDefault="00CD6B0C" w:rsidP="00CD6B0C">
      <w:pPr>
        <w:numPr>
          <w:ilvl w:val="0"/>
          <w:numId w:val="89"/>
        </w:numPr>
        <w:tabs>
          <w:tab w:val="left" w:pos="707"/>
        </w:tabs>
        <w:jc w:val="both"/>
      </w:pPr>
      <w:r w:rsidRPr="00CD6B0C">
        <w:t>Mejor adaptación a los cambios organizativos.</w:t>
      </w:r>
    </w:p>
    <w:p w14:paraId="4D86CC07" w14:textId="77777777" w:rsidR="00CD6B0C" w:rsidRPr="00CD6B0C" w:rsidRDefault="00CD6B0C" w:rsidP="00CD6B0C">
      <w:pPr>
        <w:jc w:val="both"/>
      </w:pPr>
      <w:r w:rsidRPr="00CD6B0C">
        <w:t>Cuando los profesionales se sienten parte de la organización, aumentan su implicación y su disposición para colaborar.</w:t>
      </w:r>
    </w:p>
    <w:p w14:paraId="474E0B26" w14:textId="77777777" w:rsidR="00CD6B0C" w:rsidRPr="00CD6B0C" w:rsidRDefault="00CD6B0C">
      <w:pPr>
        <w:numPr>
          <w:ilvl w:val="1"/>
          <w:numId w:val="182"/>
        </w:numPr>
        <w:jc w:val="both"/>
        <w:rPr>
          <w:b/>
          <w:bCs/>
        </w:rPr>
      </w:pPr>
      <w:r w:rsidRPr="00CD6B0C">
        <w:rPr>
          <w:b/>
          <w:bCs/>
        </w:rPr>
        <w:t>Factores que favorecen el sentido de pertenencia</w:t>
      </w:r>
    </w:p>
    <w:p w14:paraId="180E8C25" w14:textId="77777777" w:rsidR="00CD6B0C" w:rsidRPr="00CD6B0C" w:rsidRDefault="00CD6B0C" w:rsidP="00CD6B0C">
      <w:pPr>
        <w:jc w:val="both"/>
      </w:pPr>
      <w:r w:rsidRPr="00CD6B0C">
        <w:t>Existen diversos elementos que contribuyen a fortalecer este vínculo.</w:t>
      </w:r>
    </w:p>
    <w:p w14:paraId="01232B08" w14:textId="77777777" w:rsidR="00CD6B0C" w:rsidRPr="00CD6B0C" w:rsidRDefault="00CD6B0C" w:rsidP="00CD6B0C">
      <w:pPr>
        <w:jc w:val="both"/>
      </w:pPr>
      <w:r w:rsidRPr="00CD6B0C">
        <w:t>Los principales son:</w:t>
      </w:r>
    </w:p>
    <w:p w14:paraId="3D367F3D" w14:textId="77777777" w:rsidR="00CD6B0C" w:rsidRPr="00CD6B0C" w:rsidRDefault="00CD6B0C" w:rsidP="00CD6B0C">
      <w:pPr>
        <w:numPr>
          <w:ilvl w:val="0"/>
          <w:numId w:val="90"/>
        </w:numPr>
        <w:tabs>
          <w:tab w:val="left" w:pos="707"/>
        </w:tabs>
        <w:jc w:val="both"/>
      </w:pPr>
      <w:r w:rsidRPr="00CD6B0C">
        <w:t>Liderazgo cercano.</w:t>
      </w:r>
    </w:p>
    <w:p w14:paraId="6EBC1CE0" w14:textId="77777777" w:rsidR="00CD6B0C" w:rsidRPr="00CD6B0C" w:rsidRDefault="00CD6B0C" w:rsidP="00CD6B0C">
      <w:pPr>
        <w:numPr>
          <w:ilvl w:val="0"/>
          <w:numId w:val="90"/>
        </w:numPr>
        <w:tabs>
          <w:tab w:val="left" w:pos="707"/>
        </w:tabs>
        <w:jc w:val="both"/>
      </w:pPr>
      <w:r w:rsidRPr="00CD6B0C">
        <w:t>Comunicación transparente.</w:t>
      </w:r>
    </w:p>
    <w:p w14:paraId="41ACC140" w14:textId="77777777" w:rsidR="00CD6B0C" w:rsidRPr="00CD6B0C" w:rsidRDefault="00CD6B0C" w:rsidP="00CD6B0C">
      <w:pPr>
        <w:numPr>
          <w:ilvl w:val="0"/>
          <w:numId w:val="90"/>
        </w:numPr>
        <w:tabs>
          <w:tab w:val="left" w:pos="707"/>
        </w:tabs>
        <w:jc w:val="both"/>
      </w:pPr>
      <w:r w:rsidRPr="00CD6B0C">
        <w:t>Reconocimiento del trabajo realizado.</w:t>
      </w:r>
    </w:p>
    <w:p w14:paraId="1B7E821A" w14:textId="77777777" w:rsidR="00CD6B0C" w:rsidRPr="00CD6B0C" w:rsidRDefault="00CD6B0C" w:rsidP="00CD6B0C">
      <w:pPr>
        <w:numPr>
          <w:ilvl w:val="0"/>
          <w:numId w:val="90"/>
        </w:numPr>
        <w:tabs>
          <w:tab w:val="left" w:pos="707"/>
        </w:tabs>
        <w:jc w:val="both"/>
      </w:pPr>
      <w:r w:rsidRPr="00CD6B0C">
        <w:t>Participación en la toma de decisiones.</w:t>
      </w:r>
    </w:p>
    <w:p w14:paraId="5F51EEB8" w14:textId="77777777" w:rsidR="00CD6B0C" w:rsidRPr="00CD6B0C" w:rsidRDefault="00CD6B0C" w:rsidP="00CD6B0C">
      <w:pPr>
        <w:numPr>
          <w:ilvl w:val="0"/>
          <w:numId w:val="90"/>
        </w:numPr>
        <w:tabs>
          <w:tab w:val="left" w:pos="707"/>
        </w:tabs>
        <w:jc w:val="both"/>
      </w:pPr>
      <w:r w:rsidRPr="00CD6B0C">
        <w:t>Igualdad de oportunidades.</w:t>
      </w:r>
    </w:p>
    <w:p w14:paraId="653FE96D" w14:textId="77777777" w:rsidR="00CD6B0C" w:rsidRPr="00CD6B0C" w:rsidRDefault="00CD6B0C" w:rsidP="00CD6B0C">
      <w:pPr>
        <w:numPr>
          <w:ilvl w:val="0"/>
          <w:numId w:val="90"/>
        </w:numPr>
        <w:tabs>
          <w:tab w:val="left" w:pos="707"/>
        </w:tabs>
        <w:jc w:val="both"/>
      </w:pPr>
      <w:r w:rsidRPr="00CD6B0C">
        <w:t>Respeto entre todos los profesionales.</w:t>
      </w:r>
    </w:p>
    <w:p w14:paraId="5FEAD99B" w14:textId="77777777" w:rsidR="00CD6B0C" w:rsidRPr="00CD6B0C" w:rsidRDefault="00CD6B0C" w:rsidP="00CD6B0C">
      <w:pPr>
        <w:jc w:val="both"/>
      </w:pPr>
      <w:r w:rsidRPr="00CD6B0C">
        <w:t>La combinación de estos factores favorece un clima organizativo basado en la confianza.</w:t>
      </w:r>
    </w:p>
    <w:p w14:paraId="4FAAF56F" w14:textId="77777777" w:rsidR="00CD6B0C" w:rsidRPr="00CD6B0C" w:rsidRDefault="00CD6B0C">
      <w:pPr>
        <w:numPr>
          <w:ilvl w:val="1"/>
          <w:numId w:val="182"/>
        </w:numPr>
        <w:jc w:val="both"/>
        <w:rPr>
          <w:b/>
          <w:bCs/>
        </w:rPr>
      </w:pPr>
      <w:r w:rsidRPr="00CD6B0C">
        <w:rPr>
          <w:b/>
          <w:bCs/>
        </w:rPr>
        <w:t>La importancia de la comunicación interna</w:t>
      </w:r>
    </w:p>
    <w:p w14:paraId="6C969344" w14:textId="77777777" w:rsidR="00CD6B0C" w:rsidRPr="00CD6B0C" w:rsidRDefault="00CD6B0C" w:rsidP="00CD6B0C">
      <w:pPr>
        <w:jc w:val="both"/>
      </w:pPr>
      <w:r w:rsidRPr="00CD6B0C">
        <w:t>La comunicación constituye una herramienta esencial para reforzar el sentimiento de pertenencia.</w:t>
      </w:r>
    </w:p>
    <w:p w14:paraId="679C7FC7" w14:textId="77777777" w:rsidR="00CD6B0C" w:rsidRPr="00CD6B0C" w:rsidRDefault="00CD6B0C" w:rsidP="00CD6B0C">
      <w:pPr>
        <w:jc w:val="both"/>
      </w:pPr>
      <w:r w:rsidRPr="00CD6B0C">
        <w:t>Es recomendable:</w:t>
      </w:r>
    </w:p>
    <w:p w14:paraId="79DEDAAB" w14:textId="77777777" w:rsidR="00CD6B0C" w:rsidRPr="00CD6B0C" w:rsidRDefault="00CD6B0C" w:rsidP="00CD6B0C">
      <w:pPr>
        <w:numPr>
          <w:ilvl w:val="0"/>
          <w:numId w:val="91"/>
        </w:numPr>
        <w:tabs>
          <w:tab w:val="left" w:pos="707"/>
        </w:tabs>
        <w:jc w:val="both"/>
      </w:pPr>
      <w:r w:rsidRPr="00CD6B0C">
        <w:t>Informar de los objetivos institucionales.</w:t>
      </w:r>
    </w:p>
    <w:p w14:paraId="7577C91B" w14:textId="77777777" w:rsidR="00CD6B0C" w:rsidRPr="00CD6B0C" w:rsidRDefault="00CD6B0C" w:rsidP="00CD6B0C">
      <w:pPr>
        <w:numPr>
          <w:ilvl w:val="0"/>
          <w:numId w:val="91"/>
        </w:numPr>
        <w:tabs>
          <w:tab w:val="left" w:pos="707"/>
        </w:tabs>
        <w:jc w:val="both"/>
      </w:pPr>
      <w:r w:rsidRPr="00CD6B0C">
        <w:t>Compartir los resultados obtenidos.</w:t>
      </w:r>
    </w:p>
    <w:p w14:paraId="0F6AFBBC" w14:textId="77777777" w:rsidR="00CD6B0C" w:rsidRPr="00CD6B0C" w:rsidRDefault="00CD6B0C" w:rsidP="00CD6B0C">
      <w:pPr>
        <w:numPr>
          <w:ilvl w:val="0"/>
          <w:numId w:val="91"/>
        </w:numPr>
        <w:tabs>
          <w:tab w:val="left" w:pos="707"/>
        </w:tabs>
        <w:jc w:val="both"/>
      </w:pPr>
      <w:r w:rsidRPr="00CD6B0C">
        <w:t>Explicar los cambios organizativos.</w:t>
      </w:r>
    </w:p>
    <w:p w14:paraId="16481691" w14:textId="77777777" w:rsidR="00CD6B0C" w:rsidRPr="00CD6B0C" w:rsidRDefault="00CD6B0C" w:rsidP="00CD6B0C">
      <w:pPr>
        <w:numPr>
          <w:ilvl w:val="0"/>
          <w:numId w:val="91"/>
        </w:numPr>
        <w:tabs>
          <w:tab w:val="left" w:pos="707"/>
        </w:tabs>
        <w:jc w:val="both"/>
      </w:pPr>
      <w:r w:rsidRPr="00CD6B0C">
        <w:lastRenderedPageBreak/>
        <w:t>Facilitar canales de participación.</w:t>
      </w:r>
    </w:p>
    <w:p w14:paraId="66968626" w14:textId="77777777" w:rsidR="00CD6B0C" w:rsidRPr="00CD6B0C" w:rsidRDefault="00CD6B0C" w:rsidP="00CD6B0C">
      <w:pPr>
        <w:numPr>
          <w:ilvl w:val="0"/>
          <w:numId w:val="91"/>
        </w:numPr>
        <w:tabs>
          <w:tab w:val="left" w:pos="707"/>
        </w:tabs>
        <w:jc w:val="both"/>
      </w:pPr>
      <w:r w:rsidRPr="00CD6B0C">
        <w:t>Escuchar las propuestas de mejora.</w:t>
      </w:r>
    </w:p>
    <w:p w14:paraId="37A558F7" w14:textId="77777777" w:rsidR="00CD6B0C" w:rsidRPr="00CD6B0C" w:rsidRDefault="00CD6B0C" w:rsidP="00CD6B0C">
      <w:pPr>
        <w:numPr>
          <w:ilvl w:val="0"/>
          <w:numId w:val="91"/>
        </w:numPr>
        <w:tabs>
          <w:tab w:val="left" w:pos="707"/>
        </w:tabs>
        <w:jc w:val="both"/>
      </w:pPr>
      <w:r w:rsidRPr="00CD6B0C">
        <w:t>Mantener una comunicación bidireccional.</w:t>
      </w:r>
    </w:p>
    <w:p w14:paraId="5D52CA8E" w14:textId="77777777" w:rsidR="00CD6B0C" w:rsidRPr="00CD6B0C" w:rsidRDefault="00CD6B0C" w:rsidP="00CD6B0C">
      <w:pPr>
        <w:jc w:val="both"/>
      </w:pPr>
      <w:r w:rsidRPr="00CD6B0C">
        <w:t>Una información clara reduce la incertidumbre y fortalece la confianza.</w:t>
      </w:r>
    </w:p>
    <w:p w14:paraId="4C3186B9" w14:textId="77777777" w:rsidR="00CD6B0C" w:rsidRPr="00CD6B0C" w:rsidRDefault="00CD6B0C">
      <w:pPr>
        <w:numPr>
          <w:ilvl w:val="1"/>
          <w:numId w:val="182"/>
        </w:numPr>
        <w:jc w:val="both"/>
        <w:rPr>
          <w:b/>
          <w:bCs/>
        </w:rPr>
      </w:pPr>
      <w:r w:rsidRPr="00CD6B0C">
        <w:rPr>
          <w:b/>
          <w:bCs/>
        </w:rPr>
        <w:t>El reconocimiento como elemento motivador</w:t>
      </w:r>
    </w:p>
    <w:p w14:paraId="230A3895" w14:textId="77777777" w:rsidR="00CD6B0C" w:rsidRPr="00CD6B0C" w:rsidRDefault="00CD6B0C" w:rsidP="00CD6B0C">
      <w:pPr>
        <w:jc w:val="both"/>
      </w:pPr>
      <w:r w:rsidRPr="00CD6B0C">
        <w:t>Reconocer el esfuerzo de los profesionales constituye una de las estrategias más eficaces para aumentar el compromiso.</w:t>
      </w:r>
    </w:p>
    <w:p w14:paraId="5A2969A5" w14:textId="77777777" w:rsidR="00CD6B0C" w:rsidRPr="00CD6B0C" w:rsidRDefault="00CD6B0C" w:rsidP="00CD6B0C">
      <w:pPr>
        <w:jc w:val="both"/>
      </w:pPr>
      <w:r w:rsidRPr="00CD6B0C">
        <w:t>El reconocimiento puede realizarse mediante:</w:t>
      </w:r>
    </w:p>
    <w:p w14:paraId="01C6BDA8" w14:textId="77777777" w:rsidR="00CD6B0C" w:rsidRPr="00CD6B0C" w:rsidRDefault="00CD6B0C" w:rsidP="00CD6B0C">
      <w:pPr>
        <w:numPr>
          <w:ilvl w:val="0"/>
          <w:numId w:val="92"/>
        </w:numPr>
        <w:tabs>
          <w:tab w:val="left" w:pos="707"/>
        </w:tabs>
        <w:jc w:val="both"/>
      </w:pPr>
      <w:r w:rsidRPr="00CD6B0C">
        <w:t>Agradecimientos públicos.</w:t>
      </w:r>
    </w:p>
    <w:p w14:paraId="406679EC" w14:textId="77777777" w:rsidR="00CD6B0C" w:rsidRPr="00CD6B0C" w:rsidRDefault="00CD6B0C" w:rsidP="00CD6B0C">
      <w:pPr>
        <w:numPr>
          <w:ilvl w:val="0"/>
          <w:numId w:val="92"/>
        </w:numPr>
        <w:tabs>
          <w:tab w:val="left" w:pos="707"/>
        </w:tabs>
        <w:jc w:val="both"/>
      </w:pPr>
      <w:r w:rsidRPr="00CD6B0C">
        <w:t>Valoración del trabajo diario.</w:t>
      </w:r>
    </w:p>
    <w:p w14:paraId="36602CCD" w14:textId="77777777" w:rsidR="00CD6B0C" w:rsidRPr="00CD6B0C" w:rsidRDefault="00CD6B0C" w:rsidP="00CD6B0C">
      <w:pPr>
        <w:numPr>
          <w:ilvl w:val="0"/>
          <w:numId w:val="92"/>
        </w:numPr>
        <w:tabs>
          <w:tab w:val="left" w:pos="707"/>
        </w:tabs>
        <w:jc w:val="both"/>
      </w:pPr>
      <w:r w:rsidRPr="00CD6B0C">
        <w:t>Oportunidades de desarrollo profesional.</w:t>
      </w:r>
    </w:p>
    <w:p w14:paraId="22A38BB1" w14:textId="77777777" w:rsidR="00CD6B0C" w:rsidRPr="00CD6B0C" w:rsidRDefault="00CD6B0C" w:rsidP="00CD6B0C">
      <w:pPr>
        <w:numPr>
          <w:ilvl w:val="0"/>
          <w:numId w:val="92"/>
        </w:numPr>
        <w:tabs>
          <w:tab w:val="left" w:pos="707"/>
        </w:tabs>
        <w:jc w:val="both"/>
      </w:pPr>
      <w:r w:rsidRPr="00CD6B0C">
        <w:t>Participación en proyectos institucionales.</w:t>
      </w:r>
    </w:p>
    <w:p w14:paraId="7732C942" w14:textId="77777777" w:rsidR="00CD6B0C" w:rsidRPr="00CD6B0C" w:rsidRDefault="00CD6B0C" w:rsidP="00CD6B0C">
      <w:pPr>
        <w:numPr>
          <w:ilvl w:val="0"/>
          <w:numId w:val="92"/>
        </w:numPr>
        <w:tabs>
          <w:tab w:val="left" w:pos="707"/>
        </w:tabs>
        <w:jc w:val="both"/>
      </w:pPr>
      <w:r w:rsidRPr="00CD6B0C">
        <w:t>Difusión de buenas prácticas.</w:t>
      </w:r>
    </w:p>
    <w:p w14:paraId="725FDF83" w14:textId="77777777" w:rsidR="00CD6B0C" w:rsidRPr="00CD6B0C" w:rsidRDefault="00CD6B0C" w:rsidP="00CD6B0C">
      <w:pPr>
        <w:numPr>
          <w:ilvl w:val="0"/>
          <w:numId w:val="92"/>
        </w:numPr>
        <w:tabs>
          <w:tab w:val="left" w:pos="707"/>
        </w:tabs>
        <w:jc w:val="both"/>
      </w:pPr>
      <w:r w:rsidRPr="00CD6B0C">
        <w:t>Celebración de logros colectivos.</w:t>
      </w:r>
    </w:p>
    <w:p w14:paraId="630E8C37" w14:textId="77777777" w:rsidR="00CD6B0C" w:rsidRPr="00CD6B0C" w:rsidRDefault="00CD6B0C" w:rsidP="00CD6B0C">
      <w:pPr>
        <w:jc w:val="both"/>
      </w:pPr>
      <w:r w:rsidRPr="00CD6B0C">
        <w:t>El reconocimiento debe ser objetivo, equitativo y continuado.</w:t>
      </w:r>
    </w:p>
    <w:p w14:paraId="4025FBE9" w14:textId="77777777" w:rsidR="00CD6B0C" w:rsidRPr="00CD6B0C" w:rsidRDefault="00CD6B0C">
      <w:pPr>
        <w:numPr>
          <w:ilvl w:val="1"/>
          <w:numId w:val="182"/>
        </w:numPr>
        <w:jc w:val="both"/>
        <w:rPr>
          <w:b/>
          <w:bCs/>
        </w:rPr>
      </w:pPr>
      <w:r w:rsidRPr="00CD6B0C">
        <w:rPr>
          <w:b/>
          <w:bCs/>
        </w:rPr>
        <w:t>Participación en la mejora organizativa</w:t>
      </w:r>
    </w:p>
    <w:p w14:paraId="0C3E02FF" w14:textId="77777777" w:rsidR="00CD6B0C" w:rsidRPr="00CD6B0C" w:rsidRDefault="00CD6B0C" w:rsidP="00CD6B0C">
      <w:pPr>
        <w:jc w:val="both"/>
      </w:pPr>
      <w:r w:rsidRPr="00CD6B0C">
        <w:t>Las organizaciones que favorecen la participación obtienen mejores resultados.</w:t>
      </w:r>
    </w:p>
    <w:p w14:paraId="4205B2F3" w14:textId="77777777" w:rsidR="00CD6B0C" w:rsidRPr="00CD6B0C" w:rsidRDefault="00CD6B0C" w:rsidP="00CD6B0C">
      <w:pPr>
        <w:jc w:val="both"/>
      </w:pPr>
      <w:r w:rsidRPr="00CD6B0C">
        <w:t>Para ello pueden impulsar:</w:t>
      </w:r>
    </w:p>
    <w:p w14:paraId="6FAEE499" w14:textId="77777777" w:rsidR="00CD6B0C" w:rsidRPr="00CD6B0C" w:rsidRDefault="00CD6B0C" w:rsidP="00CD6B0C">
      <w:pPr>
        <w:numPr>
          <w:ilvl w:val="0"/>
          <w:numId w:val="93"/>
        </w:numPr>
        <w:tabs>
          <w:tab w:val="left" w:pos="707"/>
        </w:tabs>
        <w:jc w:val="both"/>
      </w:pPr>
      <w:r w:rsidRPr="00CD6B0C">
        <w:t>Grupos de mejora.</w:t>
      </w:r>
    </w:p>
    <w:p w14:paraId="2384B6FF" w14:textId="77777777" w:rsidR="00CD6B0C" w:rsidRPr="00CD6B0C" w:rsidRDefault="00CD6B0C" w:rsidP="00CD6B0C">
      <w:pPr>
        <w:numPr>
          <w:ilvl w:val="0"/>
          <w:numId w:val="93"/>
        </w:numPr>
        <w:tabs>
          <w:tab w:val="left" w:pos="707"/>
        </w:tabs>
        <w:jc w:val="both"/>
      </w:pPr>
      <w:r w:rsidRPr="00CD6B0C">
        <w:t>Comisiones multidisciplinares.</w:t>
      </w:r>
    </w:p>
    <w:p w14:paraId="356D2064" w14:textId="77777777" w:rsidR="00CD6B0C" w:rsidRPr="00CD6B0C" w:rsidRDefault="00CD6B0C" w:rsidP="00CD6B0C">
      <w:pPr>
        <w:numPr>
          <w:ilvl w:val="0"/>
          <w:numId w:val="93"/>
        </w:numPr>
        <w:tabs>
          <w:tab w:val="left" w:pos="707"/>
        </w:tabs>
        <w:jc w:val="both"/>
      </w:pPr>
      <w:r w:rsidRPr="00CD6B0C">
        <w:t>Encuestas de opinión.</w:t>
      </w:r>
    </w:p>
    <w:p w14:paraId="3680684E" w14:textId="77777777" w:rsidR="00CD6B0C" w:rsidRPr="00CD6B0C" w:rsidRDefault="00CD6B0C" w:rsidP="00CD6B0C">
      <w:pPr>
        <w:numPr>
          <w:ilvl w:val="0"/>
          <w:numId w:val="93"/>
        </w:numPr>
        <w:tabs>
          <w:tab w:val="left" w:pos="707"/>
        </w:tabs>
        <w:jc w:val="both"/>
      </w:pPr>
      <w:r w:rsidRPr="00CD6B0C">
        <w:t>Programas de sugerencias.</w:t>
      </w:r>
    </w:p>
    <w:p w14:paraId="772E5937" w14:textId="77777777" w:rsidR="00CD6B0C" w:rsidRPr="00CD6B0C" w:rsidRDefault="00CD6B0C" w:rsidP="00CD6B0C">
      <w:pPr>
        <w:numPr>
          <w:ilvl w:val="0"/>
          <w:numId w:val="93"/>
        </w:numPr>
        <w:tabs>
          <w:tab w:val="left" w:pos="707"/>
        </w:tabs>
        <w:jc w:val="both"/>
      </w:pPr>
      <w:r w:rsidRPr="00CD6B0C">
        <w:t>Reuniones participativas.</w:t>
      </w:r>
    </w:p>
    <w:p w14:paraId="48218DDD" w14:textId="77777777" w:rsidR="00CD6B0C" w:rsidRPr="00CD6B0C" w:rsidRDefault="00CD6B0C" w:rsidP="00CD6B0C">
      <w:pPr>
        <w:numPr>
          <w:ilvl w:val="0"/>
          <w:numId w:val="93"/>
        </w:numPr>
        <w:tabs>
          <w:tab w:val="left" w:pos="707"/>
        </w:tabs>
        <w:jc w:val="both"/>
      </w:pPr>
      <w:r w:rsidRPr="00CD6B0C">
        <w:t>Proyectos colaborativos.</w:t>
      </w:r>
    </w:p>
    <w:p w14:paraId="4A4C2CEE" w14:textId="77777777" w:rsidR="00CD6B0C" w:rsidRPr="00CD6B0C" w:rsidRDefault="00CD6B0C" w:rsidP="00CD6B0C">
      <w:pPr>
        <w:jc w:val="both"/>
      </w:pPr>
      <w:r w:rsidRPr="00CD6B0C">
        <w:t>La implicación de los profesionales fortalece la innovación y la mejora continua.</w:t>
      </w:r>
    </w:p>
    <w:p w14:paraId="67647189" w14:textId="77777777" w:rsidR="00CD6B0C" w:rsidRPr="00CD6B0C" w:rsidRDefault="00CD6B0C">
      <w:pPr>
        <w:numPr>
          <w:ilvl w:val="1"/>
          <w:numId w:val="182"/>
        </w:numPr>
        <w:jc w:val="both"/>
        <w:rPr>
          <w:b/>
          <w:bCs/>
        </w:rPr>
      </w:pPr>
      <w:r w:rsidRPr="00CD6B0C">
        <w:rPr>
          <w:b/>
          <w:bCs/>
        </w:rPr>
        <w:t>Integración de nuevos profesionales</w:t>
      </w:r>
    </w:p>
    <w:p w14:paraId="13649520" w14:textId="77777777" w:rsidR="00CD6B0C" w:rsidRPr="00CD6B0C" w:rsidRDefault="00CD6B0C" w:rsidP="00CD6B0C">
      <w:pPr>
        <w:jc w:val="both"/>
      </w:pPr>
      <w:r w:rsidRPr="00CD6B0C">
        <w:t>La acogida de los nuevos trabajadores influye directamente en su futura integración.</w:t>
      </w:r>
    </w:p>
    <w:p w14:paraId="14B9A5E0" w14:textId="77777777" w:rsidR="00CD6B0C" w:rsidRPr="00CD6B0C" w:rsidRDefault="00CD6B0C" w:rsidP="00CD6B0C">
      <w:pPr>
        <w:jc w:val="both"/>
      </w:pPr>
      <w:r w:rsidRPr="00CD6B0C">
        <w:lastRenderedPageBreak/>
        <w:t>Es recomendable disponer de:</w:t>
      </w:r>
    </w:p>
    <w:p w14:paraId="311D2D29" w14:textId="77777777" w:rsidR="00CD6B0C" w:rsidRPr="00CD6B0C" w:rsidRDefault="00CD6B0C" w:rsidP="00CD6B0C">
      <w:pPr>
        <w:numPr>
          <w:ilvl w:val="0"/>
          <w:numId w:val="94"/>
        </w:numPr>
        <w:tabs>
          <w:tab w:val="left" w:pos="707"/>
        </w:tabs>
        <w:jc w:val="both"/>
      </w:pPr>
      <w:r w:rsidRPr="00CD6B0C">
        <w:t>Programas de acogida.</w:t>
      </w:r>
    </w:p>
    <w:p w14:paraId="475A4CDE" w14:textId="77777777" w:rsidR="00CD6B0C" w:rsidRPr="00CD6B0C" w:rsidRDefault="00CD6B0C" w:rsidP="00CD6B0C">
      <w:pPr>
        <w:numPr>
          <w:ilvl w:val="0"/>
          <w:numId w:val="94"/>
        </w:numPr>
        <w:tabs>
          <w:tab w:val="left" w:pos="707"/>
        </w:tabs>
        <w:jc w:val="both"/>
      </w:pPr>
      <w:r w:rsidRPr="00CD6B0C">
        <w:t>Manuales de bienvenida.</w:t>
      </w:r>
    </w:p>
    <w:p w14:paraId="6E43CBB8" w14:textId="77777777" w:rsidR="00CD6B0C" w:rsidRPr="00CD6B0C" w:rsidRDefault="00CD6B0C" w:rsidP="00CD6B0C">
      <w:pPr>
        <w:numPr>
          <w:ilvl w:val="0"/>
          <w:numId w:val="94"/>
        </w:numPr>
        <w:tabs>
          <w:tab w:val="left" w:pos="707"/>
        </w:tabs>
        <w:jc w:val="both"/>
      </w:pPr>
      <w:r w:rsidRPr="00CD6B0C">
        <w:t>Tutorías o mentorías.</w:t>
      </w:r>
    </w:p>
    <w:p w14:paraId="39EB4156" w14:textId="77777777" w:rsidR="00CD6B0C" w:rsidRPr="00CD6B0C" w:rsidRDefault="00CD6B0C" w:rsidP="00CD6B0C">
      <w:pPr>
        <w:numPr>
          <w:ilvl w:val="0"/>
          <w:numId w:val="94"/>
        </w:numPr>
        <w:tabs>
          <w:tab w:val="left" w:pos="707"/>
        </w:tabs>
        <w:jc w:val="both"/>
      </w:pPr>
      <w:r w:rsidRPr="00CD6B0C">
        <w:t>Formación inicial.</w:t>
      </w:r>
    </w:p>
    <w:p w14:paraId="113664E0" w14:textId="77777777" w:rsidR="00CD6B0C" w:rsidRPr="00CD6B0C" w:rsidRDefault="00CD6B0C" w:rsidP="00CD6B0C">
      <w:pPr>
        <w:numPr>
          <w:ilvl w:val="0"/>
          <w:numId w:val="94"/>
        </w:numPr>
        <w:tabs>
          <w:tab w:val="left" w:pos="707"/>
        </w:tabs>
        <w:jc w:val="both"/>
      </w:pPr>
      <w:r w:rsidRPr="00CD6B0C">
        <w:t>Presentación de los equipos.</w:t>
      </w:r>
    </w:p>
    <w:p w14:paraId="6EC896AD" w14:textId="77777777" w:rsidR="00CD6B0C" w:rsidRPr="00CD6B0C" w:rsidRDefault="00CD6B0C" w:rsidP="00CD6B0C">
      <w:pPr>
        <w:numPr>
          <w:ilvl w:val="0"/>
          <w:numId w:val="94"/>
        </w:numPr>
        <w:tabs>
          <w:tab w:val="left" w:pos="707"/>
        </w:tabs>
        <w:jc w:val="both"/>
      </w:pPr>
      <w:r w:rsidRPr="00CD6B0C">
        <w:t>Seguimiento durante el periodo de adaptación.</w:t>
      </w:r>
    </w:p>
    <w:p w14:paraId="2049589F" w14:textId="77777777" w:rsidR="00CD6B0C" w:rsidRPr="00CD6B0C" w:rsidRDefault="00CD6B0C" w:rsidP="00CD6B0C">
      <w:pPr>
        <w:jc w:val="both"/>
      </w:pPr>
      <w:r w:rsidRPr="00CD6B0C">
        <w:t>Una incorporación planificada favorece la identificación con la organización desde el primer día.</w:t>
      </w:r>
    </w:p>
    <w:p w14:paraId="38D98349" w14:textId="77777777" w:rsidR="00CD6B0C" w:rsidRPr="00CD6B0C" w:rsidRDefault="00CD6B0C">
      <w:pPr>
        <w:numPr>
          <w:ilvl w:val="1"/>
          <w:numId w:val="182"/>
        </w:numPr>
        <w:jc w:val="both"/>
        <w:rPr>
          <w:b/>
          <w:bCs/>
        </w:rPr>
      </w:pPr>
      <w:r w:rsidRPr="00CD6B0C">
        <w:rPr>
          <w:b/>
          <w:bCs/>
        </w:rPr>
        <w:t>Papel del personal sanitario</w:t>
      </w:r>
    </w:p>
    <w:p w14:paraId="0B8E51DA" w14:textId="77777777" w:rsidR="00CD6B0C" w:rsidRPr="00CD6B0C" w:rsidRDefault="00CD6B0C" w:rsidP="00CD6B0C">
      <w:pPr>
        <w:jc w:val="both"/>
      </w:pPr>
      <w:r w:rsidRPr="00CD6B0C">
        <w:t>El personal sanitario fortalece el sentido de pertenencia mediante:</w:t>
      </w:r>
    </w:p>
    <w:p w14:paraId="6DE6D2DD" w14:textId="77777777" w:rsidR="00CD6B0C" w:rsidRPr="00CD6B0C" w:rsidRDefault="00CD6B0C">
      <w:pPr>
        <w:numPr>
          <w:ilvl w:val="0"/>
          <w:numId w:val="98"/>
        </w:numPr>
        <w:tabs>
          <w:tab w:val="left" w:pos="707"/>
        </w:tabs>
        <w:jc w:val="both"/>
      </w:pPr>
      <w:r w:rsidRPr="00CD6B0C">
        <w:t>Colaboración con otras categorías profesionales.</w:t>
      </w:r>
    </w:p>
    <w:p w14:paraId="4B344ABE" w14:textId="77777777" w:rsidR="00CD6B0C" w:rsidRPr="00CD6B0C" w:rsidRDefault="00CD6B0C">
      <w:pPr>
        <w:numPr>
          <w:ilvl w:val="0"/>
          <w:numId w:val="98"/>
        </w:numPr>
        <w:tabs>
          <w:tab w:val="left" w:pos="707"/>
        </w:tabs>
        <w:jc w:val="both"/>
      </w:pPr>
      <w:r w:rsidRPr="00CD6B0C">
        <w:t>Participación en iniciativas de mejora.</w:t>
      </w:r>
    </w:p>
    <w:p w14:paraId="30242893" w14:textId="77777777" w:rsidR="00CD6B0C" w:rsidRPr="00CD6B0C" w:rsidRDefault="00CD6B0C">
      <w:pPr>
        <w:numPr>
          <w:ilvl w:val="0"/>
          <w:numId w:val="98"/>
        </w:numPr>
        <w:tabs>
          <w:tab w:val="left" w:pos="707"/>
        </w:tabs>
        <w:jc w:val="both"/>
      </w:pPr>
      <w:r w:rsidRPr="00CD6B0C">
        <w:t>Compartición de conocimientos.</w:t>
      </w:r>
    </w:p>
    <w:p w14:paraId="7635692A" w14:textId="77777777" w:rsidR="00CD6B0C" w:rsidRPr="00CD6B0C" w:rsidRDefault="00CD6B0C">
      <w:pPr>
        <w:numPr>
          <w:ilvl w:val="0"/>
          <w:numId w:val="98"/>
        </w:numPr>
        <w:tabs>
          <w:tab w:val="left" w:pos="707"/>
        </w:tabs>
        <w:jc w:val="both"/>
      </w:pPr>
      <w:r w:rsidRPr="00CD6B0C">
        <w:t>Apoyo a los profesionales de nueva incorporación.</w:t>
      </w:r>
    </w:p>
    <w:p w14:paraId="7A106152" w14:textId="77777777" w:rsidR="00CD6B0C" w:rsidRPr="00CD6B0C" w:rsidRDefault="00CD6B0C">
      <w:pPr>
        <w:numPr>
          <w:ilvl w:val="0"/>
          <w:numId w:val="98"/>
        </w:numPr>
        <w:tabs>
          <w:tab w:val="left" w:pos="707"/>
        </w:tabs>
        <w:jc w:val="both"/>
      </w:pPr>
      <w:r w:rsidRPr="00CD6B0C">
        <w:t>Respeto por los valores institucionales.</w:t>
      </w:r>
    </w:p>
    <w:p w14:paraId="61728ABC" w14:textId="77777777" w:rsidR="00CD6B0C" w:rsidRPr="00CD6B0C" w:rsidRDefault="00CD6B0C">
      <w:pPr>
        <w:numPr>
          <w:ilvl w:val="0"/>
          <w:numId w:val="98"/>
        </w:numPr>
        <w:tabs>
          <w:tab w:val="left" w:pos="707"/>
        </w:tabs>
        <w:jc w:val="both"/>
      </w:pPr>
      <w:r w:rsidRPr="00CD6B0C">
        <w:t>Contribución al desarrollo de una cultura de trabajo en equipo.</w:t>
      </w:r>
    </w:p>
    <w:p w14:paraId="0241498F" w14:textId="77777777" w:rsidR="00CD6B0C" w:rsidRPr="00CD6B0C" w:rsidRDefault="00CD6B0C" w:rsidP="00CD6B0C">
      <w:pPr>
        <w:jc w:val="both"/>
      </w:pPr>
      <w:r w:rsidRPr="00CD6B0C">
        <w:t>Su compromiso repercute directamente en la calidad asistencial y en la cohesión del equipo.</w:t>
      </w:r>
    </w:p>
    <w:p w14:paraId="1DAF9EB6" w14:textId="77777777" w:rsidR="00CD6B0C" w:rsidRPr="00CD6B0C" w:rsidRDefault="00CD6B0C">
      <w:pPr>
        <w:numPr>
          <w:ilvl w:val="1"/>
          <w:numId w:val="182"/>
        </w:numPr>
        <w:jc w:val="both"/>
        <w:rPr>
          <w:b/>
          <w:bCs/>
        </w:rPr>
      </w:pPr>
      <w:r w:rsidRPr="00CD6B0C">
        <w:rPr>
          <w:b/>
          <w:bCs/>
        </w:rPr>
        <w:t>Papel del personal no sanitario</w:t>
      </w:r>
    </w:p>
    <w:p w14:paraId="75686297" w14:textId="77777777" w:rsidR="00CD6B0C" w:rsidRPr="00CD6B0C" w:rsidRDefault="00CD6B0C" w:rsidP="00CD6B0C">
      <w:pPr>
        <w:jc w:val="both"/>
      </w:pPr>
      <w:r w:rsidRPr="00CD6B0C">
        <w:t>El personal no sanitario desempeña un papel igualmente relevante en la construcción del sentido de pertenencia.</w:t>
      </w:r>
    </w:p>
    <w:p w14:paraId="409B2DB9" w14:textId="77777777" w:rsidR="00CD6B0C" w:rsidRPr="00CD6B0C" w:rsidRDefault="00CD6B0C" w:rsidP="00CD6B0C">
      <w:pPr>
        <w:jc w:val="both"/>
      </w:pPr>
      <w:r w:rsidRPr="00CD6B0C">
        <w:t>El personal administrativo representa en muchas ocasiones el primer contacto entre la organización y la ciudadanía, contribuyendo a transmitir una imagen profesional y cercana.</w:t>
      </w:r>
    </w:p>
    <w:p w14:paraId="1C35D738" w14:textId="77777777" w:rsidR="00CD6B0C" w:rsidRPr="00CD6B0C" w:rsidRDefault="00CD6B0C" w:rsidP="00CD6B0C">
      <w:pPr>
        <w:jc w:val="both"/>
      </w:pPr>
      <w:r w:rsidRPr="00CD6B0C">
        <w:t>Los profesionales de informática facilitan herramientas que mejoran el trabajo diario y favorecen la comunicación entre los diferentes servicios.</w:t>
      </w:r>
    </w:p>
    <w:p w14:paraId="588E3DFC" w14:textId="77777777" w:rsidR="00CD6B0C" w:rsidRPr="00CD6B0C" w:rsidRDefault="00CD6B0C" w:rsidP="00CD6B0C">
      <w:pPr>
        <w:jc w:val="both"/>
      </w:pPr>
      <w:r w:rsidRPr="00CD6B0C">
        <w:t>El personal de mantenimiento, limpieza, lavandería, hostelería, logística, almacén, seguridad, transporte interno y servicios generales garantiza el funcionamiento continuo del centro, creando las condiciones necesarias para que la actividad asistencial se desarrolle con normalidad.</w:t>
      </w:r>
    </w:p>
    <w:p w14:paraId="63ECC0B1" w14:textId="77777777" w:rsidR="00CD6B0C" w:rsidRPr="00CD6B0C" w:rsidRDefault="00CD6B0C" w:rsidP="00CD6B0C">
      <w:pPr>
        <w:jc w:val="both"/>
      </w:pPr>
      <w:r w:rsidRPr="00CD6B0C">
        <w:lastRenderedPageBreak/>
        <w:t>Los departamentos de recursos humanos, calidad, contratación y gestión económica impulsan políticas organizativas que favorecen la igualdad de oportunidades, la formación, el desarrollo profesional y la participación.</w:t>
      </w:r>
    </w:p>
    <w:p w14:paraId="0CA91F78" w14:textId="77777777" w:rsidR="00CD6B0C" w:rsidRPr="00CD6B0C" w:rsidRDefault="00CD6B0C" w:rsidP="00CD6B0C">
      <w:pPr>
        <w:jc w:val="both"/>
      </w:pPr>
      <w:r w:rsidRPr="00CD6B0C">
        <w:t>La implicación de todos estos colectivos fortalece la identidad institucional y refuerza la percepción de formar parte de un proyecto común.</w:t>
      </w:r>
    </w:p>
    <w:p w14:paraId="4F28F7EA" w14:textId="77777777" w:rsidR="00CD6B0C" w:rsidRPr="00CD6B0C" w:rsidRDefault="00CD6B0C">
      <w:pPr>
        <w:numPr>
          <w:ilvl w:val="1"/>
          <w:numId w:val="182"/>
        </w:numPr>
        <w:jc w:val="both"/>
        <w:rPr>
          <w:b/>
          <w:bCs/>
        </w:rPr>
      </w:pPr>
      <w:r w:rsidRPr="00CD6B0C">
        <w:rPr>
          <w:b/>
          <w:bCs/>
        </w:rPr>
        <w:t>Estrategias para fortalecer el sentido de pertenencia</w:t>
      </w:r>
    </w:p>
    <w:p w14:paraId="71BBA41F" w14:textId="77777777" w:rsidR="00CD6B0C" w:rsidRPr="00CD6B0C" w:rsidRDefault="00CD6B0C" w:rsidP="00CD6B0C">
      <w:pPr>
        <w:jc w:val="both"/>
      </w:pPr>
      <w:r w:rsidRPr="00CD6B0C">
        <w:t>Las organizaciones pueden desarrollar diferentes iniciativas.</w:t>
      </w:r>
    </w:p>
    <w:p w14:paraId="46942A7A" w14:textId="77777777" w:rsidR="00CD6B0C" w:rsidRPr="00CD6B0C" w:rsidRDefault="00CD6B0C" w:rsidP="00CD6B0C">
      <w:pPr>
        <w:jc w:val="both"/>
      </w:pPr>
      <w:r w:rsidRPr="00CD6B0C">
        <w:t>Entre ellas destacan:</w:t>
      </w:r>
    </w:p>
    <w:p w14:paraId="3D2E75D8" w14:textId="77777777" w:rsidR="00CD6B0C" w:rsidRPr="00CD6B0C" w:rsidRDefault="00CD6B0C">
      <w:pPr>
        <w:numPr>
          <w:ilvl w:val="0"/>
          <w:numId w:val="99"/>
        </w:numPr>
        <w:tabs>
          <w:tab w:val="clear" w:pos="432"/>
        </w:tabs>
        <w:jc w:val="both"/>
      </w:pPr>
      <w:r w:rsidRPr="00CD6B0C">
        <w:t>Elaborar un plan de acogida institucional.</w:t>
      </w:r>
    </w:p>
    <w:p w14:paraId="3A6BAC0C" w14:textId="77777777" w:rsidR="00CD6B0C" w:rsidRPr="00CD6B0C" w:rsidRDefault="00CD6B0C">
      <w:pPr>
        <w:numPr>
          <w:ilvl w:val="0"/>
          <w:numId w:val="99"/>
        </w:numPr>
        <w:tabs>
          <w:tab w:val="clear" w:pos="432"/>
        </w:tabs>
        <w:jc w:val="both"/>
      </w:pPr>
      <w:r w:rsidRPr="00CD6B0C">
        <w:t>Fomentar actividades de trabajo en equipo.</w:t>
      </w:r>
    </w:p>
    <w:p w14:paraId="4FB41443" w14:textId="77777777" w:rsidR="00CD6B0C" w:rsidRPr="00CD6B0C" w:rsidRDefault="00CD6B0C">
      <w:pPr>
        <w:numPr>
          <w:ilvl w:val="0"/>
          <w:numId w:val="99"/>
        </w:numPr>
        <w:tabs>
          <w:tab w:val="clear" w:pos="432"/>
        </w:tabs>
        <w:jc w:val="both"/>
      </w:pPr>
      <w:r w:rsidRPr="00CD6B0C">
        <w:t>Promover programas de reconocimiento.</w:t>
      </w:r>
    </w:p>
    <w:p w14:paraId="4A7A2841" w14:textId="77777777" w:rsidR="00CD6B0C" w:rsidRPr="00CD6B0C" w:rsidRDefault="00CD6B0C">
      <w:pPr>
        <w:numPr>
          <w:ilvl w:val="0"/>
          <w:numId w:val="99"/>
        </w:numPr>
        <w:tabs>
          <w:tab w:val="clear" w:pos="432"/>
        </w:tabs>
        <w:jc w:val="both"/>
      </w:pPr>
      <w:r w:rsidRPr="00CD6B0C">
        <w:t>Facilitar la comunicación entre servicios.</w:t>
      </w:r>
    </w:p>
    <w:p w14:paraId="4B671E41" w14:textId="77777777" w:rsidR="00CD6B0C" w:rsidRPr="00CD6B0C" w:rsidRDefault="00CD6B0C">
      <w:pPr>
        <w:numPr>
          <w:ilvl w:val="0"/>
          <w:numId w:val="99"/>
        </w:numPr>
        <w:tabs>
          <w:tab w:val="clear" w:pos="432"/>
        </w:tabs>
        <w:jc w:val="both"/>
      </w:pPr>
      <w:r w:rsidRPr="00CD6B0C">
        <w:t>Impulsar el liderazgo participativo.</w:t>
      </w:r>
    </w:p>
    <w:p w14:paraId="4E0078E2" w14:textId="77777777" w:rsidR="00CD6B0C" w:rsidRPr="00CD6B0C" w:rsidRDefault="00CD6B0C">
      <w:pPr>
        <w:numPr>
          <w:ilvl w:val="0"/>
          <w:numId w:val="99"/>
        </w:numPr>
        <w:tabs>
          <w:tab w:val="clear" w:pos="432"/>
        </w:tabs>
        <w:jc w:val="both"/>
      </w:pPr>
      <w:r w:rsidRPr="00CD6B0C">
        <w:t>Evaluar periódicamente el clima organizacional.</w:t>
      </w:r>
    </w:p>
    <w:p w14:paraId="032A44B5" w14:textId="77777777" w:rsidR="00CD6B0C" w:rsidRPr="00CD6B0C" w:rsidRDefault="00CD6B0C" w:rsidP="00CD6B0C">
      <w:pPr>
        <w:jc w:val="both"/>
      </w:pPr>
      <w:r w:rsidRPr="00CD6B0C">
        <w:t>Estas actuaciones consolidan una cultura basada en la colaboración y el compromiso.</w:t>
      </w:r>
    </w:p>
    <w:p w14:paraId="079A75A0" w14:textId="77777777" w:rsidR="00CD6B0C" w:rsidRPr="00CD6B0C" w:rsidRDefault="00CD6B0C">
      <w:pPr>
        <w:numPr>
          <w:ilvl w:val="1"/>
          <w:numId w:val="182"/>
        </w:numPr>
        <w:jc w:val="both"/>
        <w:rPr>
          <w:b/>
          <w:bCs/>
        </w:rPr>
      </w:pPr>
      <w:r w:rsidRPr="00CD6B0C">
        <w:rPr>
          <w:b/>
          <w:bCs/>
        </w:rPr>
        <w:t>Evaluación del sentido de pertenencia</w:t>
      </w:r>
    </w:p>
    <w:p w14:paraId="4B9F3280" w14:textId="77777777" w:rsidR="00CD6B0C" w:rsidRPr="00CD6B0C" w:rsidRDefault="00CD6B0C" w:rsidP="00CD6B0C">
      <w:pPr>
        <w:jc w:val="both"/>
      </w:pPr>
      <w:r w:rsidRPr="00CD6B0C">
        <w:t>La evolución de este aspecto puede medirse mediante diferentes indicadores.</w:t>
      </w:r>
    </w:p>
    <w:p w14:paraId="35612BE3" w14:textId="77777777" w:rsidR="00CD6B0C" w:rsidRPr="00CD6B0C" w:rsidRDefault="00CD6B0C" w:rsidP="00CD6B0C">
      <w:pPr>
        <w:jc w:val="both"/>
      </w:pPr>
      <w:r w:rsidRPr="00CD6B0C">
        <w:t>Entre ellos destacan:</w:t>
      </w:r>
    </w:p>
    <w:p w14:paraId="6BDD7463" w14:textId="77777777" w:rsidR="00CD6B0C" w:rsidRPr="00CD6B0C" w:rsidRDefault="00CD6B0C">
      <w:pPr>
        <w:numPr>
          <w:ilvl w:val="0"/>
          <w:numId w:val="100"/>
        </w:numPr>
        <w:tabs>
          <w:tab w:val="left" w:pos="707"/>
        </w:tabs>
        <w:jc w:val="both"/>
      </w:pPr>
      <w:r w:rsidRPr="00CD6B0C">
        <w:t>Encuestas de compromiso profesional.</w:t>
      </w:r>
    </w:p>
    <w:p w14:paraId="29C6DA66" w14:textId="77777777" w:rsidR="00CD6B0C" w:rsidRPr="00CD6B0C" w:rsidRDefault="00CD6B0C">
      <w:pPr>
        <w:numPr>
          <w:ilvl w:val="0"/>
          <w:numId w:val="100"/>
        </w:numPr>
        <w:tabs>
          <w:tab w:val="left" w:pos="707"/>
        </w:tabs>
        <w:jc w:val="both"/>
      </w:pPr>
      <w:r w:rsidRPr="00CD6B0C">
        <w:t>Índice de satisfacción laboral.</w:t>
      </w:r>
    </w:p>
    <w:p w14:paraId="4CB54C34" w14:textId="77777777" w:rsidR="00CD6B0C" w:rsidRPr="00CD6B0C" w:rsidRDefault="00CD6B0C">
      <w:pPr>
        <w:numPr>
          <w:ilvl w:val="0"/>
          <w:numId w:val="100"/>
        </w:numPr>
        <w:tabs>
          <w:tab w:val="left" w:pos="707"/>
        </w:tabs>
        <w:jc w:val="both"/>
      </w:pPr>
      <w:r w:rsidRPr="00CD6B0C">
        <w:t>Rotación del personal.</w:t>
      </w:r>
    </w:p>
    <w:p w14:paraId="623935DD" w14:textId="77777777" w:rsidR="00CD6B0C" w:rsidRPr="00CD6B0C" w:rsidRDefault="00CD6B0C">
      <w:pPr>
        <w:numPr>
          <w:ilvl w:val="0"/>
          <w:numId w:val="100"/>
        </w:numPr>
        <w:tabs>
          <w:tab w:val="left" w:pos="707"/>
        </w:tabs>
        <w:jc w:val="both"/>
      </w:pPr>
      <w:r w:rsidRPr="00CD6B0C">
        <w:t>Participación en actividades institucionales.</w:t>
      </w:r>
    </w:p>
    <w:p w14:paraId="47D44A5C" w14:textId="77777777" w:rsidR="00CD6B0C" w:rsidRPr="00CD6B0C" w:rsidRDefault="00CD6B0C">
      <w:pPr>
        <w:numPr>
          <w:ilvl w:val="0"/>
          <w:numId w:val="100"/>
        </w:numPr>
        <w:tabs>
          <w:tab w:val="left" w:pos="707"/>
        </w:tabs>
        <w:jc w:val="both"/>
      </w:pPr>
      <w:r w:rsidRPr="00CD6B0C">
        <w:t>Número de propuestas de mejora recibidas.</w:t>
      </w:r>
    </w:p>
    <w:p w14:paraId="3635748E" w14:textId="77777777" w:rsidR="00CD6B0C" w:rsidRPr="00CD6B0C" w:rsidRDefault="00CD6B0C">
      <w:pPr>
        <w:numPr>
          <w:ilvl w:val="0"/>
          <w:numId w:val="100"/>
        </w:numPr>
        <w:tabs>
          <w:tab w:val="left" w:pos="707"/>
        </w:tabs>
        <w:jc w:val="both"/>
      </w:pPr>
      <w:r w:rsidRPr="00CD6B0C">
        <w:t>Resultados de las evaluaciones de clima organizacional.</w:t>
      </w:r>
    </w:p>
    <w:p w14:paraId="3BC529DA" w14:textId="77777777" w:rsidR="00CD6B0C" w:rsidRPr="00CD6B0C" w:rsidRDefault="00CD6B0C" w:rsidP="00CD6B0C">
      <w:pPr>
        <w:jc w:val="both"/>
      </w:pPr>
      <w:r w:rsidRPr="00CD6B0C">
        <w:t>La evaluación periódica permite diseñar nuevas estrategias adaptadas a las necesidades de los profesionales.</w:t>
      </w:r>
    </w:p>
    <w:p w14:paraId="15E367DD" w14:textId="77777777" w:rsidR="00CD6B0C" w:rsidRPr="00CD6B0C" w:rsidRDefault="00CD6B0C">
      <w:pPr>
        <w:numPr>
          <w:ilvl w:val="1"/>
          <w:numId w:val="182"/>
        </w:numPr>
        <w:jc w:val="both"/>
        <w:rPr>
          <w:b/>
          <w:bCs/>
        </w:rPr>
      </w:pPr>
      <w:r w:rsidRPr="00CD6B0C">
        <w:rPr>
          <w:b/>
          <w:bCs/>
        </w:rPr>
        <w:t>Principales desafíos</w:t>
      </w:r>
    </w:p>
    <w:p w14:paraId="501450B1" w14:textId="77777777" w:rsidR="00CD6B0C" w:rsidRPr="00CD6B0C" w:rsidRDefault="00CD6B0C" w:rsidP="00CD6B0C">
      <w:pPr>
        <w:jc w:val="both"/>
      </w:pPr>
      <w:r w:rsidRPr="00CD6B0C">
        <w:t>Entre las principales dificultades se encuentran:</w:t>
      </w:r>
    </w:p>
    <w:p w14:paraId="3668741D" w14:textId="77777777" w:rsidR="00CD6B0C" w:rsidRPr="00CD6B0C" w:rsidRDefault="00CD6B0C">
      <w:pPr>
        <w:numPr>
          <w:ilvl w:val="0"/>
          <w:numId w:val="101"/>
        </w:numPr>
        <w:tabs>
          <w:tab w:val="left" w:pos="707"/>
        </w:tabs>
        <w:jc w:val="both"/>
      </w:pPr>
      <w:r w:rsidRPr="00CD6B0C">
        <w:lastRenderedPageBreak/>
        <w:t>Alta rotación de personal.</w:t>
      </w:r>
    </w:p>
    <w:p w14:paraId="603B3FE5" w14:textId="77777777" w:rsidR="00CD6B0C" w:rsidRPr="00CD6B0C" w:rsidRDefault="00CD6B0C">
      <w:pPr>
        <w:numPr>
          <w:ilvl w:val="0"/>
          <w:numId w:val="101"/>
        </w:numPr>
        <w:tabs>
          <w:tab w:val="left" w:pos="707"/>
        </w:tabs>
        <w:jc w:val="both"/>
      </w:pPr>
      <w:r w:rsidRPr="00CD6B0C">
        <w:t>Sobrecarga de trabajo.</w:t>
      </w:r>
    </w:p>
    <w:p w14:paraId="5C0F1958" w14:textId="77777777" w:rsidR="00CD6B0C" w:rsidRPr="00CD6B0C" w:rsidRDefault="00CD6B0C">
      <w:pPr>
        <w:numPr>
          <w:ilvl w:val="0"/>
          <w:numId w:val="101"/>
        </w:numPr>
        <w:tabs>
          <w:tab w:val="left" w:pos="707"/>
        </w:tabs>
        <w:jc w:val="both"/>
      </w:pPr>
      <w:r w:rsidRPr="00CD6B0C">
        <w:t>Escasa comunicación interna.</w:t>
      </w:r>
    </w:p>
    <w:p w14:paraId="4A4C270D" w14:textId="77777777" w:rsidR="00CD6B0C" w:rsidRPr="00CD6B0C" w:rsidRDefault="00CD6B0C">
      <w:pPr>
        <w:numPr>
          <w:ilvl w:val="0"/>
          <w:numId w:val="101"/>
        </w:numPr>
        <w:tabs>
          <w:tab w:val="left" w:pos="707"/>
        </w:tabs>
        <w:jc w:val="both"/>
      </w:pPr>
      <w:r w:rsidRPr="00CD6B0C">
        <w:t>Cambios organizativos frecuentes.</w:t>
      </w:r>
    </w:p>
    <w:p w14:paraId="6682EEA5" w14:textId="77777777" w:rsidR="00CD6B0C" w:rsidRPr="00CD6B0C" w:rsidRDefault="00CD6B0C">
      <w:pPr>
        <w:numPr>
          <w:ilvl w:val="0"/>
          <w:numId w:val="101"/>
        </w:numPr>
        <w:tabs>
          <w:tab w:val="left" w:pos="707"/>
        </w:tabs>
        <w:jc w:val="both"/>
      </w:pPr>
      <w:r w:rsidRPr="00CD6B0C">
        <w:t>Diferencias entre categorías profesionales.</w:t>
      </w:r>
    </w:p>
    <w:p w14:paraId="480A1060" w14:textId="77777777" w:rsidR="00CD6B0C" w:rsidRPr="00CD6B0C" w:rsidRDefault="00CD6B0C">
      <w:pPr>
        <w:numPr>
          <w:ilvl w:val="0"/>
          <w:numId w:val="101"/>
        </w:numPr>
        <w:tabs>
          <w:tab w:val="left" w:pos="707"/>
        </w:tabs>
        <w:jc w:val="both"/>
      </w:pPr>
      <w:r w:rsidRPr="00CD6B0C">
        <w:t>Limitaciones de tiempo para participar en iniciativas institucionales.</w:t>
      </w:r>
    </w:p>
    <w:p w14:paraId="452303F3" w14:textId="77777777" w:rsidR="00CD6B0C" w:rsidRPr="00CD6B0C" w:rsidRDefault="00CD6B0C" w:rsidP="00CD6B0C">
      <w:pPr>
        <w:jc w:val="both"/>
      </w:pPr>
      <w:r w:rsidRPr="00CD6B0C">
        <w:t>Superar estos retos exige un compromiso sostenido por parte de la dirección y de todos los equipos.</w:t>
      </w:r>
    </w:p>
    <w:p w14:paraId="6B5B4948" w14:textId="77777777" w:rsidR="00CD6B0C" w:rsidRPr="00CD6B0C" w:rsidRDefault="00CD6B0C">
      <w:pPr>
        <w:numPr>
          <w:ilvl w:val="1"/>
          <w:numId w:val="182"/>
        </w:numPr>
        <w:jc w:val="both"/>
        <w:rPr>
          <w:b/>
          <w:bCs/>
        </w:rPr>
      </w:pPr>
      <w:r w:rsidRPr="00CD6B0C">
        <w:rPr>
          <w:b/>
          <w:bCs/>
        </w:rPr>
        <w:t>Perspectivas de futuro</w:t>
      </w:r>
    </w:p>
    <w:p w14:paraId="28173E5A" w14:textId="77777777" w:rsidR="00CD6B0C" w:rsidRPr="00CD6B0C" w:rsidRDefault="00CD6B0C" w:rsidP="00CD6B0C">
      <w:pPr>
        <w:jc w:val="both"/>
      </w:pPr>
      <w:r w:rsidRPr="00CD6B0C">
        <w:t>El fortalecimiento del sentido de pertenencia evolucionará mediante:</w:t>
      </w:r>
    </w:p>
    <w:p w14:paraId="1EBFCB74" w14:textId="77777777" w:rsidR="00CD6B0C" w:rsidRPr="00CD6B0C" w:rsidRDefault="00CD6B0C">
      <w:pPr>
        <w:numPr>
          <w:ilvl w:val="0"/>
          <w:numId w:val="183"/>
        </w:numPr>
        <w:tabs>
          <w:tab w:val="left" w:pos="707"/>
        </w:tabs>
        <w:jc w:val="both"/>
      </w:pPr>
      <w:r w:rsidRPr="00CD6B0C">
        <w:t>Plataformas digitales de participación profesional.</w:t>
      </w:r>
    </w:p>
    <w:p w14:paraId="3EECE2EE" w14:textId="77777777" w:rsidR="00CD6B0C" w:rsidRPr="00CD6B0C" w:rsidRDefault="00CD6B0C">
      <w:pPr>
        <w:numPr>
          <w:ilvl w:val="0"/>
          <w:numId w:val="183"/>
        </w:numPr>
        <w:tabs>
          <w:tab w:val="left" w:pos="707"/>
        </w:tabs>
        <w:jc w:val="both"/>
      </w:pPr>
      <w:r w:rsidRPr="00CD6B0C">
        <w:t>Programas de reconocimiento personalizados.</w:t>
      </w:r>
    </w:p>
    <w:p w14:paraId="20CA8A5F" w14:textId="77777777" w:rsidR="00CD6B0C" w:rsidRPr="00CD6B0C" w:rsidRDefault="00CD6B0C">
      <w:pPr>
        <w:numPr>
          <w:ilvl w:val="0"/>
          <w:numId w:val="183"/>
        </w:numPr>
        <w:tabs>
          <w:tab w:val="left" w:pos="707"/>
        </w:tabs>
        <w:jc w:val="both"/>
      </w:pPr>
      <w:r w:rsidRPr="00CD6B0C">
        <w:t>Herramientas para evaluar el compromiso en tiempo real.</w:t>
      </w:r>
    </w:p>
    <w:p w14:paraId="152B240C" w14:textId="77777777" w:rsidR="00CD6B0C" w:rsidRPr="00CD6B0C" w:rsidRDefault="00CD6B0C">
      <w:pPr>
        <w:numPr>
          <w:ilvl w:val="0"/>
          <w:numId w:val="183"/>
        </w:numPr>
        <w:tabs>
          <w:tab w:val="left" w:pos="707"/>
        </w:tabs>
        <w:jc w:val="both"/>
      </w:pPr>
      <w:r w:rsidRPr="00CD6B0C">
        <w:t>Modelos de liderazgo más participativos.</w:t>
      </w:r>
    </w:p>
    <w:p w14:paraId="3312A96A" w14:textId="77777777" w:rsidR="00CD6B0C" w:rsidRPr="00CD6B0C" w:rsidRDefault="00CD6B0C">
      <w:pPr>
        <w:numPr>
          <w:ilvl w:val="0"/>
          <w:numId w:val="183"/>
        </w:numPr>
        <w:tabs>
          <w:tab w:val="left" w:pos="707"/>
        </w:tabs>
        <w:jc w:val="both"/>
      </w:pPr>
      <w:r w:rsidRPr="00CD6B0C">
        <w:t>Espacios colaborativos para compartir experiencias.</w:t>
      </w:r>
    </w:p>
    <w:p w14:paraId="6DFA252A" w14:textId="77777777" w:rsidR="00CD6B0C" w:rsidRPr="00CD6B0C" w:rsidRDefault="00CD6B0C">
      <w:pPr>
        <w:numPr>
          <w:ilvl w:val="0"/>
          <w:numId w:val="183"/>
        </w:numPr>
        <w:tabs>
          <w:tab w:val="left" w:pos="707"/>
        </w:tabs>
        <w:jc w:val="both"/>
      </w:pPr>
      <w:r w:rsidRPr="00CD6B0C">
        <w:t>Estrategias de bienestar y desarrollo profesional integradas.</w:t>
      </w:r>
    </w:p>
    <w:p w14:paraId="3070BE69" w14:textId="77777777" w:rsidR="00CD6B0C" w:rsidRPr="00CD6B0C" w:rsidRDefault="00CD6B0C" w:rsidP="00CD6B0C">
      <w:pPr>
        <w:jc w:val="both"/>
      </w:pPr>
      <w:r w:rsidRPr="00CD6B0C">
        <w:t>Estas iniciativas favorecerán organizaciones más cohesionadas, innovadoras y orientadas a las personas.</w:t>
      </w:r>
    </w:p>
    <w:p w14:paraId="70458940" w14:textId="77777777" w:rsidR="00CD6B0C" w:rsidRPr="00CD6B0C" w:rsidRDefault="00CD6B0C">
      <w:pPr>
        <w:numPr>
          <w:ilvl w:val="1"/>
          <w:numId w:val="182"/>
        </w:numPr>
        <w:jc w:val="both"/>
        <w:rPr>
          <w:b/>
          <w:bCs/>
        </w:rPr>
      </w:pPr>
      <w:r w:rsidRPr="00CD6B0C">
        <w:rPr>
          <w:b/>
          <w:bCs/>
        </w:rPr>
        <w:t>Conclusiones</w:t>
      </w:r>
    </w:p>
    <w:p w14:paraId="36AF448D" w14:textId="77777777" w:rsidR="00CD6B0C" w:rsidRPr="00CD6B0C" w:rsidRDefault="00CD6B0C" w:rsidP="00CD6B0C">
      <w:pPr>
        <w:jc w:val="both"/>
      </w:pPr>
      <w:r w:rsidRPr="00CD6B0C">
        <w:t>La gestión del sentido de pertenencia constituye una estrategia esencial para mejorar el funcionamiento de las organizaciones sanitarias. Cuando los profesionales se sienten escuchados, valorados e implicados en los objetivos institucionales, aumenta su compromiso, mejora la colaboración entre equipos y se fortalece la calidad de los servicios prestados.</w:t>
      </w:r>
    </w:p>
    <w:p w14:paraId="7CE5A910" w14:textId="77777777" w:rsidR="00CD6B0C" w:rsidRPr="00CD6B0C" w:rsidRDefault="00CD6B0C" w:rsidP="00CD6B0C">
      <w:pPr>
        <w:jc w:val="both"/>
      </w:pPr>
      <w:r w:rsidRPr="00CD6B0C">
        <w:t xml:space="preserve">El desarrollo de este sentimiento requiere la </w:t>
      </w:r>
      <w:proofErr w:type="gramStart"/>
      <w:r w:rsidRPr="00CD6B0C">
        <w:t>participación activa</w:t>
      </w:r>
      <w:proofErr w:type="gramEnd"/>
      <w:r w:rsidRPr="00CD6B0C">
        <w:t xml:space="preserve"> tanto del personal sanitario como del personal no sanitario. La suma de todas las categorías profesionales, unida a un liderazgo cercano, una comunicación eficaz y una cultura basada en el respeto y el reconocimiento, permite construir organizaciones más sólidas, resilientes y preparadas para afrontar los desafíos presentes y futuros.</w:t>
      </w:r>
    </w:p>
    <w:p w14:paraId="1193D4D5" w14:textId="77777777" w:rsidR="00CD6B0C" w:rsidRPr="00CD6B0C" w:rsidRDefault="00CD6B0C">
      <w:pPr>
        <w:numPr>
          <w:ilvl w:val="1"/>
          <w:numId w:val="182"/>
        </w:numPr>
        <w:jc w:val="both"/>
        <w:rPr>
          <w:b/>
          <w:bCs/>
        </w:rPr>
      </w:pPr>
      <w:r w:rsidRPr="00CD6B0C">
        <w:rPr>
          <w:b/>
          <w:bCs/>
        </w:rPr>
        <w:t>Bibliografía</w:t>
      </w:r>
    </w:p>
    <w:p w14:paraId="6F58B955" w14:textId="77777777" w:rsidR="00CD6B0C" w:rsidRPr="00CD6B0C" w:rsidRDefault="00CD6B0C">
      <w:pPr>
        <w:numPr>
          <w:ilvl w:val="0"/>
          <w:numId w:val="184"/>
        </w:numPr>
        <w:tabs>
          <w:tab w:val="clear" w:pos="432"/>
        </w:tabs>
        <w:jc w:val="both"/>
        <w:rPr>
          <w:lang w:val="en-GB"/>
        </w:rPr>
      </w:pPr>
      <w:r w:rsidRPr="00CD6B0C">
        <w:lastRenderedPageBreak/>
        <w:t xml:space="preserve">Organización Mundial de la Salud. </w:t>
      </w:r>
      <w:r w:rsidRPr="00CD6B0C">
        <w:rPr>
          <w:i/>
          <w:iCs/>
          <w:lang w:val="en-GB"/>
        </w:rPr>
        <w:t>Health Workforce Policy and Management in the Context of the COVID-19 Pandemic Response</w:t>
      </w:r>
      <w:r w:rsidRPr="00CD6B0C">
        <w:rPr>
          <w:lang w:val="en-GB"/>
        </w:rPr>
        <w:t>.</w:t>
      </w:r>
    </w:p>
    <w:p w14:paraId="39CAD66F" w14:textId="77777777" w:rsidR="00CD6B0C" w:rsidRPr="00CD6B0C" w:rsidRDefault="00CD6B0C">
      <w:pPr>
        <w:numPr>
          <w:ilvl w:val="0"/>
          <w:numId w:val="184"/>
        </w:numPr>
        <w:tabs>
          <w:tab w:val="clear" w:pos="432"/>
        </w:tabs>
        <w:jc w:val="both"/>
        <w:rPr>
          <w:lang w:val="en-GB"/>
        </w:rPr>
      </w:pPr>
      <w:r w:rsidRPr="00CD6B0C">
        <w:t xml:space="preserve">Organización Internacional del Trabajo (OIT). </w:t>
      </w:r>
      <w:r w:rsidRPr="00CD6B0C">
        <w:rPr>
          <w:i/>
          <w:iCs/>
          <w:lang w:val="en-GB"/>
        </w:rPr>
        <w:t>Working Conditions in Health Services</w:t>
      </w:r>
      <w:r w:rsidRPr="00CD6B0C">
        <w:rPr>
          <w:lang w:val="en-GB"/>
        </w:rPr>
        <w:t>.</w:t>
      </w:r>
    </w:p>
    <w:p w14:paraId="3591312C" w14:textId="77777777" w:rsidR="00CD6B0C" w:rsidRPr="00CD6B0C" w:rsidRDefault="00CD6B0C">
      <w:pPr>
        <w:numPr>
          <w:ilvl w:val="0"/>
          <w:numId w:val="184"/>
        </w:numPr>
        <w:tabs>
          <w:tab w:val="clear" w:pos="432"/>
        </w:tabs>
        <w:jc w:val="both"/>
      </w:pPr>
      <w:r w:rsidRPr="00CD6B0C">
        <w:t xml:space="preserve">Ministerio de Sanidad. </w:t>
      </w:r>
      <w:r w:rsidRPr="00CD6B0C">
        <w:rPr>
          <w:i/>
          <w:iCs/>
        </w:rPr>
        <w:t>Marco Estratégico para la Atención Primaria y Comunitaria</w:t>
      </w:r>
      <w:r w:rsidRPr="00CD6B0C">
        <w:t>.</w:t>
      </w:r>
    </w:p>
    <w:p w14:paraId="1E183E73" w14:textId="77777777" w:rsidR="00CD6B0C" w:rsidRPr="00CD6B0C" w:rsidRDefault="00CD6B0C">
      <w:pPr>
        <w:numPr>
          <w:ilvl w:val="0"/>
          <w:numId w:val="184"/>
        </w:numPr>
        <w:tabs>
          <w:tab w:val="clear" w:pos="432"/>
        </w:tabs>
        <w:jc w:val="both"/>
        <w:rPr>
          <w:lang w:val="en-GB"/>
        </w:rPr>
      </w:pPr>
      <w:r w:rsidRPr="00CD6B0C">
        <w:rPr>
          <w:lang w:val="en-GB"/>
        </w:rPr>
        <w:t xml:space="preserve">Institute for Healthcare Improvement (IHI). </w:t>
      </w:r>
      <w:r w:rsidRPr="00CD6B0C">
        <w:rPr>
          <w:i/>
          <w:iCs/>
          <w:lang w:val="en-GB"/>
        </w:rPr>
        <w:t>Framework for Improving Joy in Work</w:t>
      </w:r>
      <w:r w:rsidRPr="00CD6B0C">
        <w:rPr>
          <w:lang w:val="en-GB"/>
        </w:rPr>
        <w:t>.</w:t>
      </w:r>
    </w:p>
    <w:p w14:paraId="232096F9" w14:textId="77777777" w:rsidR="00CD6B0C" w:rsidRPr="00CD6B0C" w:rsidRDefault="00CD6B0C">
      <w:pPr>
        <w:numPr>
          <w:ilvl w:val="0"/>
          <w:numId w:val="184"/>
        </w:numPr>
        <w:tabs>
          <w:tab w:val="clear" w:pos="432"/>
        </w:tabs>
        <w:jc w:val="both"/>
        <w:rPr>
          <w:lang w:val="en-GB"/>
        </w:rPr>
      </w:pPr>
      <w:r w:rsidRPr="00CD6B0C">
        <w:rPr>
          <w:lang w:val="en-GB"/>
        </w:rPr>
        <w:t xml:space="preserve">Gallup. </w:t>
      </w:r>
      <w:r w:rsidRPr="00CD6B0C">
        <w:rPr>
          <w:i/>
          <w:iCs/>
          <w:lang w:val="en-GB"/>
        </w:rPr>
        <w:t>State of the Global Workplace Report</w:t>
      </w:r>
      <w:r w:rsidRPr="00CD6B0C">
        <w:rPr>
          <w:lang w:val="en-GB"/>
        </w:rPr>
        <w:t>.</w:t>
      </w:r>
    </w:p>
    <w:p w14:paraId="344C9617" w14:textId="77777777" w:rsidR="00CD6B0C" w:rsidRPr="00CD6B0C" w:rsidRDefault="00CD6B0C">
      <w:pPr>
        <w:numPr>
          <w:ilvl w:val="0"/>
          <w:numId w:val="184"/>
        </w:numPr>
        <w:tabs>
          <w:tab w:val="clear" w:pos="432"/>
        </w:tabs>
        <w:jc w:val="both"/>
        <w:rPr>
          <w:lang w:val="en-GB"/>
        </w:rPr>
      </w:pPr>
      <w:r w:rsidRPr="00CD6B0C">
        <w:rPr>
          <w:lang w:val="en-GB"/>
        </w:rPr>
        <w:t xml:space="preserve">International Organization for Standardization. </w:t>
      </w:r>
      <w:r w:rsidRPr="00CD6B0C">
        <w:rPr>
          <w:i/>
          <w:iCs/>
          <w:lang w:val="en-GB"/>
        </w:rPr>
        <w:t>ISO 30414: Human Resource Management — Guidelines for Internal and External Human Capital Reporting</w:t>
      </w:r>
      <w:r w:rsidRPr="00CD6B0C">
        <w:rPr>
          <w:lang w:val="en-GB"/>
        </w:rPr>
        <w:t>.</w:t>
      </w:r>
    </w:p>
    <w:p w14:paraId="7926BCB4" w14:textId="77777777" w:rsidR="00CD6B0C" w:rsidRPr="00CD6B0C" w:rsidRDefault="00CD6B0C">
      <w:pPr>
        <w:numPr>
          <w:ilvl w:val="0"/>
          <w:numId w:val="184"/>
        </w:numPr>
        <w:tabs>
          <w:tab w:val="clear" w:pos="432"/>
        </w:tabs>
        <w:jc w:val="both"/>
      </w:pPr>
      <w:r w:rsidRPr="00CD6B0C">
        <w:rPr>
          <w:lang w:val="en-GB"/>
        </w:rPr>
        <w:t xml:space="preserve">Schein EH, Schein PA. </w:t>
      </w:r>
      <w:r w:rsidRPr="00CD6B0C">
        <w:rPr>
          <w:i/>
          <w:iCs/>
          <w:lang w:val="en-GB"/>
        </w:rPr>
        <w:t>Organizational Culture and Leadership</w:t>
      </w:r>
      <w:r w:rsidRPr="00CD6B0C">
        <w:rPr>
          <w:lang w:val="en-GB"/>
        </w:rPr>
        <w:t xml:space="preserve">. </w:t>
      </w:r>
      <w:r w:rsidRPr="00CD6B0C">
        <w:t>Wiley.</w:t>
      </w:r>
    </w:p>
    <w:p w14:paraId="5E22491D" w14:textId="77777777" w:rsidR="00CD6B0C" w:rsidRPr="00CD6B0C" w:rsidRDefault="00CD6B0C" w:rsidP="00CD6B0C">
      <w:pPr>
        <w:jc w:val="both"/>
      </w:pPr>
    </w:p>
    <w:p w14:paraId="264A9D1C" w14:textId="77777777" w:rsidR="00F13375" w:rsidRDefault="00F13375" w:rsidP="00B61441">
      <w:pPr>
        <w:jc w:val="both"/>
        <w:rPr>
          <w:lang w:val="en-GB"/>
        </w:rPr>
      </w:pPr>
    </w:p>
    <w:p w14:paraId="5F3E1CE9" w14:textId="77777777" w:rsidR="00333B07" w:rsidRDefault="00333B07" w:rsidP="00B61441">
      <w:pPr>
        <w:jc w:val="both"/>
        <w:rPr>
          <w:lang w:val="en-GB"/>
        </w:rPr>
      </w:pPr>
    </w:p>
    <w:p w14:paraId="1A40A85E" w14:textId="77777777" w:rsidR="00333B07" w:rsidRDefault="00333B07" w:rsidP="00B61441">
      <w:pPr>
        <w:jc w:val="both"/>
        <w:rPr>
          <w:lang w:val="en-GB"/>
        </w:rPr>
      </w:pPr>
    </w:p>
    <w:p w14:paraId="1EE37467" w14:textId="77777777" w:rsidR="00333B07" w:rsidRDefault="00333B07" w:rsidP="00B61441">
      <w:pPr>
        <w:jc w:val="both"/>
        <w:rPr>
          <w:lang w:val="en-GB"/>
        </w:rPr>
      </w:pPr>
    </w:p>
    <w:p w14:paraId="5C9BFA9E" w14:textId="77777777" w:rsidR="00333B07" w:rsidRDefault="00333B07" w:rsidP="00B61441">
      <w:pPr>
        <w:jc w:val="both"/>
        <w:rPr>
          <w:lang w:val="en-GB"/>
        </w:rPr>
      </w:pPr>
    </w:p>
    <w:p w14:paraId="4A5F68F3" w14:textId="77777777" w:rsidR="00333B07" w:rsidRDefault="00333B07" w:rsidP="00B61441">
      <w:pPr>
        <w:jc w:val="both"/>
        <w:rPr>
          <w:lang w:val="en-GB"/>
        </w:rPr>
      </w:pPr>
    </w:p>
    <w:p w14:paraId="37D9B6EB" w14:textId="77777777" w:rsidR="00333B07" w:rsidRDefault="00333B07" w:rsidP="00B61441">
      <w:pPr>
        <w:jc w:val="both"/>
        <w:rPr>
          <w:lang w:val="en-GB"/>
        </w:rPr>
      </w:pPr>
    </w:p>
    <w:p w14:paraId="7AF7D7F6" w14:textId="77777777" w:rsidR="00333B07" w:rsidRDefault="00333B07" w:rsidP="00B61441">
      <w:pPr>
        <w:jc w:val="both"/>
        <w:rPr>
          <w:lang w:val="en-GB"/>
        </w:rPr>
      </w:pPr>
    </w:p>
    <w:p w14:paraId="523E4C56" w14:textId="77777777" w:rsidR="00333B07" w:rsidRDefault="00333B07" w:rsidP="00B61441">
      <w:pPr>
        <w:jc w:val="both"/>
        <w:rPr>
          <w:lang w:val="en-GB"/>
        </w:rPr>
      </w:pPr>
    </w:p>
    <w:p w14:paraId="0D20CDEA" w14:textId="77777777" w:rsidR="00333B07" w:rsidRDefault="00333B07" w:rsidP="00B61441">
      <w:pPr>
        <w:jc w:val="both"/>
        <w:rPr>
          <w:lang w:val="en-GB"/>
        </w:rPr>
      </w:pPr>
    </w:p>
    <w:p w14:paraId="0A3300AA" w14:textId="77777777" w:rsidR="00333B07" w:rsidRDefault="00333B07" w:rsidP="00B61441">
      <w:pPr>
        <w:jc w:val="both"/>
        <w:rPr>
          <w:lang w:val="en-GB"/>
        </w:rPr>
      </w:pPr>
    </w:p>
    <w:p w14:paraId="4C064476" w14:textId="77777777" w:rsidR="00333B07" w:rsidRDefault="00333B07" w:rsidP="00B61441">
      <w:pPr>
        <w:jc w:val="both"/>
        <w:rPr>
          <w:lang w:val="en-GB"/>
        </w:rPr>
      </w:pPr>
    </w:p>
    <w:p w14:paraId="0897B410" w14:textId="77777777" w:rsidR="00333B07" w:rsidRDefault="00333B07" w:rsidP="00B61441">
      <w:pPr>
        <w:jc w:val="both"/>
        <w:rPr>
          <w:lang w:val="en-GB"/>
        </w:rPr>
      </w:pPr>
    </w:p>
    <w:p w14:paraId="3710FFA7" w14:textId="77777777" w:rsidR="00333B07" w:rsidRDefault="00333B07" w:rsidP="00B61441">
      <w:pPr>
        <w:jc w:val="both"/>
        <w:rPr>
          <w:lang w:val="en-GB"/>
        </w:rPr>
      </w:pPr>
    </w:p>
    <w:p w14:paraId="1F0057F2" w14:textId="77777777" w:rsidR="00333B07" w:rsidRDefault="00333B07" w:rsidP="00B61441">
      <w:pPr>
        <w:jc w:val="both"/>
        <w:rPr>
          <w:lang w:val="en-GB"/>
        </w:rPr>
      </w:pPr>
    </w:p>
    <w:p w14:paraId="44BACDB6" w14:textId="77777777" w:rsidR="00333B07" w:rsidRDefault="00333B07" w:rsidP="00B61441">
      <w:pPr>
        <w:jc w:val="both"/>
        <w:rPr>
          <w:lang w:val="en-GB"/>
        </w:rPr>
      </w:pPr>
    </w:p>
    <w:p w14:paraId="3F9989BB" w14:textId="77777777" w:rsidR="00333B07" w:rsidRDefault="00333B07" w:rsidP="00B61441">
      <w:pPr>
        <w:jc w:val="both"/>
        <w:rPr>
          <w:lang w:val="en-GB"/>
        </w:rPr>
      </w:pPr>
    </w:p>
    <w:p w14:paraId="2B3E7143" w14:textId="77777777" w:rsidR="00333B07" w:rsidRPr="00333B07" w:rsidRDefault="00333B07" w:rsidP="00333B07">
      <w:pPr>
        <w:jc w:val="both"/>
        <w:rPr>
          <w:b/>
          <w:bCs/>
        </w:rPr>
      </w:pPr>
      <w:r w:rsidRPr="00333B07">
        <w:rPr>
          <w:b/>
          <w:bCs/>
        </w:rPr>
        <w:lastRenderedPageBreak/>
        <w:t>La continuidad de los cuidados como elemento estratégico para mejorar la atención del personal sanitario y no sanitario</w:t>
      </w:r>
    </w:p>
    <w:p w14:paraId="158BE0C6" w14:textId="77777777" w:rsidR="00333B07" w:rsidRPr="00333B07" w:rsidRDefault="00333B07">
      <w:pPr>
        <w:numPr>
          <w:ilvl w:val="1"/>
          <w:numId w:val="103"/>
        </w:numPr>
        <w:tabs>
          <w:tab w:val="clear" w:pos="1414"/>
          <w:tab w:val="num" w:pos="576"/>
        </w:tabs>
        <w:jc w:val="both"/>
        <w:rPr>
          <w:b/>
          <w:bCs/>
        </w:rPr>
      </w:pPr>
      <w:r w:rsidRPr="00333B07">
        <w:rPr>
          <w:b/>
          <w:bCs/>
        </w:rPr>
        <w:t>Introducción</w:t>
      </w:r>
    </w:p>
    <w:p w14:paraId="323ABFB5" w14:textId="77777777" w:rsidR="00333B07" w:rsidRPr="00333B07" w:rsidRDefault="00333B07" w:rsidP="00333B07">
      <w:pPr>
        <w:jc w:val="both"/>
      </w:pPr>
      <w:r w:rsidRPr="00333B07">
        <w:t>La continuidad de los cuidados constituye uno de los principios esenciales sobre los que se fundamentan los sistemas sanitarios modernos. El aumento de la esperanza de vida, el envejecimiento de la población, el incremento de las enfermedades crónicas y la participación de múltiples profesionales en la atención hacen imprescindible garantizar una asistencia coordinada, integrada y sin interrupciones entre los distintos niveles asistenciales.</w:t>
      </w:r>
    </w:p>
    <w:p w14:paraId="12D949F0" w14:textId="77777777" w:rsidR="00333B07" w:rsidRPr="00333B07" w:rsidRDefault="00333B07" w:rsidP="00333B07">
      <w:pPr>
        <w:jc w:val="both"/>
      </w:pPr>
      <w:r w:rsidRPr="00333B07">
        <w:t>Actualmente, un mismo paciente puede ser atendido en atención primaria, urgencias, consultas externas, hospitalización, hospitalización a domicilio, centros sociosanitarios y servicios de rehabilitación. Cada transición supone un momento de especial vulnerabilidad en el que pueden producirse pérdidas de información, errores en los tratamientos, duplicidad de pruebas o dificultades para el seguimiento clínico si no existe una adecuada continuidad asistencial.</w:t>
      </w:r>
    </w:p>
    <w:p w14:paraId="34F64518" w14:textId="77777777" w:rsidR="00333B07" w:rsidRPr="00333B07" w:rsidRDefault="00333B07" w:rsidP="00333B07">
      <w:pPr>
        <w:jc w:val="both"/>
      </w:pPr>
      <w:r w:rsidRPr="00333B07">
        <w:t xml:space="preserve">La continuidad de los cuidados requiere la </w:t>
      </w:r>
      <w:proofErr w:type="gramStart"/>
      <w:r w:rsidRPr="00333B07">
        <w:t>participación activa</w:t>
      </w:r>
      <w:proofErr w:type="gramEnd"/>
      <w:r w:rsidRPr="00333B07">
        <w:t xml:space="preserve"> tanto del personal sanitario como del personal no sanitario. Médicos, enfermeras, fisioterapeutas, farmacéuticos, psicólogos, terapeutas ocupacionales, técnicos superiores sanitarios, técnicos en cuidados auxiliares de enfermería, trabajadores sociales, personal administrativo, celadores, profesionales de informática, mantenimiento, logística, limpieza y gestión desempeñan funciones complementarias que permiten garantizar una atención segura y eficiente durante todo el proceso asistencial.</w:t>
      </w:r>
    </w:p>
    <w:p w14:paraId="66C57971" w14:textId="77777777" w:rsidR="00333B07" w:rsidRPr="00333B07" w:rsidRDefault="00333B07" w:rsidP="00333B07">
      <w:pPr>
        <w:jc w:val="both"/>
      </w:pPr>
      <w:r w:rsidRPr="00333B07">
        <w:t>Favorecer la continuidad de los cuidados no solo mejora la calidad de la atención, sino que incrementa la satisfacción de los pacientes, optimiza los recursos disponibles y fortalece la sostenibilidad de los sistemas sanitarios.</w:t>
      </w:r>
    </w:p>
    <w:p w14:paraId="40D0C815" w14:textId="77777777" w:rsidR="00333B07" w:rsidRPr="00333B07" w:rsidRDefault="00333B07">
      <w:pPr>
        <w:numPr>
          <w:ilvl w:val="1"/>
          <w:numId w:val="103"/>
        </w:numPr>
        <w:tabs>
          <w:tab w:val="clear" w:pos="1414"/>
          <w:tab w:val="num" w:pos="576"/>
        </w:tabs>
        <w:jc w:val="both"/>
        <w:rPr>
          <w:b/>
          <w:bCs/>
        </w:rPr>
      </w:pPr>
      <w:r w:rsidRPr="00333B07">
        <w:rPr>
          <w:b/>
          <w:bCs/>
        </w:rPr>
        <w:t>Concepto de continuidad de los cuidados</w:t>
      </w:r>
    </w:p>
    <w:p w14:paraId="249893EA" w14:textId="77777777" w:rsidR="00333B07" w:rsidRPr="00333B07" w:rsidRDefault="00333B07" w:rsidP="00333B07">
      <w:pPr>
        <w:jc w:val="both"/>
      </w:pPr>
      <w:r w:rsidRPr="00333B07">
        <w:t>La continuidad de los cuidados puede definirse como la prestación coordinada y coherente de la atención sanitaria a lo largo del tiempo y entre los diferentes niveles asistenciales, garantizando que el paciente reciba cuidados integrados, seguros y adaptados a sus necesidades.</w:t>
      </w:r>
    </w:p>
    <w:p w14:paraId="0C6F3A06" w14:textId="77777777" w:rsidR="00333B07" w:rsidRPr="00333B07" w:rsidRDefault="00333B07" w:rsidP="00333B07">
      <w:pPr>
        <w:jc w:val="both"/>
      </w:pPr>
      <w:r w:rsidRPr="00333B07">
        <w:t xml:space="preserve">Este concepto engloba la coordinación clínica, el intercambio de información, la planificación compartida y la </w:t>
      </w:r>
      <w:proofErr w:type="gramStart"/>
      <w:r w:rsidRPr="00333B07">
        <w:t>participación activa</w:t>
      </w:r>
      <w:proofErr w:type="gramEnd"/>
      <w:r w:rsidRPr="00333B07">
        <w:t xml:space="preserve"> del paciente y de sus cuidadores.</w:t>
      </w:r>
    </w:p>
    <w:p w14:paraId="2211ACA2" w14:textId="77777777" w:rsidR="00333B07" w:rsidRPr="00333B07" w:rsidRDefault="00333B07" w:rsidP="00333B07">
      <w:pPr>
        <w:jc w:val="both"/>
      </w:pPr>
      <w:r w:rsidRPr="00333B07">
        <w:t>Su objetivo principal consiste en evitar interrupciones que puedan afectar negativamente a la evolución clínica.</w:t>
      </w:r>
    </w:p>
    <w:p w14:paraId="1B187C06" w14:textId="77777777" w:rsidR="00333B07" w:rsidRPr="00333B07" w:rsidRDefault="00333B07">
      <w:pPr>
        <w:numPr>
          <w:ilvl w:val="1"/>
          <w:numId w:val="103"/>
        </w:numPr>
        <w:tabs>
          <w:tab w:val="clear" w:pos="1414"/>
          <w:tab w:val="num" w:pos="576"/>
        </w:tabs>
        <w:jc w:val="both"/>
        <w:rPr>
          <w:b/>
          <w:bCs/>
        </w:rPr>
      </w:pPr>
      <w:r w:rsidRPr="00333B07">
        <w:rPr>
          <w:b/>
          <w:bCs/>
        </w:rPr>
        <w:t>Dimensiones de la continuidad asistencial</w:t>
      </w:r>
    </w:p>
    <w:p w14:paraId="155ABC5D" w14:textId="77777777" w:rsidR="00333B07" w:rsidRPr="00333B07" w:rsidRDefault="00333B07" w:rsidP="00333B07">
      <w:pPr>
        <w:jc w:val="both"/>
      </w:pPr>
      <w:r w:rsidRPr="00333B07">
        <w:lastRenderedPageBreak/>
        <w:t>La continuidad de los cuidados comprende diversas dimensiones complementarias.</w:t>
      </w:r>
    </w:p>
    <w:p w14:paraId="54F8E884" w14:textId="77777777" w:rsidR="00333B07" w:rsidRPr="00333B07" w:rsidRDefault="00333B07" w:rsidP="00333B07">
      <w:pPr>
        <w:jc w:val="both"/>
      </w:pPr>
      <w:r w:rsidRPr="00333B07">
        <w:t>Entre las más relevantes destacan:</w:t>
      </w:r>
    </w:p>
    <w:p w14:paraId="6BFCFAA6" w14:textId="77777777" w:rsidR="00333B07" w:rsidRPr="00333B07" w:rsidRDefault="00333B07" w:rsidP="00333B07">
      <w:pPr>
        <w:numPr>
          <w:ilvl w:val="0"/>
          <w:numId w:val="88"/>
        </w:numPr>
        <w:tabs>
          <w:tab w:val="left" w:pos="707"/>
        </w:tabs>
        <w:jc w:val="both"/>
      </w:pPr>
      <w:r w:rsidRPr="00333B07">
        <w:t>Continuidad de la información.</w:t>
      </w:r>
    </w:p>
    <w:p w14:paraId="6328A551" w14:textId="77777777" w:rsidR="00333B07" w:rsidRPr="00333B07" w:rsidRDefault="00333B07" w:rsidP="00333B07">
      <w:pPr>
        <w:numPr>
          <w:ilvl w:val="0"/>
          <w:numId w:val="88"/>
        </w:numPr>
        <w:tabs>
          <w:tab w:val="left" w:pos="707"/>
        </w:tabs>
        <w:jc w:val="both"/>
      </w:pPr>
      <w:r w:rsidRPr="00333B07">
        <w:t>Continuidad de la gestión clínica.</w:t>
      </w:r>
    </w:p>
    <w:p w14:paraId="295B0DBD" w14:textId="77777777" w:rsidR="00333B07" w:rsidRPr="00333B07" w:rsidRDefault="00333B07" w:rsidP="00333B07">
      <w:pPr>
        <w:numPr>
          <w:ilvl w:val="0"/>
          <w:numId w:val="88"/>
        </w:numPr>
        <w:tabs>
          <w:tab w:val="left" w:pos="707"/>
        </w:tabs>
        <w:jc w:val="both"/>
      </w:pPr>
      <w:r w:rsidRPr="00333B07">
        <w:t>Continuidad relacional entre profesionales y pacientes.</w:t>
      </w:r>
    </w:p>
    <w:p w14:paraId="252AC20F" w14:textId="77777777" w:rsidR="00333B07" w:rsidRPr="00333B07" w:rsidRDefault="00333B07" w:rsidP="00333B07">
      <w:pPr>
        <w:numPr>
          <w:ilvl w:val="0"/>
          <w:numId w:val="88"/>
        </w:numPr>
        <w:tabs>
          <w:tab w:val="left" w:pos="707"/>
        </w:tabs>
        <w:jc w:val="both"/>
      </w:pPr>
      <w:r w:rsidRPr="00333B07">
        <w:t>Continuidad organizativa entre servicios.</w:t>
      </w:r>
    </w:p>
    <w:p w14:paraId="74638E57" w14:textId="77777777" w:rsidR="00333B07" w:rsidRPr="00333B07" w:rsidRDefault="00333B07" w:rsidP="00333B07">
      <w:pPr>
        <w:numPr>
          <w:ilvl w:val="0"/>
          <w:numId w:val="88"/>
        </w:numPr>
        <w:tabs>
          <w:tab w:val="left" w:pos="707"/>
        </w:tabs>
        <w:jc w:val="both"/>
      </w:pPr>
      <w:r w:rsidRPr="00333B07">
        <w:t>Continuidad en la atención sociosanitaria.</w:t>
      </w:r>
    </w:p>
    <w:p w14:paraId="2A589818" w14:textId="77777777" w:rsidR="00333B07" w:rsidRPr="00333B07" w:rsidRDefault="00333B07" w:rsidP="00333B07">
      <w:pPr>
        <w:jc w:val="both"/>
      </w:pPr>
      <w:r w:rsidRPr="00333B07">
        <w:t>La integración de estas dimensiones favorece una asistencia centrada en la persona.</w:t>
      </w:r>
    </w:p>
    <w:p w14:paraId="23CF8732" w14:textId="77777777" w:rsidR="00333B07" w:rsidRPr="00333B07" w:rsidRDefault="00333B07">
      <w:pPr>
        <w:numPr>
          <w:ilvl w:val="1"/>
          <w:numId w:val="103"/>
        </w:numPr>
        <w:tabs>
          <w:tab w:val="clear" w:pos="1414"/>
          <w:tab w:val="num" w:pos="576"/>
        </w:tabs>
        <w:jc w:val="both"/>
        <w:rPr>
          <w:b/>
          <w:bCs/>
        </w:rPr>
      </w:pPr>
      <w:r w:rsidRPr="00333B07">
        <w:rPr>
          <w:b/>
          <w:bCs/>
        </w:rPr>
        <w:t>Importancia para la seguridad del paciente</w:t>
      </w:r>
    </w:p>
    <w:p w14:paraId="6B823EA9" w14:textId="77777777" w:rsidR="00333B07" w:rsidRPr="00333B07" w:rsidRDefault="00333B07" w:rsidP="00333B07">
      <w:pPr>
        <w:jc w:val="both"/>
      </w:pPr>
      <w:r w:rsidRPr="00333B07">
        <w:t>La falta de continuidad constituye una de las principales causas de incidentes relacionados con la asistencia sanitaria.</w:t>
      </w:r>
    </w:p>
    <w:p w14:paraId="7EAACDC1" w14:textId="77777777" w:rsidR="00333B07" w:rsidRPr="00333B07" w:rsidRDefault="00333B07" w:rsidP="00333B07">
      <w:pPr>
        <w:jc w:val="both"/>
      </w:pPr>
      <w:r w:rsidRPr="00333B07">
        <w:t>Una adecuada coordinación permite:</w:t>
      </w:r>
    </w:p>
    <w:p w14:paraId="79A468C2" w14:textId="77777777" w:rsidR="00333B07" w:rsidRPr="00333B07" w:rsidRDefault="00333B07" w:rsidP="00333B07">
      <w:pPr>
        <w:numPr>
          <w:ilvl w:val="0"/>
          <w:numId w:val="89"/>
        </w:numPr>
        <w:tabs>
          <w:tab w:val="left" w:pos="707"/>
        </w:tabs>
        <w:jc w:val="both"/>
      </w:pPr>
      <w:r w:rsidRPr="00333B07">
        <w:t>Reducir errores de medicación.</w:t>
      </w:r>
    </w:p>
    <w:p w14:paraId="3353E03A" w14:textId="77777777" w:rsidR="00333B07" w:rsidRPr="00333B07" w:rsidRDefault="00333B07" w:rsidP="00333B07">
      <w:pPr>
        <w:numPr>
          <w:ilvl w:val="0"/>
          <w:numId w:val="89"/>
        </w:numPr>
        <w:tabs>
          <w:tab w:val="left" w:pos="707"/>
        </w:tabs>
        <w:jc w:val="both"/>
      </w:pPr>
      <w:r w:rsidRPr="00333B07">
        <w:t>Evitar duplicidad de pruebas diagnósticas.</w:t>
      </w:r>
    </w:p>
    <w:p w14:paraId="33CDCD63" w14:textId="77777777" w:rsidR="00333B07" w:rsidRPr="00333B07" w:rsidRDefault="00333B07" w:rsidP="00333B07">
      <w:pPr>
        <w:numPr>
          <w:ilvl w:val="0"/>
          <w:numId w:val="89"/>
        </w:numPr>
        <w:tabs>
          <w:tab w:val="left" w:pos="707"/>
        </w:tabs>
        <w:jc w:val="both"/>
      </w:pPr>
      <w:r w:rsidRPr="00333B07">
        <w:t>Detectar precozmente complicaciones.</w:t>
      </w:r>
    </w:p>
    <w:p w14:paraId="794D3145" w14:textId="77777777" w:rsidR="00333B07" w:rsidRPr="00333B07" w:rsidRDefault="00333B07" w:rsidP="00333B07">
      <w:pPr>
        <w:numPr>
          <w:ilvl w:val="0"/>
          <w:numId w:val="89"/>
        </w:numPr>
        <w:tabs>
          <w:tab w:val="left" w:pos="707"/>
        </w:tabs>
        <w:jc w:val="both"/>
      </w:pPr>
      <w:r w:rsidRPr="00333B07">
        <w:t>Garantizar un seguimiento adecuado.</w:t>
      </w:r>
    </w:p>
    <w:p w14:paraId="216809E5" w14:textId="77777777" w:rsidR="00333B07" w:rsidRPr="00333B07" w:rsidRDefault="00333B07" w:rsidP="00333B07">
      <w:pPr>
        <w:numPr>
          <w:ilvl w:val="0"/>
          <w:numId w:val="89"/>
        </w:numPr>
        <w:tabs>
          <w:tab w:val="left" w:pos="707"/>
        </w:tabs>
        <w:jc w:val="both"/>
      </w:pPr>
      <w:r w:rsidRPr="00333B07">
        <w:t>Facilitar altas hospitalarias seguras.</w:t>
      </w:r>
    </w:p>
    <w:p w14:paraId="2F506A56" w14:textId="77777777" w:rsidR="00333B07" w:rsidRPr="00333B07" w:rsidRDefault="00333B07" w:rsidP="00333B07">
      <w:pPr>
        <w:numPr>
          <w:ilvl w:val="0"/>
          <w:numId w:val="89"/>
        </w:numPr>
        <w:tabs>
          <w:tab w:val="left" w:pos="707"/>
        </w:tabs>
        <w:jc w:val="both"/>
      </w:pPr>
      <w:r w:rsidRPr="00333B07">
        <w:t>Disminuir reingresos evitables.</w:t>
      </w:r>
    </w:p>
    <w:p w14:paraId="3B0C3E68" w14:textId="77777777" w:rsidR="00333B07" w:rsidRPr="00333B07" w:rsidRDefault="00333B07" w:rsidP="00333B07">
      <w:pPr>
        <w:jc w:val="both"/>
      </w:pPr>
      <w:r w:rsidRPr="00333B07">
        <w:t>La continuidad de los cuidados mejora significativamente la seguridad clínica.</w:t>
      </w:r>
    </w:p>
    <w:p w14:paraId="5FC2FB77" w14:textId="77777777" w:rsidR="00333B07" w:rsidRPr="00333B07" w:rsidRDefault="00333B07">
      <w:pPr>
        <w:numPr>
          <w:ilvl w:val="1"/>
          <w:numId w:val="103"/>
        </w:numPr>
        <w:tabs>
          <w:tab w:val="clear" w:pos="1414"/>
          <w:tab w:val="num" w:pos="576"/>
        </w:tabs>
        <w:jc w:val="both"/>
        <w:rPr>
          <w:b/>
          <w:bCs/>
        </w:rPr>
      </w:pPr>
      <w:r w:rsidRPr="00333B07">
        <w:rPr>
          <w:b/>
          <w:bCs/>
        </w:rPr>
        <w:t>El papel del personal sanitario</w:t>
      </w:r>
    </w:p>
    <w:p w14:paraId="5635DC58" w14:textId="77777777" w:rsidR="00333B07" w:rsidRPr="00333B07" w:rsidRDefault="00333B07" w:rsidP="00333B07">
      <w:pPr>
        <w:jc w:val="both"/>
      </w:pPr>
      <w:r w:rsidRPr="00333B07">
        <w:t>Los profesionales sanitarios son responsables de garantizar la adecuada transmisión de la información clínica durante todo el proceso asistencial.</w:t>
      </w:r>
    </w:p>
    <w:p w14:paraId="6B530D2F" w14:textId="77777777" w:rsidR="00333B07" w:rsidRPr="00333B07" w:rsidRDefault="00333B07" w:rsidP="00333B07">
      <w:pPr>
        <w:jc w:val="both"/>
      </w:pPr>
      <w:r w:rsidRPr="00333B07">
        <w:t>Entre sus funciones destacan:</w:t>
      </w:r>
    </w:p>
    <w:p w14:paraId="6C2DAF85" w14:textId="77777777" w:rsidR="00333B07" w:rsidRPr="00333B07" w:rsidRDefault="00333B07" w:rsidP="00333B07">
      <w:pPr>
        <w:numPr>
          <w:ilvl w:val="0"/>
          <w:numId w:val="90"/>
        </w:numPr>
        <w:tabs>
          <w:tab w:val="left" w:pos="707"/>
        </w:tabs>
        <w:jc w:val="both"/>
      </w:pPr>
      <w:r w:rsidRPr="00333B07">
        <w:t>Elaboración de planes de cuidados individualizados.</w:t>
      </w:r>
    </w:p>
    <w:p w14:paraId="2FB36D70" w14:textId="77777777" w:rsidR="00333B07" w:rsidRPr="00333B07" w:rsidRDefault="00333B07" w:rsidP="00333B07">
      <w:pPr>
        <w:numPr>
          <w:ilvl w:val="0"/>
          <w:numId w:val="90"/>
        </w:numPr>
        <w:tabs>
          <w:tab w:val="left" w:pos="707"/>
        </w:tabs>
        <w:jc w:val="both"/>
      </w:pPr>
      <w:r w:rsidRPr="00333B07">
        <w:t>Comunicación entre niveles asistenciales.</w:t>
      </w:r>
    </w:p>
    <w:p w14:paraId="117A3FBA" w14:textId="77777777" w:rsidR="00333B07" w:rsidRPr="00333B07" w:rsidRDefault="00333B07" w:rsidP="00333B07">
      <w:pPr>
        <w:numPr>
          <w:ilvl w:val="0"/>
          <w:numId w:val="90"/>
        </w:numPr>
        <w:tabs>
          <w:tab w:val="left" w:pos="707"/>
        </w:tabs>
        <w:jc w:val="both"/>
      </w:pPr>
      <w:r w:rsidRPr="00333B07">
        <w:t>Educación sanitaria al paciente.</w:t>
      </w:r>
    </w:p>
    <w:p w14:paraId="19EB747A" w14:textId="77777777" w:rsidR="00333B07" w:rsidRPr="00333B07" w:rsidRDefault="00333B07" w:rsidP="00333B07">
      <w:pPr>
        <w:numPr>
          <w:ilvl w:val="0"/>
          <w:numId w:val="90"/>
        </w:numPr>
        <w:tabs>
          <w:tab w:val="left" w:pos="707"/>
        </w:tabs>
        <w:jc w:val="both"/>
      </w:pPr>
      <w:r w:rsidRPr="00333B07">
        <w:t>Coordinación de tratamientos.</w:t>
      </w:r>
    </w:p>
    <w:p w14:paraId="78E01EBE" w14:textId="77777777" w:rsidR="00333B07" w:rsidRPr="00333B07" w:rsidRDefault="00333B07" w:rsidP="00333B07">
      <w:pPr>
        <w:numPr>
          <w:ilvl w:val="0"/>
          <w:numId w:val="90"/>
        </w:numPr>
        <w:tabs>
          <w:tab w:val="left" w:pos="707"/>
        </w:tabs>
        <w:jc w:val="both"/>
      </w:pPr>
      <w:r w:rsidRPr="00333B07">
        <w:lastRenderedPageBreak/>
        <w:t>Seguimiento clínico.</w:t>
      </w:r>
    </w:p>
    <w:p w14:paraId="49086897" w14:textId="77777777" w:rsidR="00333B07" w:rsidRPr="00333B07" w:rsidRDefault="00333B07" w:rsidP="00333B07">
      <w:pPr>
        <w:numPr>
          <w:ilvl w:val="0"/>
          <w:numId w:val="90"/>
        </w:numPr>
        <w:tabs>
          <w:tab w:val="left" w:pos="707"/>
        </w:tabs>
        <w:jc w:val="both"/>
      </w:pPr>
      <w:r w:rsidRPr="00333B07">
        <w:t>Evaluación de resultados.</w:t>
      </w:r>
    </w:p>
    <w:p w14:paraId="62A15593" w14:textId="77777777" w:rsidR="00333B07" w:rsidRPr="00333B07" w:rsidRDefault="00333B07" w:rsidP="00333B07">
      <w:pPr>
        <w:jc w:val="both"/>
      </w:pPr>
      <w:r w:rsidRPr="00333B07">
        <w:t>La colaboración interdisciplinaria favorece una atención más eficiente y personalizada.</w:t>
      </w:r>
    </w:p>
    <w:p w14:paraId="625CD7BE" w14:textId="77777777" w:rsidR="00333B07" w:rsidRPr="00333B07" w:rsidRDefault="00333B07">
      <w:pPr>
        <w:numPr>
          <w:ilvl w:val="1"/>
          <w:numId w:val="103"/>
        </w:numPr>
        <w:tabs>
          <w:tab w:val="clear" w:pos="1414"/>
          <w:tab w:val="num" w:pos="576"/>
        </w:tabs>
        <w:jc w:val="both"/>
        <w:rPr>
          <w:b/>
          <w:bCs/>
        </w:rPr>
      </w:pPr>
      <w:r w:rsidRPr="00333B07">
        <w:rPr>
          <w:b/>
          <w:bCs/>
        </w:rPr>
        <w:t>La aportación del personal no sanitario</w:t>
      </w:r>
    </w:p>
    <w:p w14:paraId="1ECD9115" w14:textId="77777777" w:rsidR="00333B07" w:rsidRPr="00333B07" w:rsidRDefault="00333B07" w:rsidP="00333B07">
      <w:pPr>
        <w:jc w:val="both"/>
      </w:pPr>
      <w:r w:rsidRPr="00333B07">
        <w:t>El personal no sanitario desempeña un papel imprescindible para garantizar la continuidad organizativa.</w:t>
      </w:r>
    </w:p>
    <w:p w14:paraId="4F438C2C" w14:textId="77777777" w:rsidR="00333B07" w:rsidRPr="00333B07" w:rsidRDefault="00333B07" w:rsidP="00333B07">
      <w:pPr>
        <w:jc w:val="both"/>
      </w:pPr>
      <w:r w:rsidRPr="00333B07">
        <w:t>El personal administrativo coordina citas, derivaciones y documentación clínica.</w:t>
      </w:r>
    </w:p>
    <w:p w14:paraId="6D656101" w14:textId="77777777" w:rsidR="00333B07" w:rsidRPr="00333B07" w:rsidRDefault="00333B07" w:rsidP="00333B07">
      <w:pPr>
        <w:jc w:val="both"/>
      </w:pPr>
      <w:r w:rsidRPr="00333B07">
        <w:t>Los celadores facilitan los traslados internos y externos de pacientes.</w:t>
      </w:r>
    </w:p>
    <w:p w14:paraId="65474837" w14:textId="77777777" w:rsidR="00333B07" w:rsidRPr="00333B07" w:rsidRDefault="00333B07" w:rsidP="00333B07">
      <w:pPr>
        <w:jc w:val="both"/>
      </w:pPr>
      <w:r w:rsidRPr="00333B07">
        <w:t>Los profesionales de informática aseguran el funcionamiento de los sistemas de información compartidos.</w:t>
      </w:r>
    </w:p>
    <w:p w14:paraId="7AAA52B3" w14:textId="77777777" w:rsidR="00333B07" w:rsidRPr="00333B07" w:rsidRDefault="00333B07" w:rsidP="00333B07">
      <w:pPr>
        <w:jc w:val="both"/>
      </w:pPr>
      <w:r w:rsidRPr="00333B07">
        <w:t>Los equipos de logística garantizan la disponibilidad de recursos necesarios para la continuidad asistencial.</w:t>
      </w:r>
    </w:p>
    <w:p w14:paraId="73338C5E" w14:textId="77777777" w:rsidR="00333B07" w:rsidRPr="00333B07" w:rsidRDefault="00333B07" w:rsidP="00333B07">
      <w:pPr>
        <w:jc w:val="both"/>
      </w:pPr>
      <w:r w:rsidRPr="00333B07">
        <w:t>Los servicios de mantenimiento y limpieza contribuyen al correcto funcionamiento de las infraestructuras donde se desarrollan los cuidados.</w:t>
      </w:r>
    </w:p>
    <w:p w14:paraId="1B9CEF5B" w14:textId="77777777" w:rsidR="00333B07" w:rsidRPr="00333B07" w:rsidRDefault="00333B07" w:rsidP="00333B07">
      <w:pPr>
        <w:jc w:val="both"/>
      </w:pPr>
      <w:r w:rsidRPr="00333B07">
        <w:t>Su trabajo resulta esencial para mantener la fluidez de los procesos asistenciales.</w:t>
      </w:r>
    </w:p>
    <w:p w14:paraId="6E973D9D" w14:textId="77777777" w:rsidR="00333B07" w:rsidRPr="00333B07" w:rsidRDefault="00333B07">
      <w:pPr>
        <w:numPr>
          <w:ilvl w:val="1"/>
          <w:numId w:val="103"/>
        </w:numPr>
        <w:tabs>
          <w:tab w:val="clear" w:pos="1414"/>
          <w:tab w:val="num" w:pos="576"/>
        </w:tabs>
        <w:jc w:val="both"/>
        <w:rPr>
          <w:b/>
          <w:bCs/>
        </w:rPr>
      </w:pPr>
      <w:r w:rsidRPr="00333B07">
        <w:rPr>
          <w:b/>
          <w:bCs/>
        </w:rPr>
        <w:t>Comunicación entre niveles asistenciales</w:t>
      </w:r>
    </w:p>
    <w:p w14:paraId="3B239BC8" w14:textId="77777777" w:rsidR="00333B07" w:rsidRPr="00333B07" w:rsidRDefault="00333B07" w:rsidP="00333B07">
      <w:pPr>
        <w:jc w:val="both"/>
      </w:pPr>
      <w:r w:rsidRPr="00333B07">
        <w:t>La comunicación constituye el elemento central de la continuidad de los cuidados.</w:t>
      </w:r>
    </w:p>
    <w:p w14:paraId="601C2949" w14:textId="77777777" w:rsidR="00333B07" w:rsidRPr="00333B07" w:rsidRDefault="00333B07" w:rsidP="00333B07">
      <w:pPr>
        <w:jc w:val="both"/>
      </w:pPr>
      <w:r w:rsidRPr="00333B07">
        <w:t>Debe caracterizarse por:</w:t>
      </w:r>
    </w:p>
    <w:p w14:paraId="3368C95C" w14:textId="77777777" w:rsidR="00333B07" w:rsidRPr="00333B07" w:rsidRDefault="00333B07" w:rsidP="00333B07">
      <w:pPr>
        <w:numPr>
          <w:ilvl w:val="0"/>
          <w:numId w:val="91"/>
        </w:numPr>
        <w:tabs>
          <w:tab w:val="left" w:pos="707"/>
        </w:tabs>
        <w:jc w:val="both"/>
      </w:pPr>
      <w:r w:rsidRPr="00333B07">
        <w:t>Claridad.</w:t>
      </w:r>
    </w:p>
    <w:p w14:paraId="5601A137" w14:textId="77777777" w:rsidR="00333B07" w:rsidRPr="00333B07" w:rsidRDefault="00333B07" w:rsidP="00333B07">
      <w:pPr>
        <w:numPr>
          <w:ilvl w:val="0"/>
          <w:numId w:val="91"/>
        </w:numPr>
        <w:tabs>
          <w:tab w:val="left" w:pos="707"/>
        </w:tabs>
        <w:jc w:val="both"/>
      </w:pPr>
      <w:r w:rsidRPr="00333B07">
        <w:t>Precisión.</w:t>
      </w:r>
    </w:p>
    <w:p w14:paraId="1792B02C" w14:textId="77777777" w:rsidR="00333B07" w:rsidRPr="00333B07" w:rsidRDefault="00333B07" w:rsidP="00333B07">
      <w:pPr>
        <w:numPr>
          <w:ilvl w:val="0"/>
          <w:numId w:val="91"/>
        </w:numPr>
        <w:tabs>
          <w:tab w:val="left" w:pos="707"/>
        </w:tabs>
        <w:jc w:val="both"/>
      </w:pPr>
      <w:r w:rsidRPr="00333B07">
        <w:t>Rapidez.</w:t>
      </w:r>
    </w:p>
    <w:p w14:paraId="717D3EC1" w14:textId="77777777" w:rsidR="00333B07" w:rsidRPr="00333B07" w:rsidRDefault="00333B07" w:rsidP="00333B07">
      <w:pPr>
        <w:numPr>
          <w:ilvl w:val="0"/>
          <w:numId w:val="91"/>
        </w:numPr>
        <w:tabs>
          <w:tab w:val="left" w:pos="707"/>
        </w:tabs>
        <w:jc w:val="both"/>
      </w:pPr>
      <w:r w:rsidRPr="00333B07">
        <w:t>Accesibilidad.</w:t>
      </w:r>
    </w:p>
    <w:p w14:paraId="6CDD69D9" w14:textId="77777777" w:rsidR="00333B07" w:rsidRPr="00333B07" w:rsidRDefault="00333B07" w:rsidP="00333B07">
      <w:pPr>
        <w:numPr>
          <w:ilvl w:val="0"/>
          <w:numId w:val="91"/>
        </w:numPr>
        <w:tabs>
          <w:tab w:val="left" w:pos="707"/>
        </w:tabs>
        <w:jc w:val="both"/>
      </w:pPr>
      <w:r w:rsidRPr="00333B07">
        <w:t>Actualización permanente.</w:t>
      </w:r>
    </w:p>
    <w:p w14:paraId="05328DDD" w14:textId="77777777" w:rsidR="00333B07" w:rsidRPr="00333B07" w:rsidRDefault="00333B07" w:rsidP="00333B07">
      <w:pPr>
        <w:numPr>
          <w:ilvl w:val="0"/>
          <w:numId w:val="91"/>
        </w:numPr>
        <w:tabs>
          <w:tab w:val="left" w:pos="707"/>
        </w:tabs>
        <w:jc w:val="both"/>
      </w:pPr>
      <w:r w:rsidRPr="00333B07">
        <w:t>Bidireccionalidad.</w:t>
      </w:r>
    </w:p>
    <w:p w14:paraId="7F791DA4" w14:textId="77777777" w:rsidR="00333B07" w:rsidRPr="00333B07" w:rsidRDefault="00333B07" w:rsidP="00333B07">
      <w:pPr>
        <w:jc w:val="both"/>
      </w:pPr>
      <w:r w:rsidRPr="00333B07">
        <w:t>El intercambio estructurado de información reduce los riesgos asociados a las transiciones asistenciales.</w:t>
      </w:r>
    </w:p>
    <w:p w14:paraId="64730BEB" w14:textId="77777777" w:rsidR="00333B07" w:rsidRPr="00333B07" w:rsidRDefault="00333B07">
      <w:pPr>
        <w:numPr>
          <w:ilvl w:val="1"/>
          <w:numId w:val="103"/>
        </w:numPr>
        <w:tabs>
          <w:tab w:val="clear" w:pos="1414"/>
          <w:tab w:val="num" w:pos="576"/>
        </w:tabs>
        <w:jc w:val="both"/>
        <w:rPr>
          <w:b/>
          <w:bCs/>
        </w:rPr>
      </w:pPr>
      <w:r w:rsidRPr="00333B07">
        <w:rPr>
          <w:b/>
          <w:bCs/>
        </w:rPr>
        <w:t>El papel del paciente</w:t>
      </w:r>
    </w:p>
    <w:p w14:paraId="2C9D3394" w14:textId="77777777" w:rsidR="00333B07" w:rsidRPr="00333B07" w:rsidRDefault="00333B07" w:rsidP="00333B07">
      <w:pPr>
        <w:jc w:val="both"/>
      </w:pPr>
      <w:r w:rsidRPr="00333B07">
        <w:t xml:space="preserve">La continuidad de los cuidados también requiere la </w:t>
      </w:r>
      <w:proofErr w:type="gramStart"/>
      <w:r w:rsidRPr="00333B07">
        <w:t>participación activa</w:t>
      </w:r>
      <w:proofErr w:type="gramEnd"/>
      <w:r w:rsidRPr="00333B07">
        <w:t xml:space="preserve"> de los pacientes y sus familiares.</w:t>
      </w:r>
    </w:p>
    <w:p w14:paraId="25D07C40" w14:textId="77777777" w:rsidR="00333B07" w:rsidRPr="00333B07" w:rsidRDefault="00333B07" w:rsidP="00333B07">
      <w:pPr>
        <w:jc w:val="both"/>
      </w:pPr>
      <w:r w:rsidRPr="00333B07">
        <w:lastRenderedPageBreak/>
        <w:t>Su implicación favorece:</w:t>
      </w:r>
    </w:p>
    <w:p w14:paraId="4A3B61AA" w14:textId="77777777" w:rsidR="00333B07" w:rsidRPr="00333B07" w:rsidRDefault="00333B07" w:rsidP="00333B07">
      <w:pPr>
        <w:numPr>
          <w:ilvl w:val="0"/>
          <w:numId w:val="92"/>
        </w:numPr>
        <w:tabs>
          <w:tab w:val="left" w:pos="707"/>
        </w:tabs>
        <w:jc w:val="both"/>
      </w:pPr>
      <w:r w:rsidRPr="00333B07">
        <w:t>Mayor adherencia terapéutica.</w:t>
      </w:r>
    </w:p>
    <w:p w14:paraId="631E9C5C" w14:textId="77777777" w:rsidR="00333B07" w:rsidRPr="00333B07" w:rsidRDefault="00333B07" w:rsidP="00333B07">
      <w:pPr>
        <w:numPr>
          <w:ilvl w:val="0"/>
          <w:numId w:val="92"/>
        </w:numPr>
        <w:tabs>
          <w:tab w:val="left" w:pos="707"/>
        </w:tabs>
        <w:jc w:val="both"/>
      </w:pPr>
      <w:r w:rsidRPr="00333B07">
        <w:t>Mejor comprensión del tratamiento.</w:t>
      </w:r>
    </w:p>
    <w:p w14:paraId="28615AF4" w14:textId="77777777" w:rsidR="00333B07" w:rsidRPr="00333B07" w:rsidRDefault="00333B07" w:rsidP="00333B07">
      <w:pPr>
        <w:numPr>
          <w:ilvl w:val="0"/>
          <w:numId w:val="92"/>
        </w:numPr>
        <w:tabs>
          <w:tab w:val="left" w:pos="707"/>
        </w:tabs>
        <w:jc w:val="both"/>
      </w:pPr>
      <w:r w:rsidRPr="00333B07">
        <w:t>Detección precoz de incidencias.</w:t>
      </w:r>
    </w:p>
    <w:p w14:paraId="39EAFAD6" w14:textId="77777777" w:rsidR="00333B07" w:rsidRPr="00333B07" w:rsidRDefault="00333B07" w:rsidP="00333B07">
      <w:pPr>
        <w:numPr>
          <w:ilvl w:val="0"/>
          <w:numId w:val="92"/>
        </w:numPr>
        <w:tabs>
          <w:tab w:val="left" w:pos="707"/>
        </w:tabs>
        <w:jc w:val="both"/>
      </w:pPr>
      <w:r w:rsidRPr="00333B07">
        <w:t>Participación en la toma de decisiones.</w:t>
      </w:r>
    </w:p>
    <w:p w14:paraId="06A5C66D" w14:textId="77777777" w:rsidR="00333B07" w:rsidRPr="00333B07" w:rsidRDefault="00333B07" w:rsidP="00333B07">
      <w:pPr>
        <w:numPr>
          <w:ilvl w:val="0"/>
          <w:numId w:val="92"/>
        </w:numPr>
        <w:tabs>
          <w:tab w:val="left" w:pos="707"/>
        </w:tabs>
        <w:jc w:val="both"/>
      </w:pPr>
      <w:r w:rsidRPr="00333B07">
        <w:t>Mayor autonomía.</w:t>
      </w:r>
    </w:p>
    <w:p w14:paraId="20B9FF8B" w14:textId="77777777" w:rsidR="00333B07" w:rsidRPr="00333B07" w:rsidRDefault="00333B07" w:rsidP="00333B07">
      <w:pPr>
        <w:jc w:val="both"/>
      </w:pPr>
      <w:r w:rsidRPr="00333B07">
        <w:t>La educación sanitaria constituye una herramienta fundamental para potenciar esta participación.</w:t>
      </w:r>
    </w:p>
    <w:p w14:paraId="1A8D36F7" w14:textId="77777777" w:rsidR="00333B07" w:rsidRPr="00333B07" w:rsidRDefault="00333B07">
      <w:pPr>
        <w:numPr>
          <w:ilvl w:val="1"/>
          <w:numId w:val="103"/>
        </w:numPr>
        <w:tabs>
          <w:tab w:val="clear" w:pos="1414"/>
          <w:tab w:val="num" w:pos="576"/>
        </w:tabs>
        <w:jc w:val="both"/>
        <w:rPr>
          <w:b/>
          <w:bCs/>
        </w:rPr>
      </w:pPr>
      <w:r w:rsidRPr="00333B07">
        <w:rPr>
          <w:b/>
          <w:bCs/>
        </w:rPr>
        <w:t>Tecnología como facilitadora</w:t>
      </w:r>
    </w:p>
    <w:p w14:paraId="36824F70" w14:textId="77777777" w:rsidR="00333B07" w:rsidRPr="00333B07" w:rsidRDefault="00333B07" w:rsidP="00333B07">
      <w:pPr>
        <w:jc w:val="both"/>
      </w:pPr>
      <w:r w:rsidRPr="00333B07">
        <w:t>Las tecnologías de la información han mejorado notablemente la coordinación entre profesionales.</w:t>
      </w:r>
    </w:p>
    <w:p w14:paraId="402E4DE2" w14:textId="77777777" w:rsidR="00333B07" w:rsidRPr="00333B07" w:rsidRDefault="00333B07" w:rsidP="00333B07">
      <w:pPr>
        <w:jc w:val="both"/>
      </w:pPr>
      <w:r w:rsidRPr="00333B07">
        <w:t>Entre las principales herramientas destacan:</w:t>
      </w:r>
    </w:p>
    <w:p w14:paraId="4B6EBAE8" w14:textId="77777777" w:rsidR="00333B07" w:rsidRPr="00333B07" w:rsidRDefault="00333B07" w:rsidP="00333B07">
      <w:pPr>
        <w:numPr>
          <w:ilvl w:val="0"/>
          <w:numId w:val="93"/>
        </w:numPr>
        <w:tabs>
          <w:tab w:val="left" w:pos="707"/>
        </w:tabs>
        <w:jc w:val="both"/>
      </w:pPr>
      <w:r w:rsidRPr="00333B07">
        <w:t>Historia clínica electrónica compartida.</w:t>
      </w:r>
    </w:p>
    <w:p w14:paraId="72052E05" w14:textId="77777777" w:rsidR="00333B07" w:rsidRPr="00333B07" w:rsidRDefault="00333B07" w:rsidP="00333B07">
      <w:pPr>
        <w:numPr>
          <w:ilvl w:val="0"/>
          <w:numId w:val="93"/>
        </w:numPr>
        <w:tabs>
          <w:tab w:val="left" w:pos="707"/>
        </w:tabs>
        <w:jc w:val="both"/>
      </w:pPr>
      <w:r w:rsidRPr="00333B07">
        <w:t>Prescripción electrónica.</w:t>
      </w:r>
    </w:p>
    <w:p w14:paraId="4BC36A8E" w14:textId="77777777" w:rsidR="00333B07" w:rsidRPr="00333B07" w:rsidRDefault="00333B07" w:rsidP="00333B07">
      <w:pPr>
        <w:numPr>
          <w:ilvl w:val="0"/>
          <w:numId w:val="93"/>
        </w:numPr>
        <w:tabs>
          <w:tab w:val="left" w:pos="707"/>
        </w:tabs>
        <w:jc w:val="both"/>
      </w:pPr>
      <w:r w:rsidRPr="00333B07">
        <w:t>Telemedicina.</w:t>
      </w:r>
    </w:p>
    <w:p w14:paraId="22DBA36D" w14:textId="77777777" w:rsidR="00333B07" w:rsidRPr="00333B07" w:rsidRDefault="00333B07" w:rsidP="00333B07">
      <w:pPr>
        <w:numPr>
          <w:ilvl w:val="0"/>
          <w:numId w:val="93"/>
        </w:numPr>
        <w:tabs>
          <w:tab w:val="left" w:pos="707"/>
        </w:tabs>
        <w:jc w:val="both"/>
      </w:pPr>
      <w:r w:rsidRPr="00333B07">
        <w:t>Plataformas de coordinación asistencial.</w:t>
      </w:r>
    </w:p>
    <w:p w14:paraId="5F195E45" w14:textId="77777777" w:rsidR="00333B07" w:rsidRPr="00333B07" w:rsidRDefault="00333B07" w:rsidP="00333B07">
      <w:pPr>
        <w:numPr>
          <w:ilvl w:val="0"/>
          <w:numId w:val="93"/>
        </w:numPr>
        <w:tabs>
          <w:tab w:val="left" w:pos="707"/>
        </w:tabs>
        <w:jc w:val="both"/>
      </w:pPr>
      <w:r w:rsidRPr="00333B07">
        <w:t>Sistemas de mensajería segura.</w:t>
      </w:r>
    </w:p>
    <w:p w14:paraId="6B425674" w14:textId="77777777" w:rsidR="00333B07" w:rsidRPr="00333B07" w:rsidRDefault="00333B07" w:rsidP="00333B07">
      <w:pPr>
        <w:numPr>
          <w:ilvl w:val="0"/>
          <w:numId w:val="93"/>
        </w:numPr>
        <w:tabs>
          <w:tab w:val="left" w:pos="707"/>
        </w:tabs>
        <w:jc w:val="both"/>
      </w:pPr>
      <w:r w:rsidRPr="00333B07">
        <w:t>Aplicaciones móviles para seguimiento de pacientes.</w:t>
      </w:r>
    </w:p>
    <w:p w14:paraId="6AFB94BA" w14:textId="77777777" w:rsidR="00333B07" w:rsidRPr="00333B07" w:rsidRDefault="00333B07" w:rsidP="00333B07">
      <w:pPr>
        <w:jc w:val="both"/>
      </w:pPr>
      <w:r w:rsidRPr="00333B07">
        <w:t>Estas soluciones favorecen la accesibilidad a la información clínica y mejoran la coordinación entre los distintos dispositivos asistenciales.</w:t>
      </w:r>
    </w:p>
    <w:p w14:paraId="508595AF" w14:textId="77777777" w:rsidR="00333B07" w:rsidRPr="00333B07" w:rsidRDefault="00333B07">
      <w:pPr>
        <w:numPr>
          <w:ilvl w:val="1"/>
          <w:numId w:val="103"/>
        </w:numPr>
        <w:tabs>
          <w:tab w:val="clear" w:pos="1414"/>
          <w:tab w:val="num" w:pos="576"/>
        </w:tabs>
        <w:jc w:val="both"/>
        <w:rPr>
          <w:b/>
          <w:bCs/>
        </w:rPr>
      </w:pPr>
      <w:r w:rsidRPr="00333B07">
        <w:rPr>
          <w:b/>
          <w:bCs/>
        </w:rPr>
        <w:t>Barreras para la continuidad de los cuidados</w:t>
      </w:r>
    </w:p>
    <w:p w14:paraId="2FCC4CFE" w14:textId="77777777" w:rsidR="00333B07" w:rsidRPr="00333B07" w:rsidRDefault="00333B07" w:rsidP="00333B07">
      <w:pPr>
        <w:jc w:val="both"/>
      </w:pPr>
      <w:r w:rsidRPr="00333B07">
        <w:t>Existen diversos factores que dificultan la continuidad asistencial.</w:t>
      </w:r>
    </w:p>
    <w:p w14:paraId="4BB26DC3" w14:textId="77777777" w:rsidR="00333B07" w:rsidRPr="00333B07" w:rsidRDefault="00333B07" w:rsidP="00333B07">
      <w:pPr>
        <w:jc w:val="both"/>
      </w:pPr>
      <w:r w:rsidRPr="00333B07">
        <w:t>Entre ellos destacan:</w:t>
      </w:r>
    </w:p>
    <w:p w14:paraId="1729A23E" w14:textId="77777777" w:rsidR="00333B07" w:rsidRPr="00333B07" w:rsidRDefault="00333B07" w:rsidP="00333B07">
      <w:pPr>
        <w:numPr>
          <w:ilvl w:val="0"/>
          <w:numId w:val="94"/>
        </w:numPr>
        <w:tabs>
          <w:tab w:val="left" w:pos="707"/>
        </w:tabs>
        <w:jc w:val="both"/>
      </w:pPr>
      <w:r w:rsidRPr="00333B07">
        <w:t>Fragmentación del sistema sanitario.</w:t>
      </w:r>
    </w:p>
    <w:p w14:paraId="3341D42E" w14:textId="77777777" w:rsidR="00333B07" w:rsidRPr="00333B07" w:rsidRDefault="00333B07" w:rsidP="00333B07">
      <w:pPr>
        <w:numPr>
          <w:ilvl w:val="0"/>
          <w:numId w:val="94"/>
        </w:numPr>
        <w:tabs>
          <w:tab w:val="left" w:pos="707"/>
        </w:tabs>
        <w:jc w:val="both"/>
      </w:pPr>
      <w:r w:rsidRPr="00333B07">
        <w:t>Sobrecarga asistencial.</w:t>
      </w:r>
    </w:p>
    <w:p w14:paraId="7F75B044" w14:textId="77777777" w:rsidR="00333B07" w:rsidRPr="00333B07" w:rsidRDefault="00333B07" w:rsidP="00333B07">
      <w:pPr>
        <w:numPr>
          <w:ilvl w:val="0"/>
          <w:numId w:val="94"/>
        </w:numPr>
        <w:tabs>
          <w:tab w:val="left" w:pos="707"/>
        </w:tabs>
        <w:jc w:val="both"/>
      </w:pPr>
      <w:r w:rsidRPr="00333B07">
        <w:t>Deficiencias en la comunicación.</w:t>
      </w:r>
    </w:p>
    <w:p w14:paraId="60F80C73" w14:textId="77777777" w:rsidR="00333B07" w:rsidRPr="00333B07" w:rsidRDefault="00333B07" w:rsidP="00333B07">
      <w:pPr>
        <w:numPr>
          <w:ilvl w:val="0"/>
          <w:numId w:val="94"/>
        </w:numPr>
        <w:tabs>
          <w:tab w:val="left" w:pos="707"/>
        </w:tabs>
        <w:jc w:val="both"/>
      </w:pPr>
      <w:r w:rsidRPr="00333B07">
        <w:t>Sistemas de información no interoperables.</w:t>
      </w:r>
    </w:p>
    <w:p w14:paraId="27027969" w14:textId="77777777" w:rsidR="00333B07" w:rsidRPr="00333B07" w:rsidRDefault="00333B07" w:rsidP="00333B07">
      <w:pPr>
        <w:numPr>
          <w:ilvl w:val="0"/>
          <w:numId w:val="94"/>
        </w:numPr>
        <w:tabs>
          <w:tab w:val="left" w:pos="707"/>
        </w:tabs>
        <w:jc w:val="both"/>
      </w:pPr>
      <w:r w:rsidRPr="00333B07">
        <w:t>Escasez de recursos humanos.</w:t>
      </w:r>
    </w:p>
    <w:p w14:paraId="24F87E9F" w14:textId="77777777" w:rsidR="00333B07" w:rsidRPr="00333B07" w:rsidRDefault="00333B07" w:rsidP="00333B07">
      <w:pPr>
        <w:numPr>
          <w:ilvl w:val="0"/>
          <w:numId w:val="94"/>
        </w:numPr>
        <w:tabs>
          <w:tab w:val="left" w:pos="707"/>
        </w:tabs>
        <w:jc w:val="both"/>
      </w:pPr>
      <w:r w:rsidRPr="00333B07">
        <w:lastRenderedPageBreak/>
        <w:t>Falta de protocolos compartidos.</w:t>
      </w:r>
    </w:p>
    <w:p w14:paraId="6C1E6C8E" w14:textId="77777777" w:rsidR="00333B07" w:rsidRPr="00333B07" w:rsidRDefault="00333B07" w:rsidP="00333B07">
      <w:pPr>
        <w:jc w:val="both"/>
      </w:pPr>
      <w:r w:rsidRPr="00333B07">
        <w:t>La identificación de estas barreras permite implantar estrategias dirigidas a mejorar la integración asistencial.</w:t>
      </w:r>
    </w:p>
    <w:p w14:paraId="663778C6" w14:textId="77777777" w:rsidR="00333B07" w:rsidRPr="00333B07" w:rsidRDefault="00333B07">
      <w:pPr>
        <w:numPr>
          <w:ilvl w:val="1"/>
          <w:numId w:val="103"/>
        </w:numPr>
        <w:tabs>
          <w:tab w:val="clear" w:pos="1414"/>
          <w:tab w:val="num" w:pos="576"/>
        </w:tabs>
        <w:jc w:val="both"/>
        <w:rPr>
          <w:b/>
          <w:bCs/>
        </w:rPr>
      </w:pPr>
      <w:r w:rsidRPr="00333B07">
        <w:rPr>
          <w:b/>
          <w:bCs/>
        </w:rPr>
        <w:t>Estrategias de mejora</w:t>
      </w:r>
    </w:p>
    <w:p w14:paraId="79212110" w14:textId="77777777" w:rsidR="00333B07" w:rsidRPr="00333B07" w:rsidRDefault="00333B07" w:rsidP="00333B07">
      <w:pPr>
        <w:jc w:val="both"/>
      </w:pPr>
      <w:r w:rsidRPr="00333B07">
        <w:t>Las organizaciones sanitarias pueden fortalecer la continuidad de los cuidados mediante diversas actuaciones.</w:t>
      </w:r>
    </w:p>
    <w:p w14:paraId="06FE5A8D" w14:textId="77777777" w:rsidR="00333B07" w:rsidRPr="00333B07" w:rsidRDefault="00333B07" w:rsidP="00333B07">
      <w:pPr>
        <w:jc w:val="both"/>
      </w:pPr>
      <w:r w:rsidRPr="00333B07">
        <w:t>Entre ellas destacan:</w:t>
      </w:r>
    </w:p>
    <w:p w14:paraId="66E490E3" w14:textId="77777777" w:rsidR="00333B07" w:rsidRPr="00333B07" w:rsidRDefault="00333B07">
      <w:pPr>
        <w:numPr>
          <w:ilvl w:val="0"/>
          <w:numId w:val="98"/>
        </w:numPr>
        <w:tabs>
          <w:tab w:val="left" w:pos="707"/>
        </w:tabs>
        <w:jc w:val="both"/>
      </w:pPr>
      <w:r w:rsidRPr="00333B07">
        <w:t>Desarrollo de rutas asistenciales integradas.</w:t>
      </w:r>
    </w:p>
    <w:p w14:paraId="6997411C" w14:textId="77777777" w:rsidR="00333B07" w:rsidRPr="00333B07" w:rsidRDefault="00333B07">
      <w:pPr>
        <w:numPr>
          <w:ilvl w:val="0"/>
          <w:numId w:val="98"/>
        </w:numPr>
        <w:tabs>
          <w:tab w:val="left" w:pos="707"/>
        </w:tabs>
        <w:jc w:val="both"/>
      </w:pPr>
      <w:r w:rsidRPr="00333B07">
        <w:t>Protocolos comunes entre niveles asistenciales.</w:t>
      </w:r>
    </w:p>
    <w:p w14:paraId="6AA9B78B" w14:textId="77777777" w:rsidR="00333B07" w:rsidRPr="00333B07" w:rsidRDefault="00333B07">
      <w:pPr>
        <w:numPr>
          <w:ilvl w:val="0"/>
          <w:numId w:val="98"/>
        </w:numPr>
        <w:tabs>
          <w:tab w:val="left" w:pos="707"/>
        </w:tabs>
        <w:jc w:val="both"/>
      </w:pPr>
      <w:r w:rsidRPr="00333B07">
        <w:t>Reuniones multidisciplinares.</w:t>
      </w:r>
    </w:p>
    <w:p w14:paraId="0BF350AD" w14:textId="77777777" w:rsidR="00333B07" w:rsidRPr="00333B07" w:rsidRDefault="00333B07">
      <w:pPr>
        <w:numPr>
          <w:ilvl w:val="0"/>
          <w:numId w:val="98"/>
        </w:numPr>
        <w:tabs>
          <w:tab w:val="left" w:pos="707"/>
        </w:tabs>
        <w:jc w:val="both"/>
      </w:pPr>
      <w:r w:rsidRPr="00333B07">
        <w:t>Programas de gestión de casos.</w:t>
      </w:r>
    </w:p>
    <w:p w14:paraId="106AB605" w14:textId="77777777" w:rsidR="00333B07" w:rsidRPr="00333B07" w:rsidRDefault="00333B07">
      <w:pPr>
        <w:numPr>
          <w:ilvl w:val="0"/>
          <w:numId w:val="98"/>
        </w:numPr>
        <w:tabs>
          <w:tab w:val="left" w:pos="707"/>
        </w:tabs>
        <w:jc w:val="both"/>
      </w:pPr>
      <w:r w:rsidRPr="00333B07">
        <w:t>Formación conjunta de profesionales.</w:t>
      </w:r>
    </w:p>
    <w:p w14:paraId="68D5A7FE" w14:textId="77777777" w:rsidR="00333B07" w:rsidRPr="00333B07" w:rsidRDefault="00333B07">
      <w:pPr>
        <w:numPr>
          <w:ilvl w:val="0"/>
          <w:numId w:val="98"/>
        </w:numPr>
        <w:tabs>
          <w:tab w:val="left" w:pos="707"/>
        </w:tabs>
        <w:jc w:val="both"/>
      </w:pPr>
      <w:r w:rsidRPr="00333B07">
        <w:t>Evaluación continua de indicadores.</w:t>
      </w:r>
    </w:p>
    <w:p w14:paraId="679AB4BB" w14:textId="77777777" w:rsidR="00333B07" w:rsidRPr="00333B07" w:rsidRDefault="00333B07" w:rsidP="00333B07">
      <w:pPr>
        <w:jc w:val="both"/>
      </w:pPr>
      <w:r w:rsidRPr="00333B07">
        <w:t>Estas medidas favorecen una atención más coordinada y eficiente.</w:t>
      </w:r>
    </w:p>
    <w:p w14:paraId="351454A2" w14:textId="77777777" w:rsidR="00333B07" w:rsidRPr="00333B07" w:rsidRDefault="00333B07">
      <w:pPr>
        <w:numPr>
          <w:ilvl w:val="1"/>
          <w:numId w:val="103"/>
        </w:numPr>
        <w:tabs>
          <w:tab w:val="clear" w:pos="1414"/>
          <w:tab w:val="num" w:pos="576"/>
        </w:tabs>
        <w:jc w:val="both"/>
        <w:rPr>
          <w:b/>
          <w:bCs/>
        </w:rPr>
      </w:pPr>
      <w:r w:rsidRPr="00333B07">
        <w:rPr>
          <w:b/>
          <w:bCs/>
        </w:rPr>
        <w:t>Beneficios organizativos</w:t>
      </w:r>
    </w:p>
    <w:p w14:paraId="67FF9780" w14:textId="77777777" w:rsidR="00333B07" w:rsidRPr="00333B07" w:rsidRDefault="00333B07" w:rsidP="00333B07">
      <w:pPr>
        <w:jc w:val="both"/>
      </w:pPr>
      <w:r w:rsidRPr="00333B07">
        <w:t>Una adecuada continuidad de los cuidados genera importantes ventajas.</w:t>
      </w:r>
    </w:p>
    <w:p w14:paraId="536402BC" w14:textId="77777777" w:rsidR="00333B07" w:rsidRPr="00333B07" w:rsidRDefault="00333B07" w:rsidP="00333B07">
      <w:pPr>
        <w:jc w:val="both"/>
      </w:pPr>
      <w:r w:rsidRPr="00333B07">
        <w:t>Entre ellas destacan:</w:t>
      </w:r>
    </w:p>
    <w:p w14:paraId="3EC9BC17" w14:textId="77777777" w:rsidR="00333B07" w:rsidRPr="00333B07" w:rsidRDefault="00333B07">
      <w:pPr>
        <w:numPr>
          <w:ilvl w:val="0"/>
          <w:numId w:val="99"/>
        </w:numPr>
        <w:tabs>
          <w:tab w:val="clear" w:pos="432"/>
        </w:tabs>
        <w:jc w:val="both"/>
      </w:pPr>
      <w:r w:rsidRPr="00333B07">
        <w:t>Mayor seguridad del paciente.</w:t>
      </w:r>
    </w:p>
    <w:p w14:paraId="5C41975E" w14:textId="77777777" w:rsidR="00333B07" w:rsidRPr="00333B07" w:rsidRDefault="00333B07">
      <w:pPr>
        <w:numPr>
          <w:ilvl w:val="0"/>
          <w:numId w:val="99"/>
        </w:numPr>
        <w:tabs>
          <w:tab w:val="clear" w:pos="432"/>
        </w:tabs>
        <w:jc w:val="both"/>
      </w:pPr>
      <w:r w:rsidRPr="00333B07">
        <w:t>Disminución de reingresos hospitalarios.</w:t>
      </w:r>
    </w:p>
    <w:p w14:paraId="5B58E942" w14:textId="77777777" w:rsidR="00333B07" w:rsidRPr="00333B07" w:rsidRDefault="00333B07">
      <w:pPr>
        <w:numPr>
          <w:ilvl w:val="0"/>
          <w:numId w:val="99"/>
        </w:numPr>
        <w:tabs>
          <w:tab w:val="clear" w:pos="432"/>
        </w:tabs>
        <w:jc w:val="both"/>
      </w:pPr>
      <w:r w:rsidRPr="00333B07">
        <w:t>Reducción de pruebas innecesarias.</w:t>
      </w:r>
    </w:p>
    <w:p w14:paraId="7CF96955" w14:textId="77777777" w:rsidR="00333B07" w:rsidRPr="00333B07" w:rsidRDefault="00333B07">
      <w:pPr>
        <w:numPr>
          <w:ilvl w:val="0"/>
          <w:numId w:val="99"/>
        </w:numPr>
        <w:tabs>
          <w:tab w:val="clear" w:pos="432"/>
        </w:tabs>
        <w:jc w:val="both"/>
      </w:pPr>
      <w:r w:rsidRPr="00333B07">
        <w:t>Mejor coordinación entre profesionales.</w:t>
      </w:r>
    </w:p>
    <w:p w14:paraId="074AD25A" w14:textId="77777777" w:rsidR="00333B07" w:rsidRPr="00333B07" w:rsidRDefault="00333B07">
      <w:pPr>
        <w:numPr>
          <w:ilvl w:val="0"/>
          <w:numId w:val="99"/>
        </w:numPr>
        <w:tabs>
          <w:tab w:val="clear" w:pos="432"/>
        </w:tabs>
        <w:jc w:val="both"/>
      </w:pPr>
      <w:r w:rsidRPr="00333B07">
        <w:t>Incremento de la satisfacción de pacientes y trabajadores.</w:t>
      </w:r>
    </w:p>
    <w:p w14:paraId="5C746C88" w14:textId="77777777" w:rsidR="00333B07" w:rsidRPr="00333B07" w:rsidRDefault="00333B07">
      <w:pPr>
        <w:numPr>
          <w:ilvl w:val="0"/>
          <w:numId w:val="99"/>
        </w:numPr>
        <w:tabs>
          <w:tab w:val="clear" w:pos="432"/>
        </w:tabs>
        <w:jc w:val="both"/>
      </w:pPr>
      <w:r w:rsidRPr="00333B07">
        <w:t>Optimización de recursos.</w:t>
      </w:r>
    </w:p>
    <w:p w14:paraId="79749331" w14:textId="77777777" w:rsidR="00333B07" w:rsidRPr="00333B07" w:rsidRDefault="00333B07">
      <w:pPr>
        <w:numPr>
          <w:ilvl w:val="0"/>
          <w:numId w:val="99"/>
        </w:numPr>
        <w:tabs>
          <w:tab w:val="clear" w:pos="432"/>
        </w:tabs>
        <w:jc w:val="both"/>
      </w:pPr>
      <w:r w:rsidRPr="00333B07">
        <w:t>Mayor eficiencia organizativa.</w:t>
      </w:r>
    </w:p>
    <w:p w14:paraId="083FAD53" w14:textId="77777777" w:rsidR="00333B07" w:rsidRPr="00333B07" w:rsidRDefault="00333B07">
      <w:pPr>
        <w:numPr>
          <w:ilvl w:val="0"/>
          <w:numId w:val="99"/>
        </w:numPr>
        <w:tabs>
          <w:tab w:val="clear" w:pos="432"/>
        </w:tabs>
        <w:jc w:val="both"/>
      </w:pPr>
      <w:r w:rsidRPr="00333B07">
        <w:t>Mejora de los resultados en salud.</w:t>
      </w:r>
    </w:p>
    <w:p w14:paraId="0DE8F9A2" w14:textId="77777777" w:rsidR="00333B07" w:rsidRPr="00333B07" w:rsidRDefault="00333B07" w:rsidP="00333B07">
      <w:pPr>
        <w:jc w:val="both"/>
      </w:pPr>
      <w:r w:rsidRPr="00333B07">
        <w:t>Estos beneficios repercuten directamente sobre la sostenibilidad del sistema sanitario.</w:t>
      </w:r>
    </w:p>
    <w:p w14:paraId="3DBD8355" w14:textId="77777777" w:rsidR="00333B07" w:rsidRPr="00333B07" w:rsidRDefault="00333B07">
      <w:pPr>
        <w:numPr>
          <w:ilvl w:val="1"/>
          <w:numId w:val="103"/>
        </w:numPr>
        <w:tabs>
          <w:tab w:val="clear" w:pos="1414"/>
          <w:tab w:val="num" w:pos="576"/>
        </w:tabs>
        <w:jc w:val="both"/>
        <w:rPr>
          <w:b/>
          <w:bCs/>
        </w:rPr>
      </w:pPr>
      <w:r w:rsidRPr="00333B07">
        <w:rPr>
          <w:b/>
          <w:bCs/>
        </w:rPr>
        <w:t>Perspectivas de futuro</w:t>
      </w:r>
    </w:p>
    <w:p w14:paraId="2A6438A9" w14:textId="77777777" w:rsidR="00333B07" w:rsidRPr="00333B07" w:rsidRDefault="00333B07" w:rsidP="00333B07">
      <w:pPr>
        <w:jc w:val="both"/>
      </w:pPr>
      <w:r w:rsidRPr="00333B07">
        <w:lastRenderedPageBreak/>
        <w:t>Durante los próximos años, la continuidad de los cuidados evolucionará hacia modelos cada vez más integrados gracias a la digitalización, la interoperabilidad de los sistemas de información y el desarrollo de modelos asistenciales centrados en la persona.</w:t>
      </w:r>
    </w:p>
    <w:p w14:paraId="61DE6AA2" w14:textId="77777777" w:rsidR="00333B07" w:rsidRPr="00333B07" w:rsidRDefault="00333B07" w:rsidP="00333B07">
      <w:pPr>
        <w:jc w:val="both"/>
      </w:pPr>
      <w:r w:rsidRPr="00333B07">
        <w:t>La inteligencia artificial, la monitorización domiciliaria y la atención virtual permitirán realizar un seguimiento más estrecho de los pacientes, especialmente de aquellos con enfermedades crónicas o pluripatología.</w:t>
      </w:r>
    </w:p>
    <w:p w14:paraId="2CADAE62" w14:textId="77777777" w:rsidR="00333B07" w:rsidRPr="00333B07" w:rsidRDefault="00333B07" w:rsidP="00333B07">
      <w:pPr>
        <w:jc w:val="both"/>
      </w:pPr>
      <w:r w:rsidRPr="00333B07">
        <w:t>No obstante, el verdadero éxito dependerá de la capacidad de los profesionales para trabajar de forma coordinada y mantener una comunicación efectiva en todas las etapas del proceso asistencial.</w:t>
      </w:r>
    </w:p>
    <w:p w14:paraId="1E079DCD" w14:textId="77777777" w:rsidR="00333B07" w:rsidRPr="00333B07" w:rsidRDefault="00333B07">
      <w:pPr>
        <w:numPr>
          <w:ilvl w:val="1"/>
          <w:numId w:val="103"/>
        </w:numPr>
        <w:tabs>
          <w:tab w:val="clear" w:pos="1414"/>
          <w:tab w:val="num" w:pos="576"/>
        </w:tabs>
        <w:jc w:val="both"/>
        <w:rPr>
          <w:b/>
          <w:bCs/>
        </w:rPr>
      </w:pPr>
      <w:r w:rsidRPr="00333B07">
        <w:rPr>
          <w:b/>
          <w:bCs/>
        </w:rPr>
        <w:t>Conclusiones</w:t>
      </w:r>
    </w:p>
    <w:p w14:paraId="253D7DCB" w14:textId="77777777" w:rsidR="00333B07" w:rsidRPr="00333B07" w:rsidRDefault="00333B07" w:rsidP="00333B07">
      <w:pPr>
        <w:jc w:val="both"/>
      </w:pPr>
      <w:r w:rsidRPr="00333B07">
        <w:t>La continuidad de los cuidados constituye un elemento estratégico para garantizar una atención sanitaria segura, eficiente y centrada en las necesidades de las personas.</w:t>
      </w:r>
    </w:p>
    <w:p w14:paraId="430F90B0" w14:textId="77777777" w:rsidR="00333B07" w:rsidRPr="00333B07" w:rsidRDefault="00333B07" w:rsidP="00333B07">
      <w:pPr>
        <w:jc w:val="both"/>
      </w:pPr>
      <w:r w:rsidRPr="00333B07">
        <w:t>Su desarrollo requiere la implicación conjunta del personal sanitario y no sanitario, la utilización de herramientas tecnológicas adecuadas, la coordinación entre niveles asistenciales y una cultura organizativa basada en la colaboración.</w:t>
      </w:r>
    </w:p>
    <w:p w14:paraId="472E95C4" w14:textId="77777777" w:rsidR="00333B07" w:rsidRPr="00333B07" w:rsidRDefault="00333B07" w:rsidP="00333B07">
      <w:pPr>
        <w:jc w:val="both"/>
      </w:pPr>
      <w:r w:rsidRPr="00333B07">
        <w:t>Las organizaciones que favorecen la continuidad asistencial consiguen mejores resultados clínicos, reducen errores, optimizan recursos y ofrecen una experiencia asistencial de mayor calidad.</w:t>
      </w:r>
    </w:p>
    <w:p w14:paraId="61345445" w14:textId="77777777" w:rsidR="00333B07" w:rsidRPr="00333B07" w:rsidRDefault="00333B07" w:rsidP="00333B07">
      <w:pPr>
        <w:jc w:val="both"/>
      </w:pPr>
      <w:r w:rsidRPr="00333B07">
        <w:t>Invertir en continuidad de los cuidados significa fortalecer la seguridad del paciente, mejorar la eficiencia de los servicios y avanzar hacia un sistema sanitario más integrado y sostenible.</w:t>
      </w:r>
    </w:p>
    <w:p w14:paraId="2F91D3A1" w14:textId="77777777" w:rsidR="00333B07" w:rsidRPr="00333B07" w:rsidRDefault="00333B07">
      <w:pPr>
        <w:numPr>
          <w:ilvl w:val="1"/>
          <w:numId w:val="103"/>
        </w:numPr>
        <w:tabs>
          <w:tab w:val="clear" w:pos="1414"/>
          <w:tab w:val="num" w:pos="576"/>
        </w:tabs>
        <w:jc w:val="both"/>
        <w:rPr>
          <w:b/>
          <w:bCs/>
        </w:rPr>
      </w:pPr>
      <w:r w:rsidRPr="00333B07">
        <w:rPr>
          <w:b/>
          <w:bCs/>
        </w:rPr>
        <w:t>Bibliografía</w:t>
      </w:r>
    </w:p>
    <w:p w14:paraId="087084EF" w14:textId="77777777" w:rsidR="00333B07" w:rsidRPr="00333B07" w:rsidRDefault="00333B07">
      <w:pPr>
        <w:numPr>
          <w:ilvl w:val="0"/>
          <w:numId w:val="104"/>
        </w:numPr>
        <w:tabs>
          <w:tab w:val="left" w:pos="707"/>
        </w:tabs>
        <w:jc w:val="both"/>
      </w:pPr>
      <w:r w:rsidRPr="00333B07">
        <w:t xml:space="preserve">Organización Mundial de la Salud. </w:t>
      </w:r>
      <w:r w:rsidRPr="00333B07">
        <w:rPr>
          <w:i/>
          <w:iCs/>
          <w:lang w:val="en-GB"/>
        </w:rPr>
        <w:t>Framework on Integrated, People-Centred Health Services</w:t>
      </w:r>
      <w:r w:rsidRPr="00333B07">
        <w:rPr>
          <w:lang w:val="en-GB"/>
        </w:rPr>
        <w:t xml:space="preserve">. </w:t>
      </w:r>
      <w:r w:rsidRPr="00333B07">
        <w:t>Ginebra: OMS; 2016.</w:t>
      </w:r>
    </w:p>
    <w:p w14:paraId="5FA87633" w14:textId="77777777" w:rsidR="00333B07" w:rsidRPr="00333B07" w:rsidRDefault="00333B07">
      <w:pPr>
        <w:numPr>
          <w:ilvl w:val="0"/>
          <w:numId w:val="104"/>
        </w:numPr>
        <w:tabs>
          <w:tab w:val="left" w:pos="707"/>
        </w:tabs>
        <w:jc w:val="both"/>
      </w:pPr>
      <w:r w:rsidRPr="00333B07">
        <w:t xml:space="preserve">Organización Mundial de la Salud. </w:t>
      </w:r>
      <w:r w:rsidRPr="00333B07">
        <w:rPr>
          <w:i/>
          <w:iCs/>
          <w:lang w:val="en-GB"/>
        </w:rPr>
        <w:t>Global Patient Safety Action Plan 2021–2030</w:t>
      </w:r>
      <w:r w:rsidRPr="00333B07">
        <w:rPr>
          <w:lang w:val="en-GB"/>
        </w:rPr>
        <w:t xml:space="preserve">. </w:t>
      </w:r>
      <w:r w:rsidRPr="00333B07">
        <w:t>Ginebra: OMS; 2021.</w:t>
      </w:r>
    </w:p>
    <w:p w14:paraId="5CCB7744" w14:textId="77777777" w:rsidR="00333B07" w:rsidRPr="00333B07" w:rsidRDefault="00333B07">
      <w:pPr>
        <w:numPr>
          <w:ilvl w:val="0"/>
          <w:numId w:val="104"/>
        </w:numPr>
        <w:tabs>
          <w:tab w:val="left" w:pos="707"/>
        </w:tabs>
        <w:jc w:val="both"/>
      </w:pPr>
      <w:r w:rsidRPr="00333B07">
        <w:t xml:space="preserve">Ministerio de Sanidad. </w:t>
      </w:r>
      <w:r w:rsidRPr="00333B07">
        <w:rPr>
          <w:i/>
          <w:iCs/>
        </w:rPr>
        <w:t>Estrategia para el Abordaje de la Cronicidad en el Sistema Nacional de Salud</w:t>
      </w:r>
      <w:r w:rsidRPr="00333B07">
        <w:t>. Madrid.</w:t>
      </w:r>
    </w:p>
    <w:p w14:paraId="04AB4565" w14:textId="77777777" w:rsidR="00333B07" w:rsidRPr="00333B07" w:rsidRDefault="00333B07">
      <w:pPr>
        <w:numPr>
          <w:ilvl w:val="0"/>
          <w:numId w:val="104"/>
        </w:numPr>
        <w:tabs>
          <w:tab w:val="left" w:pos="707"/>
        </w:tabs>
        <w:jc w:val="both"/>
        <w:rPr>
          <w:lang w:val="en-GB"/>
        </w:rPr>
      </w:pPr>
      <w:r w:rsidRPr="00333B07">
        <w:rPr>
          <w:lang w:val="en-GB"/>
        </w:rPr>
        <w:t xml:space="preserve">Agency for Healthcare Research and Quality (AHRQ). </w:t>
      </w:r>
      <w:r w:rsidRPr="00333B07">
        <w:rPr>
          <w:i/>
          <w:iCs/>
          <w:lang w:val="en-GB"/>
        </w:rPr>
        <w:t>Care Coordination Measures Atlas</w:t>
      </w:r>
      <w:r w:rsidRPr="00333B07">
        <w:rPr>
          <w:lang w:val="en-GB"/>
        </w:rPr>
        <w:t>. Rockville.</w:t>
      </w:r>
    </w:p>
    <w:p w14:paraId="3991F76D" w14:textId="77777777" w:rsidR="00333B07" w:rsidRPr="00333B07" w:rsidRDefault="00333B07">
      <w:pPr>
        <w:numPr>
          <w:ilvl w:val="0"/>
          <w:numId w:val="104"/>
        </w:numPr>
        <w:tabs>
          <w:tab w:val="left" w:pos="707"/>
        </w:tabs>
        <w:jc w:val="both"/>
      </w:pPr>
      <w:r w:rsidRPr="00333B07">
        <w:rPr>
          <w:lang w:val="en-GB"/>
        </w:rPr>
        <w:t xml:space="preserve">European Observatory on Health Systems and Policies. </w:t>
      </w:r>
      <w:r w:rsidRPr="00333B07">
        <w:rPr>
          <w:i/>
          <w:iCs/>
          <w:lang w:val="en-GB"/>
        </w:rPr>
        <w:t>Integrated Care Models in Europe</w:t>
      </w:r>
      <w:r w:rsidRPr="00333B07">
        <w:rPr>
          <w:lang w:val="en-GB"/>
        </w:rPr>
        <w:t xml:space="preserve">. </w:t>
      </w:r>
      <w:r w:rsidRPr="00333B07">
        <w:t>Copenhague.</w:t>
      </w:r>
    </w:p>
    <w:p w14:paraId="2FCDF23B" w14:textId="77777777" w:rsidR="00333B07" w:rsidRPr="00333B07" w:rsidRDefault="00333B07">
      <w:pPr>
        <w:numPr>
          <w:ilvl w:val="0"/>
          <w:numId w:val="104"/>
        </w:numPr>
        <w:tabs>
          <w:tab w:val="left" w:pos="707"/>
        </w:tabs>
        <w:jc w:val="both"/>
      </w:pPr>
      <w:r w:rsidRPr="00333B07">
        <w:rPr>
          <w:lang w:val="en-GB"/>
        </w:rPr>
        <w:lastRenderedPageBreak/>
        <w:t xml:space="preserve">Haggerty JL, Reid RJ, Freeman GK, Starfield BH, Adair CE, McKendry R. Continuity of care: a multidisciplinary review. </w:t>
      </w:r>
      <w:r w:rsidRPr="00333B07">
        <w:rPr>
          <w:i/>
          <w:iCs/>
        </w:rPr>
        <w:t>BMJ</w:t>
      </w:r>
      <w:r w:rsidRPr="00333B07">
        <w:t xml:space="preserve">. </w:t>
      </w:r>
      <w:proofErr w:type="gramStart"/>
      <w:r w:rsidRPr="00333B07">
        <w:t>2003;327:1219</w:t>
      </w:r>
      <w:proofErr w:type="gramEnd"/>
      <w:r w:rsidRPr="00333B07">
        <w:t>-1221.</w:t>
      </w:r>
    </w:p>
    <w:p w14:paraId="0AD28EEA" w14:textId="77777777" w:rsidR="00333B07" w:rsidRPr="00333B07" w:rsidRDefault="00333B07">
      <w:pPr>
        <w:numPr>
          <w:ilvl w:val="0"/>
          <w:numId w:val="104"/>
        </w:numPr>
        <w:tabs>
          <w:tab w:val="left" w:pos="707"/>
        </w:tabs>
        <w:jc w:val="both"/>
      </w:pPr>
      <w:r w:rsidRPr="00333B07">
        <w:rPr>
          <w:lang w:val="en-GB"/>
        </w:rPr>
        <w:t xml:space="preserve">Institute for Healthcare Improvement. </w:t>
      </w:r>
      <w:r w:rsidRPr="00333B07">
        <w:rPr>
          <w:i/>
          <w:iCs/>
          <w:lang w:val="en-GB"/>
        </w:rPr>
        <w:t>Improving Care Transitions</w:t>
      </w:r>
      <w:r w:rsidRPr="00333B07">
        <w:rPr>
          <w:lang w:val="en-GB"/>
        </w:rPr>
        <w:t xml:space="preserve">. </w:t>
      </w:r>
      <w:r w:rsidRPr="00333B07">
        <w:t>Boston.</w:t>
      </w:r>
    </w:p>
    <w:p w14:paraId="4AC15371" w14:textId="77777777" w:rsidR="00333B07" w:rsidRPr="00333B07" w:rsidRDefault="00333B07">
      <w:pPr>
        <w:numPr>
          <w:ilvl w:val="0"/>
          <w:numId w:val="104"/>
        </w:numPr>
        <w:tabs>
          <w:tab w:val="left" w:pos="707"/>
        </w:tabs>
        <w:jc w:val="both"/>
      </w:pPr>
      <w:r w:rsidRPr="00333B07">
        <w:rPr>
          <w:lang w:val="en-GB"/>
        </w:rPr>
        <w:t xml:space="preserve">Kodner DL, </w:t>
      </w:r>
      <w:proofErr w:type="spellStart"/>
      <w:r w:rsidRPr="00333B07">
        <w:rPr>
          <w:lang w:val="en-GB"/>
        </w:rPr>
        <w:t>Spreeuwenberg</w:t>
      </w:r>
      <w:proofErr w:type="spellEnd"/>
      <w:r w:rsidRPr="00333B07">
        <w:rPr>
          <w:lang w:val="en-GB"/>
        </w:rPr>
        <w:t xml:space="preserve"> C. Integrated care: meaning, logic, applications and implications. </w:t>
      </w:r>
      <w:r w:rsidRPr="00333B07">
        <w:rPr>
          <w:i/>
          <w:iCs/>
        </w:rPr>
        <w:t xml:space="preserve">International </w:t>
      </w:r>
      <w:proofErr w:type="spellStart"/>
      <w:r w:rsidRPr="00333B07">
        <w:rPr>
          <w:i/>
          <w:iCs/>
        </w:rPr>
        <w:t>Journal</w:t>
      </w:r>
      <w:proofErr w:type="spellEnd"/>
      <w:r w:rsidRPr="00333B07">
        <w:rPr>
          <w:i/>
          <w:iCs/>
        </w:rPr>
        <w:t xml:space="preserve"> </w:t>
      </w:r>
      <w:proofErr w:type="spellStart"/>
      <w:r w:rsidRPr="00333B07">
        <w:rPr>
          <w:i/>
          <w:iCs/>
        </w:rPr>
        <w:t>of</w:t>
      </w:r>
      <w:proofErr w:type="spellEnd"/>
      <w:r w:rsidRPr="00333B07">
        <w:rPr>
          <w:i/>
          <w:iCs/>
        </w:rPr>
        <w:t xml:space="preserve"> </w:t>
      </w:r>
      <w:proofErr w:type="spellStart"/>
      <w:r w:rsidRPr="00333B07">
        <w:rPr>
          <w:i/>
          <w:iCs/>
        </w:rPr>
        <w:t>Integrated</w:t>
      </w:r>
      <w:proofErr w:type="spellEnd"/>
      <w:r w:rsidRPr="00333B07">
        <w:rPr>
          <w:i/>
          <w:iCs/>
        </w:rPr>
        <w:t xml:space="preserve"> Care</w:t>
      </w:r>
      <w:r w:rsidRPr="00333B07">
        <w:t>. 2002;</w:t>
      </w:r>
      <w:proofErr w:type="gramStart"/>
      <w:r w:rsidRPr="00333B07">
        <w:t>2:e</w:t>
      </w:r>
      <w:proofErr w:type="gramEnd"/>
      <w:r w:rsidRPr="00333B07">
        <w:t>12.</w:t>
      </w:r>
    </w:p>
    <w:p w14:paraId="75AAE4DF" w14:textId="77777777" w:rsidR="00333B07" w:rsidRPr="00333B07" w:rsidRDefault="00333B07">
      <w:pPr>
        <w:numPr>
          <w:ilvl w:val="0"/>
          <w:numId w:val="104"/>
        </w:numPr>
        <w:tabs>
          <w:tab w:val="left" w:pos="707"/>
        </w:tabs>
        <w:jc w:val="both"/>
      </w:pPr>
      <w:r w:rsidRPr="00333B07">
        <w:rPr>
          <w:lang w:val="en-GB"/>
        </w:rPr>
        <w:t xml:space="preserve">National Institute for Health and Care Excellence (NICE). </w:t>
      </w:r>
      <w:r w:rsidRPr="00333B07">
        <w:rPr>
          <w:i/>
          <w:iCs/>
          <w:lang w:val="en-GB"/>
        </w:rPr>
        <w:t>Transition Between Inpatient Hospital Settings and Community or Care Home Settings</w:t>
      </w:r>
      <w:r w:rsidRPr="00333B07">
        <w:rPr>
          <w:lang w:val="en-GB"/>
        </w:rPr>
        <w:t xml:space="preserve">. </w:t>
      </w:r>
      <w:r w:rsidRPr="00333B07">
        <w:t>Londres.</w:t>
      </w:r>
    </w:p>
    <w:p w14:paraId="381B4283" w14:textId="77777777" w:rsidR="00333B07" w:rsidRPr="00333B07" w:rsidRDefault="00333B07">
      <w:pPr>
        <w:numPr>
          <w:ilvl w:val="0"/>
          <w:numId w:val="104"/>
        </w:numPr>
        <w:tabs>
          <w:tab w:val="left" w:pos="707"/>
        </w:tabs>
        <w:jc w:val="both"/>
      </w:pPr>
      <w:r w:rsidRPr="00333B07">
        <w:t xml:space="preserve">Organización para la Cooperación y el Desarrollo Económicos (OCDE). </w:t>
      </w:r>
      <w:r w:rsidRPr="00333B07">
        <w:rPr>
          <w:i/>
          <w:iCs/>
        </w:rPr>
        <w:t>Health at a Glance: Europe</w:t>
      </w:r>
      <w:r w:rsidRPr="00333B07">
        <w:t>. París: OECD Publishing.</w:t>
      </w:r>
    </w:p>
    <w:p w14:paraId="08D36D0A" w14:textId="77777777" w:rsidR="00333B07" w:rsidRPr="00333B07" w:rsidRDefault="00333B07" w:rsidP="00333B07">
      <w:pPr>
        <w:jc w:val="both"/>
      </w:pPr>
    </w:p>
    <w:p w14:paraId="18573EC0" w14:textId="77777777" w:rsidR="00333B07" w:rsidRDefault="00333B07" w:rsidP="00B61441">
      <w:pPr>
        <w:jc w:val="both"/>
        <w:rPr>
          <w:lang w:val="en-GB"/>
        </w:rPr>
      </w:pPr>
    </w:p>
    <w:p w14:paraId="0404C71F" w14:textId="77777777" w:rsidR="007D59EC" w:rsidRDefault="007D59EC" w:rsidP="00B61441">
      <w:pPr>
        <w:jc w:val="both"/>
        <w:rPr>
          <w:lang w:val="en-GB"/>
        </w:rPr>
      </w:pPr>
    </w:p>
    <w:p w14:paraId="2D1FC517" w14:textId="77777777" w:rsidR="007D59EC" w:rsidRDefault="007D59EC" w:rsidP="00B61441">
      <w:pPr>
        <w:jc w:val="both"/>
        <w:rPr>
          <w:lang w:val="en-GB"/>
        </w:rPr>
      </w:pPr>
    </w:p>
    <w:p w14:paraId="35DBF92B" w14:textId="77777777" w:rsidR="007D59EC" w:rsidRDefault="007D59EC" w:rsidP="00B61441">
      <w:pPr>
        <w:jc w:val="both"/>
        <w:rPr>
          <w:lang w:val="en-GB"/>
        </w:rPr>
      </w:pPr>
    </w:p>
    <w:p w14:paraId="44E84AE3" w14:textId="77777777" w:rsidR="007D59EC" w:rsidRDefault="007D59EC" w:rsidP="00B61441">
      <w:pPr>
        <w:jc w:val="both"/>
        <w:rPr>
          <w:lang w:val="en-GB"/>
        </w:rPr>
      </w:pPr>
    </w:p>
    <w:p w14:paraId="3CB01DAF" w14:textId="77777777" w:rsidR="007D59EC" w:rsidRDefault="007D59EC" w:rsidP="00B61441">
      <w:pPr>
        <w:jc w:val="both"/>
        <w:rPr>
          <w:lang w:val="en-GB"/>
        </w:rPr>
      </w:pPr>
    </w:p>
    <w:p w14:paraId="13ADE1BC" w14:textId="77777777" w:rsidR="007D59EC" w:rsidRDefault="007D59EC" w:rsidP="00B61441">
      <w:pPr>
        <w:jc w:val="both"/>
        <w:rPr>
          <w:lang w:val="en-GB"/>
        </w:rPr>
      </w:pPr>
    </w:p>
    <w:p w14:paraId="3D58573D" w14:textId="77777777" w:rsidR="007D59EC" w:rsidRDefault="007D59EC" w:rsidP="00B61441">
      <w:pPr>
        <w:jc w:val="both"/>
        <w:rPr>
          <w:lang w:val="en-GB"/>
        </w:rPr>
      </w:pPr>
    </w:p>
    <w:p w14:paraId="7FCE7842" w14:textId="77777777" w:rsidR="007D59EC" w:rsidRDefault="007D59EC" w:rsidP="00B61441">
      <w:pPr>
        <w:jc w:val="both"/>
        <w:rPr>
          <w:lang w:val="en-GB"/>
        </w:rPr>
      </w:pPr>
    </w:p>
    <w:p w14:paraId="25A0A8A4" w14:textId="77777777" w:rsidR="007D59EC" w:rsidRDefault="007D59EC" w:rsidP="00B61441">
      <w:pPr>
        <w:jc w:val="both"/>
        <w:rPr>
          <w:lang w:val="en-GB"/>
        </w:rPr>
      </w:pPr>
    </w:p>
    <w:p w14:paraId="00DF2BC9" w14:textId="77777777" w:rsidR="007D59EC" w:rsidRDefault="007D59EC" w:rsidP="00B61441">
      <w:pPr>
        <w:jc w:val="both"/>
        <w:rPr>
          <w:lang w:val="en-GB"/>
        </w:rPr>
      </w:pPr>
    </w:p>
    <w:p w14:paraId="5C25430F" w14:textId="77777777" w:rsidR="007D59EC" w:rsidRDefault="007D59EC" w:rsidP="00B61441">
      <w:pPr>
        <w:jc w:val="both"/>
        <w:rPr>
          <w:lang w:val="en-GB"/>
        </w:rPr>
      </w:pPr>
    </w:p>
    <w:p w14:paraId="0700FD13" w14:textId="77777777" w:rsidR="007D59EC" w:rsidRDefault="007D59EC" w:rsidP="00B61441">
      <w:pPr>
        <w:jc w:val="both"/>
        <w:rPr>
          <w:lang w:val="en-GB"/>
        </w:rPr>
      </w:pPr>
    </w:p>
    <w:p w14:paraId="3E57C20C" w14:textId="77777777" w:rsidR="007D59EC" w:rsidRDefault="007D59EC" w:rsidP="00B61441">
      <w:pPr>
        <w:jc w:val="both"/>
        <w:rPr>
          <w:lang w:val="en-GB"/>
        </w:rPr>
      </w:pPr>
    </w:p>
    <w:p w14:paraId="1451F70D" w14:textId="77777777" w:rsidR="007D59EC" w:rsidRDefault="007D59EC" w:rsidP="00B61441">
      <w:pPr>
        <w:jc w:val="both"/>
        <w:rPr>
          <w:lang w:val="en-GB"/>
        </w:rPr>
      </w:pPr>
    </w:p>
    <w:p w14:paraId="5E532118" w14:textId="77777777" w:rsidR="007D59EC" w:rsidRDefault="007D59EC" w:rsidP="00B61441">
      <w:pPr>
        <w:jc w:val="both"/>
        <w:rPr>
          <w:lang w:val="en-GB"/>
        </w:rPr>
      </w:pPr>
    </w:p>
    <w:p w14:paraId="6E5ED5FB" w14:textId="77777777" w:rsidR="007D59EC" w:rsidRDefault="007D59EC" w:rsidP="00B61441">
      <w:pPr>
        <w:jc w:val="both"/>
        <w:rPr>
          <w:lang w:val="en-GB"/>
        </w:rPr>
      </w:pPr>
    </w:p>
    <w:p w14:paraId="1540FC33" w14:textId="77777777" w:rsidR="007D59EC" w:rsidRDefault="007D59EC" w:rsidP="00B61441">
      <w:pPr>
        <w:jc w:val="both"/>
        <w:rPr>
          <w:lang w:val="en-GB"/>
        </w:rPr>
      </w:pPr>
    </w:p>
    <w:p w14:paraId="25BADEB7" w14:textId="77777777" w:rsidR="007D59EC" w:rsidRDefault="007D59EC" w:rsidP="00B61441">
      <w:pPr>
        <w:jc w:val="both"/>
        <w:rPr>
          <w:lang w:val="en-GB"/>
        </w:rPr>
      </w:pPr>
    </w:p>
    <w:p w14:paraId="3A52E4CF" w14:textId="77777777" w:rsidR="007D59EC" w:rsidRPr="007D59EC" w:rsidRDefault="007D59EC">
      <w:pPr>
        <w:numPr>
          <w:ilvl w:val="0"/>
          <w:numId w:val="97"/>
        </w:numPr>
        <w:jc w:val="both"/>
        <w:rPr>
          <w:b/>
          <w:bCs/>
        </w:rPr>
      </w:pPr>
      <w:r w:rsidRPr="007D59EC">
        <w:rPr>
          <w:b/>
          <w:bCs/>
        </w:rPr>
        <w:lastRenderedPageBreak/>
        <w:t>La adaptación al envejecimiento de la plantilla sanitaria: estrategias para preservar la salud laboral del personal sanitario y no sanitario</w:t>
      </w:r>
    </w:p>
    <w:p w14:paraId="1920A435" w14:textId="77777777" w:rsidR="007D59EC" w:rsidRPr="007D59EC" w:rsidRDefault="007D59EC">
      <w:pPr>
        <w:numPr>
          <w:ilvl w:val="1"/>
          <w:numId w:val="97"/>
        </w:numPr>
        <w:jc w:val="both"/>
        <w:rPr>
          <w:b/>
          <w:bCs/>
        </w:rPr>
      </w:pPr>
      <w:r w:rsidRPr="007D59EC">
        <w:rPr>
          <w:b/>
          <w:bCs/>
        </w:rPr>
        <w:t>Introducción</w:t>
      </w:r>
    </w:p>
    <w:p w14:paraId="144831EA" w14:textId="77777777" w:rsidR="007D59EC" w:rsidRPr="007D59EC" w:rsidRDefault="007D59EC" w:rsidP="007D59EC">
      <w:pPr>
        <w:jc w:val="both"/>
      </w:pPr>
      <w:r w:rsidRPr="007D59EC">
        <w:t>El envejecimiento de la población activa constituye uno de los principales desafíos para las organizaciones sanitarias. El aumento de la esperanza de vida, el retraso de la edad de jubilación y la disminución del relevo generacional han provocado que un porcentaje cada vez mayor de profesionales desarrolle su actividad laboral en edades avanzadas. Esta realidad obliga a adaptar las organizaciones para preservar la salud, el bienestar y la capacidad funcional de los trabajadores durante toda su vida profesional.</w:t>
      </w:r>
    </w:p>
    <w:p w14:paraId="30AF9B60" w14:textId="77777777" w:rsidR="007D59EC" w:rsidRPr="007D59EC" w:rsidRDefault="007D59EC" w:rsidP="007D59EC">
      <w:pPr>
        <w:jc w:val="both"/>
      </w:pPr>
      <w:r w:rsidRPr="007D59EC">
        <w:t>Los centros sanitarios presentan unas características especialmente exigentes. La actividad asistencial implica turnicidad, trabajo nocturno, movilización de pacientes, exposición a riesgos biológicos, elevada carga emocional, toma continua de decisiones y utilización de tecnologías en constante evolución. Estas circunstancias pueden afectar de manera diferente a los profesionales conforme avanza su edad, haciendo necesario implantar medidas preventivas específicas.</w:t>
      </w:r>
    </w:p>
    <w:p w14:paraId="5BE882A5" w14:textId="77777777" w:rsidR="007D59EC" w:rsidRPr="007D59EC" w:rsidRDefault="007D59EC" w:rsidP="007D59EC">
      <w:pPr>
        <w:jc w:val="both"/>
      </w:pPr>
      <w:r w:rsidRPr="007D59EC">
        <w:t>La adaptación al envejecimiento no debe interpretarse como una limitación, sino como una oportunidad para aprovechar la experiencia acumulada por los profesionales más veteranos, favorecer la transferencia de conocimiento y diseñar entornos laborales más saludables para todas las generaciones.</w:t>
      </w:r>
    </w:p>
    <w:p w14:paraId="01E8ECCE" w14:textId="77777777" w:rsidR="007D59EC" w:rsidRPr="007D59EC" w:rsidRDefault="007D59EC" w:rsidP="007D59EC">
      <w:pPr>
        <w:jc w:val="both"/>
      </w:pPr>
      <w:r w:rsidRPr="007D59EC">
        <w:t>Este proceso implica tanto al personal sanitario como al no sanitario. Médicos, enfermeras, fisioterapeutas, farmacéuticos, psicólogos, técnicos superiores sanitarios, técnicos en cuidados auxiliares de enfermería, trabajadores sociales, personal administrativo, celadores, profesionales de mantenimiento, limpieza, informática, logística, cocina y gestión desempeñan funciones esenciales cuya adaptación resulta clave para garantizar la continuidad y la calidad de la asistencia.</w:t>
      </w:r>
    </w:p>
    <w:p w14:paraId="5FD14DC9" w14:textId="77777777" w:rsidR="007D59EC" w:rsidRPr="007D59EC" w:rsidRDefault="007D59EC">
      <w:pPr>
        <w:numPr>
          <w:ilvl w:val="1"/>
          <w:numId w:val="97"/>
        </w:numPr>
        <w:jc w:val="both"/>
        <w:rPr>
          <w:b/>
          <w:bCs/>
        </w:rPr>
      </w:pPr>
      <w:r w:rsidRPr="007D59EC">
        <w:rPr>
          <w:b/>
          <w:bCs/>
        </w:rPr>
        <w:t>Envejecimiento de la plantilla sanitaria</w:t>
      </w:r>
    </w:p>
    <w:p w14:paraId="7BA205A3" w14:textId="77777777" w:rsidR="007D59EC" w:rsidRPr="007D59EC" w:rsidRDefault="007D59EC" w:rsidP="007D59EC">
      <w:pPr>
        <w:jc w:val="both"/>
      </w:pPr>
      <w:r w:rsidRPr="007D59EC">
        <w:t>El envejecimiento laboral responde a la evolución natural de la población trabajadora y afecta progresivamente a todos los sistemas sanitarios.</w:t>
      </w:r>
    </w:p>
    <w:p w14:paraId="11BF4B75" w14:textId="77777777" w:rsidR="007D59EC" w:rsidRPr="007D59EC" w:rsidRDefault="007D59EC" w:rsidP="007D59EC">
      <w:pPr>
        <w:jc w:val="both"/>
      </w:pPr>
      <w:r w:rsidRPr="007D59EC">
        <w:t>Este fenómeno se caracteriza por:</w:t>
      </w:r>
    </w:p>
    <w:p w14:paraId="72BE8A1D" w14:textId="77777777" w:rsidR="007D59EC" w:rsidRPr="007D59EC" w:rsidRDefault="007D59EC" w:rsidP="007D59EC">
      <w:pPr>
        <w:numPr>
          <w:ilvl w:val="0"/>
          <w:numId w:val="88"/>
        </w:numPr>
        <w:tabs>
          <w:tab w:val="left" w:pos="707"/>
        </w:tabs>
        <w:jc w:val="both"/>
      </w:pPr>
      <w:r w:rsidRPr="007D59EC">
        <w:t>Incremento de la edad media de los profesionales.</w:t>
      </w:r>
    </w:p>
    <w:p w14:paraId="12C566BC" w14:textId="77777777" w:rsidR="007D59EC" w:rsidRPr="007D59EC" w:rsidRDefault="007D59EC" w:rsidP="007D59EC">
      <w:pPr>
        <w:numPr>
          <w:ilvl w:val="0"/>
          <w:numId w:val="88"/>
        </w:numPr>
        <w:tabs>
          <w:tab w:val="left" w:pos="707"/>
        </w:tabs>
        <w:jc w:val="both"/>
      </w:pPr>
      <w:r w:rsidRPr="007D59EC">
        <w:t>Mayor permanencia en activo.</w:t>
      </w:r>
    </w:p>
    <w:p w14:paraId="3A02F8DD" w14:textId="77777777" w:rsidR="007D59EC" w:rsidRPr="007D59EC" w:rsidRDefault="007D59EC" w:rsidP="007D59EC">
      <w:pPr>
        <w:numPr>
          <w:ilvl w:val="0"/>
          <w:numId w:val="88"/>
        </w:numPr>
        <w:tabs>
          <w:tab w:val="left" w:pos="707"/>
        </w:tabs>
        <w:jc w:val="both"/>
      </w:pPr>
      <w:r w:rsidRPr="007D59EC">
        <w:t>Necesidad de actualización permanente.</w:t>
      </w:r>
    </w:p>
    <w:p w14:paraId="1F120377" w14:textId="77777777" w:rsidR="007D59EC" w:rsidRPr="007D59EC" w:rsidRDefault="007D59EC" w:rsidP="007D59EC">
      <w:pPr>
        <w:numPr>
          <w:ilvl w:val="0"/>
          <w:numId w:val="88"/>
        </w:numPr>
        <w:tabs>
          <w:tab w:val="left" w:pos="707"/>
        </w:tabs>
        <w:jc w:val="both"/>
      </w:pPr>
      <w:r w:rsidRPr="007D59EC">
        <w:t>Incremento de enfermedades crónicas.</w:t>
      </w:r>
    </w:p>
    <w:p w14:paraId="111BA328" w14:textId="77777777" w:rsidR="007D59EC" w:rsidRPr="007D59EC" w:rsidRDefault="007D59EC" w:rsidP="007D59EC">
      <w:pPr>
        <w:numPr>
          <w:ilvl w:val="0"/>
          <w:numId w:val="88"/>
        </w:numPr>
        <w:tabs>
          <w:tab w:val="left" w:pos="707"/>
        </w:tabs>
        <w:jc w:val="both"/>
      </w:pPr>
      <w:r w:rsidRPr="007D59EC">
        <w:t>Cambios en la capacidad funcional.</w:t>
      </w:r>
    </w:p>
    <w:p w14:paraId="6C4EEE79" w14:textId="77777777" w:rsidR="007D59EC" w:rsidRPr="007D59EC" w:rsidRDefault="007D59EC" w:rsidP="007D59EC">
      <w:pPr>
        <w:jc w:val="both"/>
      </w:pPr>
      <w:r w:rsidRPr="007D59EC">
        <w:lastRenderedPageBreak/>
        <w:t>Las organizaciones deben anticiparse a esta realidad mediante políticas de gestión adaptadas.</w:t>
      </w:r>
    </w:p>
    <w:p w14:paraId="2B1F99F6" w14:textId="77777777" w:rsidR="007D59EC" w:rsidRPr="007D59EC" w:rsidRDefault="007D59EC">
      <w:pPr>
        <w:numPr>
          <w:ilvl w:val="1"/>
          <w:numId w:val="97"/>
        </w:numPr>
        <w:jc w:val="both"/>
        <w:rPr>
          <w:b/>
          <w:bCs/>
        </w:rPr>
      </w:pPr>
      <w:r w:rsidRPr="007D59EC">
        <w:rPr>
          <w:b/>
          <w:bCs/>
        </w:rPr>
        <w:t>Impacto sobre la actividad asistencial</w:t>
      </w:r>
    </w:p>
    <w:p w14:paraId="76622B89" w14:textId="77777777" w:rsidR="007D59EC" w:rsidRPr="007D59EC" w:rsidRDefault="007D59EC" w:rsidP="007D59EC">
      <w:pPr>
        <w:jc w:val="both"/>
      </w:pPr>
      <w:r w:rsidRPr="007D59EC">
        <w:t>El envejecimiento puede influir en determinados aspectos del desempeño profesional, especialmente cuando existen condiciones de trabajo muy exigentes.</w:t>
      </w:r>
    </w:p>
    <w:p w14:paraId="2F2D1750" w14:textId="77777777" w:rsidR="007D59EC" w:rsidRPr="007D59EC" w:rsidRDefault="007D59EC" w:rsidP="007D59EC">
      <w:pPr>
        <w:jc w:val="both"/>
      </w:pPr>
      <w:r w:rsidRPr="007D59EC">
        <w:t>Entre los factores con mayor repercusión destacan:</w:t>
      </w:r>
    </w:p>
    <w:p w14:paraId="6FE42B4E" w14:textId="77777777" w:rsidR="007D59EC" w:rsidRPr="007D59EC" w:rsidRDefault="007D59EC" w:rsidP="007D59EC">
      <w:pPr>
        <w:numPr>
          <w:ilvl w:val="0"/>
          <w:numId w:val="89"/>
        </w:numPr>
        <w:tabs>
          <w:tab w:val="left" w:pos="707"/>
        </w:tabs>
        <w:jc w:val="both"/>
      </w:pPr>
      <w:r w:rsidRPr="007D59EC">
        <w:t>Trabajo nocturno.</w:t>
      </w:r>
    </w:p>
    <w:p w14:paraId="1F5E47F9" w14:textId="77777777" w:rsidR="007D59EC" w:rsidRPr="007D59EC" w:rsidRDefault="007D59EC" w:rsidP="007D59EC">
      <w:pPr>
        <w:numPr>
          <w:ilvl w:val="0"/>
          <w:numId w:val="89"/>
        </w:numPr>
        <w:tabs>
          <w:tab w:val="left" w:pos="707"/>
        </w:tabs>
        <w:jc w:val="both"/>
      </w:pPr>
      <w:r w:rsidRPr="007D59EC">
        <w:t>Movilización manual de cargas.</w:t>
      </w:r>
    </w:p>
    <w:p w14:paraId="7EFBE003" w14:textId="77777777" w:rsidR="007D59EC" w:rsidRPr="007D59EC" w:rsidRDefault="007D59EC" w:rsidP="007D59EC">
      <w:pPr>
        <w:numPr>
          <w:ilvl w:val="0"/>
          <w:numId w:val="89"/>
        </w:numPr>
        <w:tabs>
          <w:tab w:val="left" w:pos="707"/>
        </w:tabs>
        <w:jc w:val="both"/>
      </w:pPr>
      <w:r w:rsidRPr="007D59EC">
        <w:t>Elevada demanda física.</w:t>
      </w:r>
    </w:p>
    <w:p w14:paraId="1FCDDB03" w14:textId="77777777" w:rsidR="007D59EC" w:rsidRPr="007D59EC" w:rsidRDefault="007D59EC" w:rsidP="007D59EC">
      <w:pPr>
        <w:numPr>
          <w:ilvl w:val="0"/>
          <w:numId w:val="89"/>
        </w:numPr>
        <w:tabs>
          <w:tab w:val="left" w:pos="707"/>
        </w:tabs>
        <w:jc w:val="both"/>
      </w:pPr>
      <w:r w:rsidRPr="007D59EC">
        <w:t>Estrés continuado.</w:t>
      </w:r>
    </w:p>
    <w:p w14:paraId="3757C8C0" w14:textId="77777777" w:rsidR="007D59EC" w:rsidRPr="007D59EC" w:rsidRDefault="007D59EC" w:rsidP="007D59EC">
      <w:pPr>
        <w:numPr>
          <w:ilvl w:val="0"/>
          <w:numId w:val="89"/>
        </w:numPr>
        <w:tabs>
          <w:tab w:val="left" w:pos="707"/>
        </w:tabs>
        <w:jc w:val="both"/>
      </w:pPr>
      <w:r w:rsidRPr="007D59EC">
        <w:t>Sobrecarga emocional.</w:t>
      </w:r>
    </w:p>
    <w:p w14:paraId="3DBD2C3E" w14:textId="77777777" w:rsidR="007D59EC" w:rsidRPr="007D59EC" w:rsidRDefault="007D59EC" w:rsidP="007D59EC">
      <w:pPr>
        <w:numPr>
          <w:ilvl w:val="0"/>
          <w:numId w:val="89"/>
        </w:numPr>
        <w:tabs>
          <w:tab w:val="left" w:pos="707"/>
        </w:tabs>
        <w:jc w:val="both"/>
      </w:pPr>
      <w:r w:rsidRPr="007D59EC">
        <w:t>Jornadas prolongadas.</w:t>
      </w:r>
    </w:p>
    <w:p w14:paraId="1D570CBC" w14:textId="77777777" w:rsidR="007D59EC" w:rsidRPr="007D59EC" w:rsidRDefault="007D59EC" w:rsidP="007D59EC">
      <w:pPr>
        <w:jc w:val="both"/>
      </w:pPr>
      <w:r w:rsidRPr="007D59EC">
        <w:t>No obstante, la experiencia acumulada suele compensar muchas de estas dificultades mediante una mayor capacidad para resolver problemas y tomar decisiones.</w:t>
      </w:r>
    </w:p>
    <w:p w14:paraId="2F904357" w14:textId="77777777" w:rsidR="007D59EC" w:rsidRPr="007D59EC" w:rsidRDefault="007D59EC">
      <w:pPr>
        <w:numPr>
          <w:ilvl w:val="1"/>
          <w:numId w:val="97"/>
        </w:numPr>
        <w:jc w:val="both"/>
        <w:rPr>
          <w:b/>
          <w:bCs/>
        </w:rPr>
      </w:pPr>
      <w:r w:rsidRPr="007D59EC">
        <w:rPr>
          <w:b/>
          <w:bCs/>
        </w:rPr>
        <w:t>La experiencia como valor estratégico</w:t>
      </w:r>
    </w:p>
    <w:p w14:paraId="4C743F8A" w14:textId="77777777" w:rsidR="007D59EC" w:rsidRPr="007D59EC" w:rsidRDefault="007D59EC" w:rsidP="007D59EC">
      <w:pPr>
        <w:jc w:val="both"/>
      </w:pPr>
      <w:r w:rsidRPr="007D59EC">
        <w:t>Los profesionales con mayor trayectoria aportan importantes beneficios a las organizaciones sanitarias.</w:t>
      </w:r>
    </w:p>
    <w:p w14:paraId="22B6704B" w14:textId="77777777" w:rsidR="007D59EC" w:rsidRPr="007D59EC" w:rsidRDefault="007D59EC" w:rsidP="007D59EC">
      <w:pPr>
        <w:jc w:val="both"/>
      </w:pPr>
      <w:r w:rsidRPr="007D59EC">
        <w:t>Entre ellos destacan:</w:t>
      </w:r>
    </w:p>
    <w:p w14:paraId="4BFEBAF2" w14:textId="77777777" w:rsidR="007D59EC" w:rsidRPr="007D59EC" w:rsidRDefault="007D59EC" w:rsidP="007D59EC">
      <w:pPr>
        <w:numPr>
          <w:ilvl w:val="0"/>
          <w:numId w:val="90"/>
        </w:numPr>
        <w:tabs>
          <w:tab w:val="left" w:pos="707"/>
        </w:tabs>
        <w:jc w:val="both"/>
      </w:pPr>
      <w:r w:rsidRPr="007D59EC">
        <w:t>Amplio conocimiento clínico.</w:t>
      </w:r>
    </w:p>
    <w:p w14:paraId="0656BD9E" w14:textId="77777777" w:rsidR="007D59EC" w:rsidRPr="007D59EC" w:rsidRDefault="007D59EC" w:rsidP="007D59EC">
      <w:pPr>
        <w:numPr>
          <w:ilvl w:val="0"/>
          <w:numId w:val="90"/>
        </w:numPr>
        <w:tabs>
          <w:tab w:val="left" w:pos="707"/>
        </w:tabs>
        <w:jc w:val="both"/>
      </w:pPr>
      <w:r w:rsidRPr="007D59EC">
        <w:t>Mayor capacidad de planificación.</w:t>
      </w:r>
    </w:p>
    <w:p w14:paraId="48B518DC" w14:textId="77777777" w:rsidR="007D59EC" w:rsidRPr="007D59EC" w:rsidRDefault="007D59EC" w:rsidP="007D59EC">
      <w:pPr>
        <w:numPr>
          <w:ilvl w:val="0"/>
          <w:numId w:val="90"/>
        </w:numPr>
        <w:tabs>
          <w:tab w:val="left" w:pos="707"/>
        </w:tabs>
        <w:jc w:val="both"/>
      </w:pPr>
      <w:r w:rsidRPr="007D59EC">
        <w:t>Resolución eficiente de situaciones complejas.</w:t>
      </w:r>
    </w:p>
    <w:p w14:paraId="66878E2E" w14:textId="77777777" w:rsidR="007D59EC" w:rsidRPr="007D59EC" w:rsidRDefault="007D59EC" w:rsidP="007D59EC">
      <w:pPr>
        <w:numPr>
          <w:ilvl w:val="0"/>
          <w:numId w:val="90"/>
        </w:numPr>
        <w:tabs>
          <w:tab w:val="left" w:pos="707"/>
        </w:tabs>
        <w:jc w:val="both"/>
      </w:pPr>
      <w:r w:rsidRPr="007D59EC">
        <w:t>Mentoría de profesionales jóvenes.</w:t>
      </w:r>
    </w:p>
    <w:p w14:paraId="796667E1" w14:textId="77777777" w:rsidR="007D59EC" w:rsidRPr="007D59EC" w:rsidRDefault="007D59EC" w:rsidP="007D59EC">
      <w:pPr>
        <w:numPr>
          <w:ilvl w:val="0"/>
          <w:numId w:val="90"/>
        </w:numPr>
        <w:tabs>
          <w:tab w:val="left" w:pos="707"/>
        </w:tabs>
        <w:jc w:val="both"/>
      </w:pPr>
      <w:r w:rsidRPr="007D59EC">
        <w:t>Transmisión de buenas prácticas.</w:t>
      </w:r>
    </w:p>
    <w:p w14:paraId="68AC1587" w14:textId="77777777" w:rsidR="007D59EC" w:rsidRPr="007D59EC" w:rsidRDefault="007D59EC" w:rsidP="007D59EC">
      <w:pPr>
        <w:numPr>
          <w:ilvl w:val="0"/>
          <w:numId w:val="90"/>
        </w:numPr>
        <w:tabs>
          <w:tab w:val="left" w:pos="707"/>
        </w:tabs>
        <w:jc w:val="both"/>
      </w:pPr>
      <w:r w:rsidRPr="007D59EC">
        <w:t>Estabilidad organizativa.</w:t>
      </w:r>
    </w:p>
    <w:p w14:paraId="2CC2C060" w14:textId="77777777" w:rsidR="007D59EC" w:rsidRPr="007D59EC" w:rsidRDefault="007D59EC" w:rsidP="007D59EC">
      <w:pPr>
        <w:jc w:val="both"/>
      </w:pPr>
      <w:r w:rsidRPr="007D59EC">
        <w:t>Aprovechar este conocimiento constituye una inversión para el sistema sanitario.</w:t>
      </w:r>
    </w:p>
    <w:p w14:paraId="465ADEAB" w14:textId="77777777" w:rsidR="007D59EC" w:rsidRPr="007D59EC" w:rsidRDefault="007D59EC">
      <w:pPr>
        <w:numPr>
          <w:ilvl w:val="1"/>
          <w:numId w:val="97"/>
        </w:numPr>
        <w:jc w:val="both"/>
        <w:rPr>
          <w:b/>
          <w:bCs/>
        </w:rPr>
      </w:pPr>
      <w:r w:rsidRPr="007D59EC">
        <w:rPr>
          <w:b/>
          <w:bCs/>
        </w:rPr>
        <w:t>El papel del personal sanitario</w:t>
      </w:r>
    </w:p>
    <w:p w14:paraId="271D1E04" w14:textId="77777777" w:rsidR="007D59EC" w:rsidRPr="007D59EC" w:rsidRDefault="007D59EC" w:rsidP="007D59EC">
      <w:pPr>
        <w:jc w:val="both"/>
      </w:pPr>
      <w:r w:rsidRPr="007D59EC">
        <w:t>Los profesionales sanitarios desarrollan competencias que se enriquecen con la experiencia.</w:t>
      </w:r>
    </w:p>
    <w:p w14:paraId="23153567" w14:textId="77777777" w:rsidR="007D59EC" w:rsidRPr="007D59EC" w:rsidRDefault="007D59EC" w:rsidP="007D59EC">
      <w:pPr>
        <w:jc w:val="both"/>
      </w:pPr>
      <w:r w:rsidRPr="007D59EC">
        <w:lastRenderedPageBreak/>
        <w:t>Su contribución resulta especialmente relevante en:</w:t>
      </w:r>
    </w:p>
    <w:p w14:paraId="7FAE81DD" w14:textId="77777777" w:rsidR="007D59EC" w:rsidRPr="007D59EC" w:rsidRDefault="007D59EC" w:rsidP="007D59EC">
      <w:pPr>
        <w:numPr>
          <w:ilvl w:val="0"/>
          <w:numId w:val="91"/>
        </w:numPr>
        <w:tabs>
          <w:tab w:val="left" w:pos="707"/>
        </w:tabs>
        <w:jc w:val="both"/>
      </w:pPr>
      <w:r w:rsidRPr="007D59EC">
        <w:t>Atención a pacientes complejos.</w:t>
      </w:r>
    </w:p>
    <w:p w14:paraId="64B8E622" w14:textId="77777777" w:rsidR="007D59EC" w:rsidRPr="007D59EC" w:rsidRDefault="007D59EC" w:rsidP="007D59EC">
      <w:pPr>
        <w:numPr>
          <w:ilvl w:val="0"/>
          <w:numId w:val="91"/>
        </w:numPr>
        <w:tabs>
          <w:tab w:val="left" w:pos="707"/>
        </w:tabs>
        <w:jc w:val="both"/>
      </w:pPr>
      <w:r w:rsidRPr="007D59EC">
        <w:t>Formación de residentes y nuevos profesionales.</w:t>
      </w:r>
    </w:p>
    <w:p w14:paraId="24618117" w14:textId="77777777" w:rsidR="007D59EC" w:rsidRPr="007D59EC" w:rsidRDefault="007D59EC" w:rsidP="007D59EC">
      <w:pPr>
        <w:numPr>
          <w:ilvl w:val="0"/>
          <w:numId w:val="91"/>
        </w:numPr>
        <w:tabs>
          <w:tab w:val="left" w:pos="707"/>
        </w:tabs>
        <w:jc w:val="both"/>
      </w:pPr>
      <w:r w:rsidRPr="007D59EC">
        <w:t>Elaboración de protocolos.</w:t>
      </w:r>
    </w:p>
    <w:p w14:paraId="4BA227EC" w14:textId="77777777" w:rsidR="007D59EC" w:rsidRPr="007D59EC" w:rsidRDefault="007D59EC" w:rsidP="007D59EC">
      <w:pPr>
        <w:numPr>
          <w:ilvl w:val="0"/>
          <w:numId w:val="91"/>
        </w:numPr>
        <w:tabs>
          <w:tab w:val="left" w:pos="707"/>
        </w:tabs>
        <w:jc w:val="both"/>
      </w:pPr>
      <w:r w:rsidRPr="007D59EC">
        <w:t>Investigación clínica.</w:t>
      </w:r>
    </w:p>
    <w:p w14:paraId="26E25709" w14:textId="77777777" w:rsidR="007D59EC" w:rsidRPr="007D59EC" w:rsidRDefault="007D59EC" w:rsidP="007D59EC">
      <w:pPr>
        <w:numPr>
          <w:ilvl w:val="0"/>
          <w:numId w:val="91"/>
        </w:numPr>
        <w:tabs>
          <w:tab w:val="left" w:pos="707"/>
        </w:tabs>
        <w:jc w:val="both"/>
      </w:pPr>
      <w:r w:rsidRPr="007D59EC">
        <w:t>Gestión de situaciones críticas.</w:t>
      </w:r>
    </w:p>
    <w:p w14:paraId="5431C6FD" w14:textId="77777777" w:rsidR="007D59EC" w:rsidRPr="007D59EC" w:rsidRDefault="007D59EC" w:rsidP="007D59EC">
      <w:pPr>
        <w:numPr>
          <w:ilvl w:val="0"/>
          <w:numId w:val="91"/>
        </w:numPr>
        <w:tabs>
          <w:tab w:val="left" w:pos="707"/>
        </w:tabs>
        <w:jc w:val="both"/>
      </w:pPr>
      <w:r w:rsidRPr="007D59EC">
        <w:t>Liderazgo de equipos.</w:t>
      </w:r>
    </w:p>
    <w:p w14:paraId="14ABC622" w14:textId="77777777" w:rsidR="007D59EC" w:rsidRPr="007D59EC" w:rsidRDefault="007D59EC" w:rsidP="007D59EC">
      <w:pPr>
        <w:jc w:val="both"/>
      </w:pPr>
      <w:r w:rsidRPr="007D59EC">
        <w:t>La experiencia favorece una visión integral de la atención sanitaria.</w:t>
      </w:r>
    </w:p>
    <w:p w14:paraId="1CDCC13F" w14:textId="77777777" w:rsidR="007D59EC" w:rsidRPr="007D59EC" w:rsidRDefault="007D59EC">
      <w:pPr>
        <w:numPr>
          <w:ilvl w:val="1"/>
          <w:numId w:val="97"/>
        </w:numPr>
        <w:jc w:val="both"/>
        <w:rPr>
          <w:b/>
          <w:bCs/>
        </w:rPr>
      </w:pPr>
      <w:r w:rsidRPr="007D59EC">
        <w:rPr>
          <w:b/>
          <w:bCs/>
        </w:rPr>
        <w:t>La contribución del personal no sanitario</w:t>
      </w:r>
    </w:p>
    <w:p w14:paraId="5BEE5EE2" w14:textId="77777777" w:rsidR="007D59EC" w:rsidRPr="007D59EC" w:rsidRDefault="007D59EC" w:rsidP="007D59EC">
      <w:pPr>
        <w:jc w:val="both"/>
      </w:pPr>
      <w:r w:rsidRPr="007D59EC">
        <w:t>El personal no sanitario también acumula un importante conocimiento organizativo.</w:t>
      </w:r>
    </w:p>
    <w:p w14:paraId="62BAEB80" w14:textId="77777777" w:rsidR="007D59EC" w:rsidRPr="007D59EC" w:rsidRDefault="007D59EC" w:rsidP="007D59EC">
      <w:pPr>
        <w:jc w:val="both"/>
      </w:pPr>
      <w:r w:rsidRPr="007D59EC">
        <w:t>El personal administrativo domina procedimientos complejos y circuitos asistenciales.</w:t>
      </w:r>
    </w:p>
    <w:p w14:paraId="37E980D1" w14:textId="77777777" w:rsidR="007D59EC" w:rsidRPr="007D59EC" w:rsidRDefault="007D59EC" w:rsidP="007D59EC">
      <w:pPr>
        <w:jc w:val="both"/>
      </w:pPr>
      <w:r w:rsidRPr="007D59EC">
        <w:t>Los celadores desarrollan habilidades específicas relacionadas con la movilización segura de pacientes.</w:t>
      </w:r>
    </w:p>
    <w:p w14:paraId="13FF9A4F" w14:textId="77777777" w:rsidR="007D59EC" w:rsidRPr="007D59EC" w:rsidRDefault="007D59EC" w:rsidP="007D59EC">
      <w:pPr>
        <w:jc w:val="both"/>
      </w:pPr>
      <w:r w:rsidRPr="007D59EC">
        <w:t>Los profesionales de mantenimiento conocen las infraestructuras hospitalarias en profundidad.</w:t>
      </w:r>
    </w:p>
    <w:p w14:paraId="4FCF8E02" w14:textId="77777777" w:rsidR="007D59EC" w:rsidRPr="007D59EC" w:rsidRDefault="007D59EC" w:rsidP="007D59EC">
      <w:pPr>
        <w:jc w:val="both"/>
      </w:pPr>
      <w:r w:rsidRPr="007D59EC">
        <w:t>Los equipos de logística optimizan el abastecimiento y la distribución de materiales.</w:t>
      </w:r>
    </w:p>
    <w:p w14:paraId="6887BD3D" w14:textId="77777777" w:rsidR="007D59EC" w:rsidRPr="007D59EC" w:rsidRDefault="007D59EC" w:rsidP="007D59EC">
      <w:pPr>
        <w:jc w:val="both"/>
      </w:pPr>
      <w:r w:rsidRPr="007D59EC">
        <w:t>La permanencia de estos profesionales facilita la estabilidad de los servicios.</w:t>
      </w:r>
    </w:p>
    <w:p w14:paraId="3A73B72F" w14:textId="77777777" w:rsidR="007D59EC" w:rsidRPr="007D59EC" w:rsidRDefault="007D59EC">
      <w:pPr>
        <w:numPr>
          <w:ilvl w:val="1"/>
          <w:numId w:val="97"/>
        </w:numPr>
        <w:jc w:val="both"/>
        <w:rPr>
          <w:b/>
          <w:bCs/>
        </w:rPr>
      </w:pPr>
      <w:r w:rsidRPr="007D59EC">
        <w:rPr>
          <w:b/>
          <w:bCs/>
        </w:rPr>
        <w:t>Adaptación de los puestos de trabajo</w:t>
      </w:r>
    </w:p>
    <w:p w14:paraId="044760BE" w14:textId="77777777" w:rsidR="007D59EC" w:rsidRPr="007D59EC" w:rsidRDefault="007D59EC" w:rsidP="007D59EC">
      <w:pPr>
        <w:jc w:val="both"/>
      </w:pPr>
      <w:r w:rsidRPr="007D59EC">
        <w:t>Las organizaciones sanitarias deben implantar medidas destinadas a adecuar los puestos de trabajo a las capacidades funcionales de los profesionales.</w:t>
      </w:r>
    </w:p>
    <w:p w14:paraId="41570442" w14:textId="77777777" w:rsidR="007D59EC" w:rsidRPr="007D59EC" w:rsidRDefault="007D59EC" w:rsidP="007D59EC">
      <w:pPr>
        <w:jc w:val="both"/>
      </w:pPr>
      <w:r w:rsidRPr="007D59EC">
        <w:t>Entre ellas destacan:</w:t>
      </w:r>
    </w:p>
    <w:p w14:paraId="424B2A66" w14:textId="77777777" w:rsidR="007D59EC" w:rsidRPr="007D59EC" w:rsidRDefault="007D59EC" w:rsidP="007D59EC">
      <w:pPr>
        <w:numPr>
          <w:ilvl w:val="0"/>
          <w:numId w:val="92"/>
        </w:numPr>
        <w:tabs>
          <w:tab w:val="left" w:pos="707"/>
        </w:tabs>
        <w:jc w:val="both"/>
      </w:pPr>
      <w:r w:rsidRPr="007D59EC">
        <w:t>Mejoras ergonómicas.</w:t>
      </w:r>
    </w:p>
    <w:p w14:paraId="58A65D66" w14:textId="77777777" w:rsidR="007D59EC" w:rsidRPr="007D59EC" w:rsidRDefault="007D59EC" w:rsidP="007D59EC">
      <w:pPr>
        <w:numPr>
          <w:ilvl w:val="0"/>
          <w:numId w:val="92"/>
        </w:numPr>
        <w:tabs>
          <w:tab w:val="left" w:pos="707"/>
        </w:tabs>
        <w:jc w:val="both"/>
      </w:pPr>
      <w:r w:rsidRPr="007D59EC">
        <w:t>Ayudas mecánicas para la movilización.</w:t>
      </w:r>
    </w:p>
    <w:p w14:paraId="015A03CD" w14:textId="77777777" w:rsidR="007D59EC" w:rsidRPr="007D59EC" w:rsidRDefault="007D59EC" w:rsidP="007D59EC">
      <w:pPr>
        <w:numPr>
          <w:ilvl w:val="0"/>
          <w:numId w:val="92"/>
        </w:numPr>
        <w:tabs>
          <w:tab w:val="left" w:pos="707"/>
        </w:tabs>
        <w:jc w:val="both"/>
      </w:pPr>
      <w:r w:rsidRPr="007D59EC">
        <w:t>Adaptación de turnos cuando resulte posible.</w:t>
      </w:r>
    </w:p>
    <w:p w14:paraId="7550789B" w14:textId="77777777" w:rsidR="007D59EC" w:rsidRPr="007D59EC" w:rsidRDefault="007D59EC" w:rsidP="007D59EC">
      <w:pPr>
        <w:numPr>
          <w:ilvl w:val="0"/>
          <w:numId w:val="92"/>
        </w:numPr>
        <w:tabs>
          <w:tab w:val="left" w:pos="707"/>
        </w:tabs>
        <w:jc w:val="both"/>
      </w:pPr>
      <w:r w:rsidRPr="007D59EC">
        <w:t>Rediseño de tareas.</w:t>
      </w:r>
    </w:p>
    <w:p w14:paraId="2B2FC7CD" w14:textId="77777777" w:rsidR="007D59EC" w:rsidRPr="007D59EC" w:rsidRDefault="007D59EC" w:rsidP="007D59EC">
      <w:pPr>
        <w:numPr>
          <w:ilvl w:val="0"/>
          <w:numId w:val="92"/>
        </w:numPr>
        <w:tabs>
          <w:tab w:val="left" w:pos="707"/>
        </w:tabs>
        <w:jc w:val="both"/>
      </w:pPr>
      <w:r w:rsidRPr="007D59EC">
        <w:t>Automatización de procesos repetitivos.</w:t>
      </w:r>
    </w:p>
    <w:p w14:paraId="6310BB4B" w14:textId="77777777" w:rsidR="007D59EC" w:rsidRPr="007D59EC" w:rsidRDefault="007D59EC" w:rsidP="007D59EC">
      <w:pPr>
        <w:numPr>
          <w:ilvl w:val="0"/>
          <w:numId w:val="92"/>
        </w:numPr>
        <w:tabs>
          <w:tab w:val="left" w:pos="707"/>
        </w:tabs>
        <w:jc w:val="both"/>
      </w:pPr>
      <w:r w:rsidRPr="007D59EC">
        <w:lastRenderedPageBreak/>
        <w:t>Optimización de espacios de trabajo.</w:t>
      </w:r>
    </w:p>
    <w:p w14:paraId="13EE1274" w14:textId="77777777" w:rsidR="007D59EC" w:rsidRPr="007D59EC" w:rsidRDefault="007D59EC" w:rsidP="007D59EC">
      <w:pPr>
        <w:jc w:val="both"/>
      </w:pPr>
      <w:r w:rsidRPr="007D59EC">
        <w:t>Estas actuaciones benefician a toda la plantilla, independientemente de la edad.</w:t>
      </w:r>
    </w:p>
    <w:p w14:paraId="2F469654" w14:textId="77777777" w:rsidR="007D59EC" w:rsidRPr="007D59EC" w:rsidRDefault="007D59EC">
      <w:pPr>
        <w:numPr>
          <w:ilvl w:val="1"/>
          <w:numId w:val="97"/>
        </w:numPr>
        <w:jc w:val="both"/>
        <w:rPr>
          <w:b/>
          <w:bCs/>
        </w:rPr>
      </w:pPr>
      <w:r w:rsidRPr="007D59EC">
        <w:rPr>
          <w:b/>
          <w:bCs/>
        </w:rPr>
        <w:t>Promoción de la salud laboral</w:t>
      </w:r>
    </w:p>
    <w:p w14:paraId="4201D21B" w14:textId="77777777" w:rsidR="007D59EC" w:rsidRPr="007D59EC" w:rsidRDefault="007D59EC" w:rsidP="007D59EC">
      <w:pPr>
        <w:jc w:val="both"/>
      </w:pPr>
      <w:r w:rsidRPr="007D59EC">
        <w:t>El envejecimiento saludable requiere fomentar estilos de vida compatibles con una adecuada capacidad funcional.</w:t>
      </w:r>
    </w:p>
    <w:p w14:paraId="5AE63B7C" w14:textId="77777777" w:rsidR="007D59EC" w:rsidRPr="007D59EC" w:rsidRDefault="007D59EC" w:rsidP="007D59EC">
      <w:pPr>
        <w:jc w:val="both"/>
      </w:pPr>
      <w:r w:rsidRPr="007D59EC">
        <w:t>Las organizaciones pueden desarrollar programas relacionados con:</w:t>
      </w:r>
    </w:p>
    <w:p w14:paraId="4D84F08B" w14:textId="77777777" w:rsidR="007D59EC" w:rsidRPr="007D59EC" w:rsidRDefault="007D59EC" w:rsidP="007D59EC">
      <w:pPr>
        <w:numPr>
          <w:ilvl w:val="0"/>
          <w:numId w:val="93"/>
        </w:numPr>
        <w:tabs>
          <w:tab w:val="left" w:pos="707"/>
        </w:tabs>
        <w:jc w:val="both"/>
      </w:pPr>
      <w:r w:rsidRPr="007D59EC">
        <w:t>Actividad física.</w:t>
      </w:r>
    </w:p>
    <w:p w14:paraId="000CDEF0" w14:textId="77777777" w:rsidR="007D59EC" w:rsidRPr="007D59EC" w:rsidRDefault="007D59EC" w:rsidP="007D59EC">
      <w:pPr>
        <w:numPr>
          <w:ilvl w:val="0"/>
          <w:numId w:val="93"/>
        </w:numPr>
        <w:tabs>
          <w:tab w:val="left" w:pos="707"/>
        </w:tabs>
        <w:jc w:val="both"/>
      </w:pPr>
      <w:r w:rsidRPr="007D59EC">
        <w:t>Alimentación saludable.</w:t>
      </w:r>
    </w:p>
    <w:p w14:paraId="08D159E2" w14:textId="77777777" w:rsidR="007D59EC" w:rsidRPr="007D59EC" w:rsidRDefault="007D59EC" w:rsidP="007D59EC">
      <w:pPr>
        <w:numPr>
          <w:ilvl w:val="0"/>
          <w:numId w:val="93"/>
        </w:numPr>
        <w:tabs>
          <w:tab w:val="left" w:pos="707"/>
        </w:tabs>
        <w:jc w:val="both"/>
      </w:pPr>
      <w:r w:rsidRPr="007D59EC">
        <w:t>Higiene del sueño.</w:t>
      </w:r>
    </w:p>
    <w:p w14:paraId="6271EB86" w14:textId="77777777" w:rsidR="007D59EC" w:rsidRPr="007D59EC" w:rsidRDefault="007D59EC" w:rsidP="007D59EC">
      <w:pPr>
        <w:numPr>
          <w:ilvl w:val="0"/>
          <w:numId w:val="93"/>
        </w:numPr>
        <w:tabs>
          <w:tab w:val="left" w:pos="707"/>
        </w:tabs>
        <w:jc w:val="both"/>
      </w:pPr>
      <w:r w:rsidRPr="007D59EC">
        <w:t>Prevención musculoesquelética.</w:t>
      </w:r>
    </w:p>
    <w:p w14:paraId="4765528F" w14:textId="77777777" w:rsidR="007D59EC" w:rsidRPr="007D59EC" w:rsidRDefault="007D59EC" w:rsidP="007D59EC">
      <w:pPr>
        <w:numPr>
          <w:ilvl w:val="0"/>
          <w:numId w:val="93"/>
        </w:numPr>
        <w:tabs>
          <w:tab w:val="left" w:pos="707"/>
        </w:tabs>
        <w:jc w:val="both"/>
      </w:pPr>
      <w:r w:rsidRPr="007D59EC">
        <w:t>Gestión del estrés.</w:t>
      </w:r>
    </w:p>
    <w:p w14:paraId="151D0846" w14:textId="77777777" w:rsidR="007D59EC" w:rsidRPr="007D59EC" w:rsidRDefault="007D59EC" w:rsidP="007D59EC">
      <w:pPr>
        <w:numPr>
          <w:ilvl w:val="0"/>
          <w:numId w:val="93"/>
        </w:numPr>
        <w:tabs>
          <w:tab w:val="left" w:pos="707"/>
        </w:tabs>
        <w:jc w:val="both"/>
      </w:pPr>
      <w:r w:rsidRPr="007D59EC">
        <w:t>Vigilancia de la salud.</w:t>
      </w:r>
    </w:p>
    <w:p w14:paraId="15D3347B" w14:textId="77777777" w:rsidR="007D59EC" w:rsidRPr="007D59EC" w:rsidRDefault="007D59EC" w:rsidP="007D59EC">
      <w:pPr>
        <w:jc w:val="both"/>
      </w:pPr>
      <w:r w:rsidRPr="007D59EC">
        <w:t>La promoción de hábitos saludables mejora el bienestar y disminuye el absentismo.</w:t>
      </w:r>
    </w:p>
    <w:p w14:paraId="62911E5C" w14:textId="77777777" w:rsidR="007D59EC" w:rsidRPr="007D59EC" w:rsidRDefault="007D59EC">
      <w:pPr>
        <w:numPr>
          <w:ilvl w:val="1"/>
          <w:numId w:val="97"/>
        </w:numPr>
        <w:jc w:val="both"/>
        <w:rPr>
          <w:b/>
          <w:bCs/>
        </w:rPr>
      </w:pPr>
      <w:r w:rsidRPr="007D59EC">
        <w:rPr>
          <w:b/>
          <w:bCs/>
        </w:rPr>
        <w:t>Formación continua</w:t>
      </w:r>
    </w:p>
    <w:p w14:paraId="74469ACB" w14:textId="77777777" w:rsidR="007D59EC" w:rsidRPr="007D59EC" w:rsidRDefault="007D59EC" w:rsidP="007D59EC">
      <w:pPr>
        <w:jc w:val="both"/>
      </w:pPr>
      <w:r w:rsidRPr="007D59EC">
        <w:t>La actualización profesional constituye una necesidad durante toda la vida laboral.</w:t>
      </w:r>
    </w:p>
    <w:p w14:paraId="53AD42C0" w14:textId="77777777" w:rsidR="007D59EC" w:rsidRPr="007D59EC" w:rsidRDefault="007D59EC" w:rsidP="007D59EC">
      <w:pPr>
        <w:jc w:val="both"/>
      </w:pPr>
      <w:r w:rsidRPr="007D59EC">
        <w:t>Los programas formativos deben facilitar:</w:t>
      </w:r>
    </w:p>
    <w:p w14:paraId="38E693E5" w14:textId="77777777" w:rsidR="007D59EC" w:rsidRPr="007D59EC" w:rsidRDefault="007D59EC" w:rsidP="007D59EC">
      <w:pPr>
        <w:numPr>
          <w:ilvl w:val="0"/>
          <w:numId w:val="94"/>
        </w:numPr>
        <w:tabs>
          <w:tab w:val="left" w:pos="707"/>
        </w:tabs>
        <w:jc w:val="both"/>
      </w:pPr>
      <w:r w:rsidRPr="007D59EC">
        <w:t>Competencias digitales.</w:t>
      </w:r>
    </w:p>
    <w:p w14:paraId="00C4915C" w14:textId="77777777" w:rsidR="007D59EC" w:rsidRPr="007D59EC" w:rsidRDefault="007D59EC" w:rsidP="007D59EC">
      <w:pPr>
        <w:numPr>
          <w:ilvl w:val="0"/>
          <w:numId w:val="94"/>
        </w:numPr>
        <w:tabs>
          <w:tab w:val="left" w:pos="707"/>
        </w:tabs>
        <w:jc w:val="both"/>
      </w:pPr>
      <w:r w:rsidRPr="007D59EC">
        <w:t>Incorporación de nuevas tecnologías.</w:t>
      </w:r>
    </w:p>
    <w:p w14:paraId="10092FBF" w14:textId="77777777" w:rsidR="007D59EC" w:rsidRPr="007D59EC" w:rsidRDefault="007D59EC" w:rsidP="007D59EC">
      <w:pPr>
        <w:numPr>
          <w:ilvl w:val="0"/>
          <w:numId w:val="94"/>
        </w:numPr>
        <w:tabs>
          <w:tab w:val="left" w:pos="707"/>
        </w:tabs>
        <w:jc w:val="both"/>
      </w:pPr>
      <w:r w:rsidRPr="007D59EC">
        <w:t>Actualización científica.</w:t>
      </w:r>
    </w:p>
    <w:p w14:paraId="4B796424" w14:textId="77777777" w:rsidR="007D59EC" w:rsidRPr="007D59EC" w:rsidRDefault="007D59EC" w:rsidP="007D59EC">
      <w:pPr>
        <w:numPr>
          <w:ilvl w:val="0"/>
          <w:numId w:val="94"/>
        </w:numPr>
        <w:tabs>
          <w:tab w:val="left" w:pos="707"/>
        </w:tabs>
        <w:jc w:val="both"/>
      </w:pPr>
      <w:r w:rsidRPr="007D59EC">
        <w:t>Desarrollo de habilidades docentes.</w:t>
      </w:r>
    </w:p>
    <w:p w14:paraId="0B038F70" w14:textId="77777777" w:rsidR="007D59EC" w:rsidRPr="007D59EC" w:rsidRDefault="007D59EC" w:rsidP="007D59EC">
      <w:pPr>
        <w:numPr>
          <w:ilvl w:val="0"/>
          <w:numId w:val="94"/>
        </w:numPr>
        <w:tabs>
          <w:tab w:val="left" w:pos="707"/>
        </w:tabs>
        <w:jc w:val="both"/>
      </w:pPr>
      <w:r w:rsidRPr="007D59EC">
        <w:t>Gestión del cambio.</w:t>
      </w:r>
    </w:p>
    <w:p w14:paraId="22A26919" w14:textId="77777777" w:rsidR="007D59EC" w:rsidRPr="007D59EC" w:rsidRDefault="007D59EC" w:rsidP="007D59EC">
      <w:pPr>
        <w:numPr>
          <w:ilvl w:val="0"/>
          <w:numId w:val="94"/>
        </w:numPr>
        <w:tabs>
          <w:tab w:val="left" w:pos="707"/>
        </w:tabs>
        <w:jc w:val="both"/>
      </w:pPr>
      <w:r w:rsidRPr="007D59EC">
        <w:t>Innovación organizativa.</w:t>
      </w:r>
    </w:p>
    <w:p w14:paraId="4BA69A68" w14:textId="77777777" w:rsidR="007D59EC" w:rsidRPr="007D59EC" w:rsidRDefault="007D59EC" w:rsidP="007D59EC">
      <w:pPr>
        <w:jc w:val="both"/>
      </w:pPr>
      <w:r w:rsidRPr="007D59EC">
        <w:t>La formación favorece la adaptación a las nuevas exigencias asistenciales.</w:t>
      </w:r>
    </w:p>
    <w:p w14:paraId="517E55B5" w14:textId="77777777" w:rsidR="007D59EC" w:rsidRPr="007D59EC" w:rsidRDefault="007D59EC">
      <w:pPr>
        <w:numPr>
          <w:ilvl w:val="1"/>
          <w:numId w:val="97"/>
        </w:numPr>
        <w:jc w:val="both"/>
        <w:rPr>
          <w:b/>
          <w:bCs/>
        </w:rPr>
      </w:pPr>
      <w:r w:rsidRPr="007D59EC">
        <w:rPr>
          <w:b/>
          <w:bCs/>
        </w:rPr>
        <w:t>Transferencia del conocimiento</w:t>
      </w:r>
    </w:p>
    <w:p w14:paraId="76AAD6FE" w14:textId="77777777" w:rsidR="007D59EC" w:rsidRPr="007D59EC" w:rsidRDefault="007D59EC" w:rsidP="007D59EC">
      <w:pPr>
        <w:jc w:val="both"/>
      </w:pPr>
      <w:r w:rsidRPr="007D59EC">
        <w:t>Uno de los principales retos consiste en conservar el conocimiento generado por los profesionales con mayor experiencia.</w:t>
      </w:r>
    </w:p>
    <w:p w14:paraId="1306D11A" w14:textId="77777777" w:rsidR="007D59EC" w:rsidRPr="007D59EC" w:rsidRDefault="007D59EC" w:rsidP="007D59EC">
      <w:pPr>
        <w:jc w:val="both"/>
      </w:pPr>
      <w:r w:rsidRPr="007D59EC">
        <w:t>Algunas estrategias eficaces son:</w:t>
      </w:r>
    </w:p>
    <w:p w14:paraId="07908B9F" w14:textId="77777777" w:rsidR="007D59EC" w:rsidRPr="007D59EC" w:rsidRDefault="007D59EC">
      <w:pPr>
        <w:numPr>
          <w:ilvl w:val="0"/>
          <w:numId w:val="98"/>
        </w:numPr>
        <w:tabs>
          <w:tab w:val="left" w:pos="707"/>
        </w:tabs>
        <w:jc w:val="both"/>
      </w:pPr>
      <w:r w:rsidRPr="007D59EC">
        <w:t>Programas de mentoría.</w:t>
      </w:r>
    </w:p>
    <w:p w14:paraId="4F48F694" w14:textId="77777777" w:rsidR="007D59EC" w:rsidRPr="007D59EC" w:rsidRDefault="007D59EC">
      <w:pPr>
        <w:numPr>
          <w:ilvl w:val="0"/>
          <w:numId w:val="98"/>
        </w:numPr>
        <w:tabs>
          <w:tab w:val="left" w:pos="707"/>
        </w:tabs>
        <w:jc w:val="both"/>
      </w:pPr>
      <w:r w:rsidRPr="007D59EC">
        <w:lastRenderedPageBreak/>
        <w:t>Tutorías clínicas.</w:t>
      </w:r>
    </w:p>
    <w:p w14:paraId="3D285EDD" w14:textId="77777777" w:rsidR="007D59EC" w:rsidRPr="007D59EC" w:rsidRDefault="007D59EC">
      <w:pPr>
        <w:numPr>
          <w:ilvl w:val="0"/>
          <w:numId w:val="98"/>
        </w:numPr>
        <w:tabs>
          <w:tab w:val="left" w:pos="707"/>
        </w:tabs>
        <w:jc w:val="both"/>
      </w:pPr>
      <w:r w:rsidRPr="007D59EC">
        <w:t>Comunidades de práctica.</w:t>
      </w:r>
    </w:p>
    <w:p w14:paraId="50CC089E" w14:textId="77777777" w:rsidR="007D59EC" w:rsidRPr="007D59EC" w:rsidRDefault="007D59EC">
      <w:pPr>
        <w:numPr>
          <w:ilvl w:val="0"/>
          <w:numId w:val="98"/>
        </w:numPr>
        <w:tabs>
          <w:tab w:val="left" w:pos="707"/>
        </w:tabs>
        <w:jc w:val="both"/>
      </w:pPr>
      <w:r w:rsidRPr="007D59EC">
        <w:t>Protocolización del conocimiento.</w:t>
      </w:r>
    </w:p>
    <w:p w14:paraId="3E73886A" w14:textId="77777777" w:rsidR="007D59EC" w:rsidRPr="007D59EC" w:rsidRDefault="007D59EC">
      <w:pPr>
        <w:numPr>
          <w:ilvl w:val="0"/>
          <w:numId w:val="98"/>
        </w:numPr>
        <w:tabs>
          <w:tab w:val="left" w:pos="707"/>
        </w:tabs>
        <w:jc w:val="both"/>
      </w:pPr>
      <w:r w:rsidRPr="007D59EC">
        <w:t>Formación entre iguales.</w:t>
      </w:r>
    </w:p>
    <w:p w14:paraId="71451D60" w14:textId="77777777" w:rsidR="007D59EC" w:rsidRPr="007D59EC" w:rsidRDefault="007D59EC">
      <w:pPr>
        <w:numPr>
          <w:ilvl w:val="0"/>
          <w:numId w:val="98"/>
        </w:numPr>
        <w:tabs>
          <w:tab w:val="left" w:pos="707"/>
        </w:tabs>
        <w:jc w:val="both"/>
      </w:pPr>
      <w:r w:rsidRPr="007D59EC">
        <w:t>Documentación de buenas prácticas.</w:t>
      </w:r>
    </w:p>
    <w:p w14:paraId="0384E809" w14:textId="77777777" w:rsidR="007D59EC" w:rsidRPr="007D59EC" w:rsidRDefault="007D59EC" w:rsidP="007D59EC">
      <w:pPr>
        <w:jc w:val="both"/>
      </w:pPr>
      <w:r w:rsidRPr="007D59EC">
        <w:t>Estas iniciativas reducen la pérdida de conocimiento organizativo asociada a las jubilaciones.</w:t>
      </w:r>
    </w:p>
    <w:p w14:paraId="1CC65400" w14:textId="77777777" w:rsidR="007D59EC" w:rsidRPr="007D59EC" w:rsidRDefault="007D59EC">
      <w:pPr>
        <w:numPr>
          <w:ilvl w:val="1"/>
          <w:numId w:val="97"/>
        </w:numPr>
        <w:jc w:val="both"/>
        <w:rPr>
          <w:b/>
          <w:bCs/>
        </w:rPr>
      </w:pPr>
      <w:r w:rsidRPr="007D59EC">
        <w:rPr>
          <w:b/>
          <w:bCs/>
        </w:rPr>
        <w:t>Liderazgo inclusivo</w:t>
      </w:r>
    </w:p>
    <w:p w14:paraId="7F913659" w14:textId="77777777" w:rsidR="007D59EC" w:rsidRPr="007D59EC" w:rsidRDefault="007D59EC" w:rsidP="007D59EC">
      <w:pPr>
        <w:jc w:val="both"/>
      </w:pPr>
      <w:r w:rsidRPr="007D59EC">
        <w:t>Los responsables de las organizaciones sanitarias deben promover modelos de liderazgo que valoren la diversidad generacional.</w:t>
      </w:r>
    </w:p>
    <w:p w14:paraId="00DEF6F0" w14:textId="77777777" w:rsidR="007D59EC" w:rsidRPr="007D59EC" w:rsidRDefault="007D59EC" w:rsidP="007D59EC">
      <w:pPr>
        <w:jc w:val="both"/>
      </w:pPr>
      <w:r w:rsidRPr="007D59EC">
        <w:t>Ello implica:</w:t>
      </w:r>
    </w:p>
    <w:p w14:paraId="04B3F962" w14:textId="77777777" w:rsidR="007D59EC" w:rsidRPr="007D59EC" w:rsidRDefault="007D59EC">
      <w:pPr>
        <w:numPr>
          <w:ilvl w:val="0"/>
          <w:numId w:val="99"/>
        </w:numPr>
        <w:tabs>
          <w:tab w:val="clear" w:pos="432"/>
        </w:tabs>
        <w:jc w:val="both"/>
      </w:pPr>
      <w:r w:rsidRPr="007D59EC">
        <w:t>Reconocer la experiencia.</w:t>
      </w:r>
    </w:p>
    <w:p w14:paraId="0772CDD1" w14:textId="77777777" w:rsidR="007D59EC" w:rsidRPr="007D59EC" w:rsidRDefault="007D59EC">
      <w:pPr>
        <w:numPr>
          <w:ilvl w:val="0"/>
          <w:numId w:val="99"/>
        </w:numPr>
        <w:tabs>
          <w:tab w:val="clear" w:pos="432"/>
        </w:tabs>
        <w:jc w:val="both"/>
      </w:pPr>
      <w:r w:rsidRPr="007D59EC">
        <w:t>Favorecer la colaboración entre generaciones.</w:t>
      </w:r>
    </w:p>
    <w:p w14:paraId="5A4E8627" w14:textId="77777777" w:rsidR="007D59EC" w:rsidRPr="007D59EC" w:rsidRDefault="007D59EC">
      <w:pPr>
        <w:numPr>
          <w:ilvl w:val="0"/>
          <w:numId w:val="99"/>
        </w:numPr>
        <w:tabs>
          <w:tab w:val="clear" w:pos="432"/>
        </w:tabs>
        <w:jc w:val="both"/>
      </w:pPr>
      <w:r w:rsidRPr="007D59EC">
        <w:t>Evitar estereotipos relacionados con la edad.</w:t>
      </w:r>
    </w:p>
    <w:p w14:paraId="117D5BB8" w14:textId="77777777" w:rsidR="007D59EC" w:rsidRPr="007D59EC" w:rsidRDefault="007D59EC">
      <w:pPr>
        <w:numPr>
          <w:ilvl w:val="0"/>
          <w:numId w:val="99"/>
        </w:numPr>
        <w:tabs>
          <w:tab w:val="clear" w:pos="432"/>
        </w:tabs>
        <w:jc w:val="both"/>
      </w:pPr>
      <w:r w:rsidRPr="007D59EC">
        <w:t>Impulsar la participación de todos los profesionales.</w:t>
      </w:r>
    </w:p>
    <w:p w14:paraId="11346DD3" w14:textId="77777777" w:rsidR="007D59EC" w:rsidRPr="007D59EC" w:rsidRDefault="007D59EC">
      <w:pPr>
        <w:numPr>
          <w:ilvl w:val="0"/>
          <w:numId w:val="99"/>
        </w:numPr>
        <w:tabs>
          <w:tab w:val="clear" w:pos="432"/>
        </w:tabs>
        <w:jc w:val="both"/>
      </w:pPr>
      <w:r w:rsidRPr="007D59EC">
        <w:t>Facilitar la adaptación a los cambios tecnológicos.</w:t>
      </w:r>
    </w:p>
    <w:p w14:paraId="2365F22C" w14:textId="77777777" w:rsidR="007D59EC" w:rsidRPr="007D59EC" w:rsidRDefault="007D59EC" w:rsidP="007D59EC">
      <w:pPr>
        <w:jc w:val="both"/>
      </w:pPr>
      <w:r w:rsidRPr="007D59EC">
        <w:t>El liderazgo inclusivo fortalece la cohesión de los equipos.</w:t>
      </w:r>
    </w:p>
    <w:p w14:paraId="19085682" w14:textId="77777777" w:rsidR="007D59EC" w:rsidRPr="007D59EC" w:rsidRDefault="007D59EC">
      <w:pPr>
        <w:numPr>
          <w:ilvl w:val="1"/>
          <w:numId w:val="97"/>
        </w:numPr>
        <w:jc w:val="both"/>
        <w:rPr>
          <w:b/>
          <w:bCs/>
        </w:rPr>
      </w:pPr>
      <w:r w:rsidRPr="007D59EC">
        <w:rPr>
          <w:b/>
          <w:bCs/>
        </w:rPr>
        <w:t>Barreras para una adecuada adaptación</w:t>
      </w:r>
    </w:p>
    <w:p w14:paraId="6FEB6881" w14:textId="77777777" w:rsidR="007D59EC" w:rsidRPr="007D59EC" w:rsidRDefault="007D59EC" w:rsidP="007D59EC">
      <w:pPr>
        <w:jc w:val="both"/>
      </w:pPr>
      <w:r w:rsidRPr="007D59EC">
        <w:t>Entre las principales dificultades destacan:</w:t>
      </w:r>
    </w:p>
    <w:p w14:paraId="35150E4E" w14:textId="77777777" w:rsidR="007D59EC" w:rsidRPr="007D59EC" w:rsidRDefault="007D59EC">
      <w:pPr>
        <w:numPr>
          <w:ilvl w:val="0"/>
          <w:numId w:val="100"/>
        </w:numPr>
        <w:tabs>
          <w:tab w:val="left" w:pos="707"/>
        </w:tabs>
        <w:jc w:val="both"/>
      </w:pPr>
      <w:r w:rsidRPr="007D59EC">
        <w:t>Escasez de profesionales.</w:t>
      </w:r>
    </w:p>
    <w:p w14:paraId="03D2A07B" w14:textId="77777777" w:rsidR="007D59EC" w:rsidRPr="007D59EC" w:rsidRDefault="007D59EC">
      <w:pPr>
        <w:numPr>
          <w:ilvl w:val="0"/>
          <w:numId w:val="100"/>
        </w:numPr>
        <w:tabs>
          <w:tab w:val="left" w:pos="707"/>
        </w:tabs>
        <w:jc w:val="both"/>
      </w:pPr>
      <w:r w:rsidRPr="007D59EC">
        <w:t>Rigidez organizativa.</w:t>
      </w:r>
    </w:p>
    <w:p w14:paraId="42632F81" w14:textId="77777777" w:rsidR="007D59EC" w:rsidRPr="007D59EC" w:rsidRDefault="007D59EC">
      <w:pPr>
        <w:numPr>
          <w:ilvl w:val="0"/>
          <w:numId w:val="100"/>
        </w:numPr>
        <w:tabs>
          <w:tab w:val="left" w:pos="707"/>
        </w:tabs>
        <w:jc w:val="both"/>
      </w:pPr>
      <w:r w:rsidRPr="007D59EC">
        <w:t>Sobrecarga asistencial.</w:t>
      </w:r>
    </w:p>
    <w:p w14:paraId="722230C4" w14:textId="77777777" w:rsidR="007D59EC" w:rsidRPr="007D59EC" w:rsidRDefault="007D59EC">
      <w:pPr>
        <w:numPr>
          <w:ilvl w:val="0"/>
          <w:numId w:val="100"/>
        </w:numPr>
        <w:tabs>
          <w:tab w:val="left" w:pos="707"/>
        </w:tabs>
        <w:jc w:val="both"/>
      </w:pPr>
      <w:r w:rsidRPr="007D59EC">
        <w:t>Limitaciones presupuestarias.</w:t>
      </w:r>
    </w:p>
    <w:p w14:paraId="24B5C54B" w14:textId="77777777" w:rsidR="007D59EC" w:rsidRPr="007D59EC" w:rsidRDefault="007D59EC">
      <w:pPr>
        <w:numPr>
          <w:ilvl w:val="0"/>
          <w:numId w:val="100"/>
        </w:numPr>
        <w:tabs>
          <w:tab w:val="left" w:pos="707"/>
        </w:tabs>
        <w:jc w:val="both"/>
      </w:pPr>
      <w:r w:rsidRPr="007D59EC">
        <w:t>Falta de planificación.</w:t>
      </w:r>
    </w:p>
    <w:p w14:paraId="6C5E8BE9" w14:textId="77777777" w:rsidR="007D59EC" w:rsidRPr="007D59EC" w:rsidRDefault="007D59EC">
      <w:pPr>
        <w:numPr>
          <w:ilvl w:val="0"/>
          <w:numId w:val="100"/>
        </w:numPr>
        <w:tabs>
          <w:tab w:val="left" w:pos="707"/>
        </w:tabs>
        <w:jc w:val="both"/>
      </w:pPr>
      <w:r w:rsidRPr="007D59EC">
        <w:t>Insuficiente adaptación ergonómica.</w:t>
      </w:r>
    </w:p>
    <w:p w14:paraId="022A564B" w14:textId="77777777" w:rsidR="007D59EC" w:rsidRPr="007D59EC" w:rsidRDefault="007D59EC">
      <w:pPr>
        <w:numPr>
          <w:ilvl w:val="0"/>
          <w:numId w:val="100"/>
        </w:numPr>
        <w:tabs>
          <w:tab w:val="left" w:pos="707"/>
        </w:tabs>
        <w:jc w:val="both"/>
      </w:pPr>
      <w:r w:rsidRPr="007D59EC">
        <w:t>Escasos programas de mentoría.</w:t>
      </w:r>
    </w:p>
    <w:p w14:paraId="2D3D3D69" w14:textId="77777777" w:rsidR="007D59EC" w:rsidRPr="007D59EC" w:rsidRDefault="007D59EC" w:rsidP="007D59EC">
      <w:pPr>
        <w:jc w:val="both"/>
      </w:pPr>
      <w:r w:rsidRPr="007D59EC">
        <w:t>La superación de estas barreras requiere una estrategia institucional a largo plazo.</w:t>
      </w:r>
    </w:p>
    <w:p w14:paraId="2169A789" w14:textId="77777777" w:rsidR="007D59EC" w:rsidRPr="007D59EC" w:rsidRDefault="007D59EC">
      <w:pPr>
        <w:numPr>
          <w:ilvl w:val="1"/>
          <w:numId w:val="97"/>
        </w:numPr>
        <w:jc w:val="both"/>
        <w:rPr>
          <w:b/>
          <w:bCs/>
        </w:rPr>
      </w:pPr>
      <w:r w:rsidRPr="007D59EC">
        <w:rPr>
          <w:b/>
          <w:bCs/>
        </w:rPr>
        <w:t>Beneficios organizativos</w:t>
      </w:r>
    </w:p>
    <w:p w14:paraId="6D4CFAB3" w14:textId="77777777" w:rsidR="007D59EC" w:rsidRPr="007D59EC" w:rsidRDefault="007D59EC" w:rsidP="007D59EC">
      <w:pPr>
        <w:jc w:val="both"/>
      </w:pPr>
      <w:r w:rsidRPr="007D59EC">
        <w:lastRenderedPageBreak/>
        <w:t>La adaptación al envejecimiento de la plantilla genera múltiples ventajas:</w:t>
      </w:r>
    </w:p>
    <w:p w14:paraId="3D3A8D41" w14:textId="77777777" w:rsidR="007D59EC" w:rsidRPr="007D59EC" w:rsidRDefault="007D59EC">
      <w:pPr>
        <w:numPr>
          <w:ilvl w:val="0"/>
          <w:numId w:val="101"/>
        </w:numPr>
        <w:tabs>
          <w:tab w:val="left" w:pos="707"/>
        </w:tabs>
        <w:jc w:val="both"/>
      </w:pPr>
      <w:r w:rsidRPr="007D59EC">
        <w:t>Mayor bienestar profesional.</w:t>
      </w:r>
    </w:p>
    <w:p w14:paraId="0A49C391" w14:textId="77777777" w:rsidR="007D59EC" w:rsidRPr="007D59EC" w:rsidRDefault="007D59EC">
      <w:pPr>
        <w:numPr>
          <w:ilvl w:val="0"/>
          <w:numId w:val="101"/>
        </w:numPr>
        <w:tabs>
          <w:tab w:val="left" w:pos="707"/>
        </w:tabs>
        <w:jc w:val="both"/>
      </w:pPr>
      <w:r w:rsidRPr="007D59EC">
        <w:t>Disminución del absentismo.</w:t>
      </w:r>
    </w:p>
    <w:p w14:paraId="4AE05A0E" w14:textId="77777777" w:rsidR="007D59EC" w:rsidRPr="007D59EC" w:rsidRDefault="007D59EC">
      <w:pPr>
        <w:numPr>
          <w:ilvl w:val="0"/>
          <w:numId w:val="101"/>
        </w:numPr>
        <w:tabs>
          <w:tab w:val="left" w:pos="707"/>
        </w:tabs>
        <w:jc w:val="both"/>
      </w:pPr>
      <w:r w:rsidRPr="007D59EC">
        <w:t>Conservación del conocimiento.</w:t>
      </w:r>
    </w:p>
    <w:p w14:paraId="1BEBB6C3" w14:textId="77777777" w:rsidR="007D59EC" w:rsidRPr="007D59EC" w:rsidRDefault="007D59EC">
      <w:pPr>
        <w:numPr>
          <w:ilvl w:val="0"/>
          <w:numId w:val="101"/>
        </w:numPr>
        <w:tabs>
          <w:tab w:val="left" w:pos="707"/>
        </w:tabs>
        <w:jc w:val="both"/>
      </w:pPr>
      <w:r w:rsidRPr="007D59EC">
        <w:t>Incremento de la motivación.</w:t>
      </w:r>
    </w:p>
    <w:p w14:paraId="3CCF0AFE" w14:textId="77777777" w:rsidR="007D59EC" w:rsidRPr="007D59EC" w:rsidRDefault="007D59EC">
      <w:pPr>
        <w:numPr>
          <w:ilvl w:val="0"/>
          <w:numId w:val="101"/>
        </w:numPr>
        <w:tabs>
          <w:tab w:val="left" w:pos="707"/>
        </w:tabs>
        <w:jc w:val="both"/>
      </w:pPr>
      <w:r w:rsidRPr="007D59EC">
        <w:t>Mejora del clima laboral.</w:t>
      </w:r>
    </w:p>
    <w:p w14:paraId="6DE575EE" w14:textId="77777777" w:rsidR="007D59EC" w:rsidRPr="007D59EC" w:rsidRDefault="007D59EC">
      <w:pPr>
        <w:numPr>
          <w:ilvl w:val="0"/>
          <w:numId w:val="101"/>
        </w:numPr>
        <w:tabs>
          <w:tab w:val="left" w:pos="707"/>
        </w:tabs>
        <w:jc w:val="both"/>
      </w:pPr>
      <w:r w:rsidRPr="007D59EC">
        <w:t>Mayor calidad asistencial.</w:t>
      </w:r>
    </w:p>
    <w:p w14:paraId="16EA2C7E" w14:textId="77777777" w:rsidR="007D59EC" w:rsidRPr="007D59EC" w:rsidRDefault="007D59EC">
      <w:pPr>
        <w:numPr>
          <w:ilvl w:val="0"/>
          <w:numId w:val="101"/>
        </w:numPr>
        <w:tabs>
          <w:tab w:val="left" w:pos="707"/>
        </w:tabs>
        <w:jc w:val="both"/>
      </w:pPr>
      <w:r w:rsidRPr="007D59EC">
        <w:t>Reducción de lesiones laborales.</w:t>
      </w:r>
    </w:p>
    <w:p w14:paraId="30B98928" w14:textId="77777777" w:rsidR="007D59EC" w:rsidRPr="007D59EC" w:rsidRDefault="007D59EC">
      <w:pPr>
        <w:numPr>
          <w:ilvl w:val="0"/>
          <w:numId w:val="101"/>
        </w:numPr>
        <w:tabs>
          <w:tab w:val="left" w:pos="707"/>
        </w:tabs>
        <w:jc w:val="both"/>
      </w:pPr>
      <w:r w:rsidRPr="007D59EC">
        <w:t>Incremento de la sostenibilidad organizativa.</w:t>
      </w:r>
    </w:p>
    <w:p w14:paraId="58CFA3E3" w14:textId="77777777" w:rsidR="007D59EC" w:rsidRPr="007D59EC" w:rsidRDefault="007D59EC" w:rsidP="007D59EC">
      <w:pPr>
        <w:jc w:val="both"/>
      </w:pPr>
      <w:r w:rsidRPr="007D59EC">
        <w:t>Estos beneficios repercuten positivamente en pacientes, profesionales y organizaciones.</w:t>
      </w:r>
    </w:p>
    <w:p w14:paraId="30CF2BEF" w14:textId="77777777" w:rsidR="007D59EC" w:rsidRPr="007D59EC" w:rsidRDefault="007D59EC">
      <w:pPr>
        <w:numPr>
          <w:ilvl w:val="1"/>
          <w:numId w:val="97"/>
        </w:numPr>
        <w:jc w:val="both"/>
        <w:rPr>
          <w:b/>
          <w:bCs/>
        </w:rPr>
      </w:pPr>
      <w:r w:rsidRPr="007D59EC">
        <w:rPr>
          <w:b/>
          <w:bCs/>
        </w:rPr>
        <w:t>Perspectivas de futuro</w:t>
      </w:r>
    </w:p>
    <w:p w14:paraId="16D53BF4" w14:textId="77777777" w:rsidR="007D59EC" w:rsidRPr="007D59EC" w:rsidRDefault="007D59EC" w:rsidP="007D59EC">
      <w:pPr>
        <w:jc w:val="both"/>
      </w:pPr>
      <w:r w:rsidRPr="007D59EC">
        <w:t>Durante los próximos años, el envejecimiento continuará siendo una realidad creciente en los sistemas sanitarios europeos.</w:t>
      </w:r>
    </w:p>
    <w:p w14:paraId="0D69C81A" w14:textId="77777777" w:rsidR="007D59EC" w:rsidRPr="007D59EC" w:rsidRDefault="007D59EC" w:rsidP="007D59EC">
      <w:pPr>
        <w:jc w:val="both"/>
      </w:pPr>
      <w:r w:rsidRPr="007D59EC">
        <w:t>Las organizaciones deberán desarrollar modelos de gestión más flexibles, incorporar tecnologías que reduzcan la carga física, potenciar la prevención y diseñar estrategias que permitan aprovechar el enorme valor profesional de las plantillas con mayor experiencia.</w:t>
      </w:r>
    </w:p>
    <w:p w14:paraId="2E2E335C" w14:textId="77777777" w:rsidR="007D59EC" w:rsidRPr="007D59EC" w:rsidRDefault="007D59EC" w:rsidP="007D59EC">
      <w:pPr>
        <w:jc w:val="both"/>
      </w:pPr>
      <w:r w:rsidRPr="007D59EC">
        <w:t>El reto no será únicamente prolongar la vida laboral, sino garantizar que esta pueda desarrollarse en condiciones saludables, seguras y satisfactorias.</w:t>
      </w:r>
    </w:p>
    <w:p w14:paraId="3D7526D1" w14:textId="77777777" w:rsidR="007D59EC" w:rsidRPr="007D59EC" w:rsidRDefault="007D59EC">
      <w:pPr>
        <w:numPr>
          <w:ilvl w:val="1"/>
          <w:numId w:val="97"/>
        </w:numPr>
        <w:jc w:val="both"/>
        <w:rPr>
          <w:b/>
          <w:bCs/>
        </w:rPr>
      </w:pPr>
      <w:r w:rsidRPr="007D59EC">
        <w:rPr>
          <w:b/>
          <w:bCs/>
        </w:rPr>
        <w:t>Conclusiones</w:t>
      </w:r>
    </w:p>
    <w:p w14:paraId="525EE3F6" w14:textId="77777777" w:rsidR="007D59EC" w:rsidRPr="007D59EC" w:rsidRDefault="007D59EC" w:rsidP="007D59EC">
      <w:pPr>
        <w:jc w:val="both"/>
      </w:pPr>
      <w:r w:rsidRPr="007D59EC">
        <w:t>La adaptación al envejecimiento de la plantilla constituye una prioridad para garantizar la sostenibilidad de los sistemas sanitarios.</w:t>
      </w:r>
    </w:p>
    <w:p w14:paraId="1D5C2B83" w14:textId="77777777" w:rsidR="007D59EC" w:rsidRPr="007D59EC" w:rsidRDefault="007D59EC" w:rsidP="007D59EC">
      <w:pPr>
        <w:jc w:val="both"/>
      </w:pPr>
      <w:r w:rsidRPr="007D59EC">
        <w:t>Su éxito depende de la implicación conjunta del personal sanitario y no sanitario, de la implantación de medidas preventivas, de la mejora de las condiciones de trabajo y del reconocimiento del conocimiento acumulado por los profesionales con mayor experiencia.</w:t>
      </w:r>
    </w:p>
    <w:p w14:paraId="73FDFD94" w14:textId="77777777" w:rsidR="007D59EC" w:rsidRPr="007D59EC" w:rsidRDefault="007D59EC" w:rsidP="007D59EC">
      <w:pPr>
        <w:jc w:val="both"/>
      </w:pPr>
      <w:r w:rsidRPr="007D59EC">
        <w:t>Las organizaciones que apuesten por un envejecimiento laboral saludable conseguirán equipos más motivados, seguros y preparados para afrontar los desafíos asistenciales del futuro.</w:t>
      </w:r>
    </w:p>
    <w:p w14:paraId="71F6116C" w14:textId="77777777" w:rsidR="007D59EC" w:rsidRPr="007D59EC" w:rsidRDefault="007D59EC" w:rsidP="007D59EC">
      <w:pPr>
        <w:jc w:val="both"/>
      </w:pPr>
      <w:r w:rsidRPr="007D59EC">
        <w:t>Invertir en la salud de los profesionales durante toda su trayectoria laboral significa invertir directamente en la calidad de la atención que reciben los pacientes.</w:t>
      </w:r>
    </w:p>
    <w:p w14:paraId="0807436A" w14:textId="77777777" w:rsidR="007D59EC" w:rsidRPr="007D59EC" w:rsidRDefault="007D59EC">
      <w:pPr>
        <w:numPr>
          <w:ilvl w:val="1"/>
          <w:numId w:val="97"/>
        </w:numPr>
        <w:jc w:val="both"/>
        <w:rPr>
          <w:b/>
          <w:bCs/>
        </w:rPr>
      </w:pPr>
      <w:r w:rsidRPr="007D59EC">
        <w:rPr>
          <w:b/>
          <w:bCs/>
        </w:rPr>
        <w:lastRenderedPageBreak/>
        <w:t>Bibliografía</w:t>
      </w:r>
    </w:p>
    <w:p w14:paraId="19B1F1A2" w14:textId="77777777" w:rsidR="007D59EC" w:rsidRPr="007D59EC" w:rsidRDefault="007D59EC">
      <w:pPr>
        <w:numPr>
          <w:ilvl w:val="0"/>
          <w:numId w:val="102"/>
        </w:numPr>
        <w:tabs>
          <w:tab w:val="left" w:pos="707"/>
        </w:tabs>
        <w:jc w:val="both"/>
        <w:rPr>
          <w:lang w:val="en-GB"/>
        </w:rPr>
      </w:pPr>
      <w:r w:rsidRPr="007D59EC">
        <w:t xml:space="preserve">Organización Mundial de la Salud. </w:t>
      </w:r>
      <w:r w:rsidRPr="007D59EC">
        <w:rPr>
          <w:i/>
          <w:iCs/>
          <w:lang w:val="en-GB"/>
        </w:rPr>
        <w:t>Decade of Healthy Ageing 2021–2030</w:t>
      </w:r>
      <w:r w:rsidRPr="007D59EC">
        <w:rPr>
          <w:lang w:val="en-GB"/>
        </w:rPr>
        <w:t>. Ginebra: OMS; 2021.</w:t>
      </w:r>
    </w:p>
    <w:p w14:paraId="5A8F8933" w14:textId="77777777" w:rsidR="007D59EC" w:rsidRPr="007D59EC" w:rsidRDefault="007D59EC">
      <w:pPr>
        <w:numPr>
          <w:ilvl w:val="0"/>
          <w:numId w:val="102"/>
        </w:numPr>
        <w:tabs>
          <w:tab w:val="left" w:pos="707"/>
        </w:tabs>
        <w:jc w:val="both"/>
        <w:rPr>
          <w:lang w:val="en-GB"/>
        </w:rPr>
      </w:pPr>
      <w:r w:rsidRPr="007D59EC">
        <w:rPr>
          <w:lang w:val="en-GB"/>
        </w:rPr>
        <w:t xml:space="preserve">Organización Internacional del </w:t>
      </w:r>
      <w:proofErr w:type="spellStart"/>
      <w:r w:rsidRPr="007D59EC">
        <w:rPr>
          <w:lang w:val="en-GB"/>
        </w:rPr>
        <w:t>Trabajo</w:t>
      </w:r>
      <w:proofErr w:type="spellEnd"/>
      <w:r w:rsidRPr="007D59EC">
        <w:rPr>
          <w:lang w:val="en-GB"/>
        </w:rPr>
        <w:t xml:space="preserve">. </w:t>
      </w:r>
      <w:r w:rsidRPr="007D59EC">
        <w:rPr>
          <w:i/>
          <w:iCs/>
          <w:lang w:val="en-GB"/>
        </w:rPr>
        <w:t>Working Better with Age</w:t>
      </w:r>
      <w:r w:rsidRPr="007D59EC">
        <w:rPr>
          <w:lang w:val="en-GB"/>
        </w:rPr>
        <w:t>. Ginebra: OIT; 2019.</w:t>
      </w:r>
    </w:p>
    <w:p w14:paraId="4F8F4FF4" w14:textId="77777777" w:rsidR="007D59EC" w:rsidRPr="007D59EC" w:rsidRDefault="007D59EC">
      <w:pPr>
        <w:numPr>
          <w:ilvl w:val="0"/>
          <w:numId w:val="102"/>
        </w:numPr>
        <w:tabs>
          <w:tab w:val="left" w:pos="707"/>
        </w:tabs>
        <w:jc w:val="both"/>
      </w:pPr>
      <w:r w:rsidRPr="007D59EC">
        <w:rPr>
          <w:lang w:val="en-GB"/>
        </w:rPr>
        <w:t xml:space="preserve">European Agency for Safety and Health at Work. </w:t>
      </w:r>
      <w:r w:rsidRPr="007D59EC">
        <w:rPr>
          <w:i/>
          <w:iCs/>
          <w:lang w:val="en-GB"/>
        </w:rPr>
        <w:t>An Ageing Workforce: Implications for Occupational Safety and Health</w:t>
      </w:r>
      <w:r w:rsidRPr="007D59EC">
        <w:rPr>
          <w:lang w:val="en-GB"/>
        </w:rPr>
        <w:t xml:space="preserve">. </w:t>
      </w:r>
      <w:r w:rsidRPr="007D59EC">
        <w:t>Luxemburgo.</w:t>
      </w:r>
    </w:p>
    <w:p w14:paraId="47FB2918" w14:textId="77777777" w:rsidR="007D59EC" w:rsidRPr="007D59EC" w:rsidRDefault="007D59EC">
      <w:pPr>
        <w:numPr>
          <w:ilvl w:val="0"/>
          <w:numId w:val="102"/>
        </w:numPr>
        <w:tabs>
          <w:tab w:val="left" w:pos="707"/>
        </w:tabs>
        <w:jc w:val="both"/>
      </w:pPr>
      <w:r w:rsidRPr="007D59EC">
        <w:t xml:space="preserve">Ministerio de Sanidad. </w:t>
      </w:r>
      <w:r w:rsidRPr="007D59EC">
        <w:rPr>
          <w:i/>
          <w:iCs/>
        </w:rPr>
        <w:t>Estrategia de Promoción de la Salud y Prevención en el Sistema Nacional de Salud</w:t>
      </w:r>
      <w:r w:rsidRPr="007D59EC">
        <w:t>. Madrid.</w:t>
      </w:r>
    </w:p>
    <w:p w14:paraId="09645550" w14:textId="77777777" w:rsidR="007D59EC" w:rsidRPr="007D59EC" w:rsidRDefault="007D59EC">
      <w:pPr>
        <w:numPr>
          <w:ilvl w:val="0"/>
          <w:numId w:val="102"/>
        </w:numPr>
        <w:tabs>
          <w:tab w:val="left" w:pos="707"/>
        </w:tabs>
        <w:jc w:val="both"/>
      </w:pPr>
      <w:r w:rsidRPr="007D59EC">
        <w:t xml:space="preserve">Instituto Nacional de Seguridad y Salud en el Trabajo (INSST). </w:t>
      </w:r>
      <w:r w:rsidRPr="007D59EC">
        <w:rPr>
          <w:i/>
          <w:iCs/>
        </w:rPr>
        <w:t>Envejecimiento y Trabajo Saludable</w:t>
      </w:r>
      <w:r w:rsidRPr="007D59EC">
        <w:t>. Madrid.</w:t>
      </w:r>
    </w:p>
    <w:p w14:paraId="69299E80" w14:textId="77777777" w:rsidR="007D59EC" w:rsidRPr="007D59EC" w:rsidRDefault="007D59EC">
      <w:pPr>
        <w:numPr>
          <w:ilvl w:val="0"/>
          <w:numId w:val="102"/>
        </w:numPr>
        <w:tabs>
          <w:tab w:val="left" w:pos="707"/>
        </w:tabs>
        <w:jc w:val="both"/>
      </w:pPr>
      <w:r w:rsidRPr="007D59EC">
        <w:rPr>
          <w:lang w:val="en-GB"/>
        </w:rPr>
        <w:t xml:space="preserve">Ilmarinen J. </w:t>
      </w:r>
      <w:r w:rsidRPr="007D59EC">
        <w:rPr>
          <w:i/>
          <w:iCs/>
          <w:lang w:val="en-GB"/>
        </w:rPr>
        <w:t>Towards a Longer Worklife: Ageing and the Quality of Worklife in the European Union</w:t>
      </w:r>
      <w:r w:rsidRPr="007D59EC">
        <w:rPr>
          <w:lang w:val="en-GB"/>
        </w:rPr>
        <w:t xml:space="preserve">. </w:t>
      </w:r>
      <w:proofErr w:type="spellStart"/>
      <w:r w:rsidRPr="007D59EC">
        <w:t>Finnish</w:t>
      </w:r>
      <w:proofErr w:type="spellEnd"/>
      <w:r w:rsidRPr="007D59EC">
        <w:t xml:space="preserve"> </w:t>
      </w:r>
      <w:proofErr w:type="spellStart"/>
      <w:r w:rsidRPr="007D59EC">
        <w:t>Institute</w:t>
      </w:r>
      <w:proofErr w:type="spellEnd"/>
      <w:r w:rsidRPr="007D59EC">
        <w:t xml:space="preserve"> </w:t>
      </w:r>
      <w:proofErr w:type="spellStart"/>
      <w:r w:rsidRPr="007D59EC">
        <w:t>of</w:t>
      </w:r>
      <w:proofErr w:type="spellEnd"/>
      <w:r w:rsidRPr="007D59EC">
        <w:t xml:space="preserve"> </w:t>
      </w:r>
      <w:proofErr w:type="spellStart"/>
      <w:r w:rsidRPr="007D59EC">
        <w:t>Occupational</w:t>
      </w:r>
      <w:proofErr w:type="spellEnd"/>
      <w:r w:rsidRPr="007D59EC">
        <w:t xml:space="preserve"> Health.</w:t>
      </w:r>
    </w:p>
    <w:p w14:paraId="7CB2766E" w14:textId="77777777" w:rsidR="007D59EC" w:rsidRPr="007D59EC" w:rsidRDefault="007D59EC">
      <w:pPr>
        <w:numPr>
          <w:ilvl w:val="0"/>
          <w:numId w:val="102"/>
        </w:numPr>
        <w:tabs>
          <w:tab w:val="left" w:pos="707"/>
        </w:tabs>
        <w:jc w:val="both"/>
      </w:pPr>
      <w:r w:rsidRPr="007D59EC">
        <w:t xml:space="preserve">Organización para la Cooperación y el Desarrollo Económicos (OCDE). </w:t>
      </w:r>
      <w:r w:rsidRPr="007D59EC">
        <w:rPr>
          <w:i/>
          <w:iCs/>
        </w:rPr>
        <w:t xml:space="preserve">Working Better </w:t>
      </w:r>
      <w:proofErr w:type="spellStart"/>
      <w:r w:rsidRPr="007D59EC">
        <w:rPr>
          <w:i/>
          <w:iCs/>
        </w:rPr>
        <w:t>with</w:t>
      </w:r>
      <w:proofErr w:type="spellEnd"/>
      <w:r w:rsidRPr="007D59EC">
        <w:rPr>
          <w:i/>
          <w:iCs/>
        </w:rPr>
        <w:t xml:space="preserve"> Age</w:t>
      </w:r>
      <w:r w:rsidRPr="007D59EC">
        <w:t>. París: OECD Publishing.</w:t>
      </w:r>
    </w:p>
    <w:p w14:paraId="6576434F" w14:textId="77777777" w:rsidR="007D59EC" w:rsidRPr="007D59EC" w:rsidRDefault="007D59EC">
      <w:pPr>
        <w:numPr>
          <w:ilvl w:val="0"/>
          <w:numId w:val="102"/>
        </w:numPr>
        <w:tabs>
          <w:tab w:val="left" w:pos="707"/>
        </w:tabs>
        <w:jc w:val="both"/>
      </w:pPr>
      <w:proofErr w:type="spellStart"/>
      <w:r w:rsidRPr="007D59EC">
        <w:rPr>
          <w:lang w:val="en-GB"/>
        </w:rPr>
        <w:t>Eurofound</w:t>
      </w:r>
      <w:proofErr w:type="spellEnd"/>
      <w:r w:rsidRPr="007D59EC">
        <w:rPr>
          <w:lang w:val="en-GB"/>
        </w:rPr>
        <w:t xml:space="preserve">. </w:t>
      </w:r>
      <w:r w:rsidRPr="007D59EC">
        <w:rPr>
          <w:i/>
          <w:iCs/>
          <w:lang w:val="en-GB"/>
        </w:rPr>
        <w:t>Ageing Workforce and Sustainable Work</w:t>
      </w:r>
      <w:r w:rsidRPr="007D59EC">
        <w:rPr>
          <w:lang w:val="en-GB"/>
        </w:rPr>
        <w:t xml:space="preserve">. </w:t>
      </w:r>
      <w:r w:rsidRPr="007D59EC">
        <w:t>Dublín.</w:t>
      </w:r>
    </w:p>
    <w:p w14:paraId="05011687" w14:textId="77777777" w:rsidR="007D59EC" w:rsidRPr="007D59EC" w:rsidRDefault="007D59EC">
      <w:pPr>
        <w:numPr>
          <w:ilvl w:val="0"/>
          <w:numId w:val="102"/>
        </w:numPr>
        <w:tabs>
          <w:tab w:val="left" w:pos="707"/>
        </w:tabs>
        <w:jc w:val="both"/>
      </w:pPr>
      <w:r w:rsidRPr="007D59EC">
        <w:rPr>
          <w:lang w:val="en-GB"/>
        </w:rPr>
        <w:t xml:space="preserve">World Health Organization. </w:t>
      </w:r>
      <w:r w:rsidRPr="007D59EC">
        <w:rPr>
          <w:i/>
          <w:iCs/>
          <w:lang w:val="en-GB"/>
        </w:rPr>
        <w:t>Healthy Workplaces: A Model for Action</w:t>
      </w:r>
      <w:r w:rsidRPr="007D59EC">
        <w:rPr>
          <w:lang w:val="en-GB"/>
        </w:rPr>
        <w:t xml:space="preserve">. </w:t>
      </w:r>
      <w:r w:rsidRPr="007D59EC">
        <w:t>Ginebra.</w:t>
      </w:r>
    </w:p>
    <w:p w14:paraId="15C9F0F1" w14:textId="77777777" w:rsidR="007D59EC" w:rsidRPr="007D59EC" w:rsidRDefault="007D59EC">
      <w:pPr>
        <w:numPr>
          <w:ilvl w:val="0"/>
          <w:numId w:val="102"/>
        </w:numPr>
        <w:tabs>
          <w:tab w:val="left" w:pos="707"/>
        </w:tabs>
        <w:jc w:val="both"/>
      </w:pPr>
      <w:r w:rsidRPr="007D59EC">
        <w:rPr>
          <w:lang w:val="en-GB"/>
        </w:rPr>
        <w:t xml:space="preserve">European Commission. </w:t>
      </w:r>
      <w:r w:rsidRPr="007D59EC">
        <w:rPr>
          <w:i/>
          <w:iCs/>
          <w:lang w:val="en-GB"/>
        </w:rPr>
        <w:t>Green Paper on Ageing: Fostering Solidarity and Responsibility Between Generations</w:t>
      </w:r>
      <w:r w:rsidRPr="007D59EC">
        <w:rPr>
          <w:lang w:val="en-GB"/>
        </w:rPr>
        <w:t xml:space="preserve">. </w:t>
      </w:r>
      <w:r w:rsidRPr="007D59EC">
        <w:t>Bruselas.</w:t>
      </w:r>
    </w:p>
    <w:p w14:paraId="7F2D145B" w14:textId="77777777" w:rsidR="007D59EC" w:rsidRPr="007D59EC" w:rsidRDefault="007D59EC" w:rsidP="007D59EC">
      <w:pPr>
        <w:jc w:val="both"/>
      </w:pPr>
    </w:p>
    <w:p w14:paraId="2A4F9C60" w14:textId="77777777" w:rsidR="007D59EC" w:rsidRDefault="007D59EC" w:rsidP="00B61441">
      <w:pPr>
        <w:jc w:val="both"/>
        <w:rPr>
          <w:lang w:val="en-GB"/>
        </w:rPr>
      </w:pPr>
    </w:p>
    <w:p w14:paraId="4E0E2ABA" w14:textId="77777777" w:rsidR="007D59EC" w:rsidRDefault="007D59EC" w:rsidP="00B61441">
      <w:pPr>
        <w:jc w:val="both"/>
        <w:rPr>
          <w:lang w:val="en-GB"/>
        </w:rPr>
      </w:pPr>
    </w:p>
    <w:p w14:paraId="1798C72A" w14:textId="77777777" w:rsidR="007D59EC" w:rsidRDefault="007D59EC" w:rsidP="00B61441">
      <w:pPr>
        <w:jc w:val="both"/>
        <w:rPr>
          <w:lang w:val="en-GB"/>
        </w:rPr>
      </w:pPr>
    </w:p>
    <w:p w14:paraId="10FB1C6F" w14:textId="77777777" w:rsidR="007D59EC" w:rsidRDefault="007D59EC" w:rsidP="00B61441">
      <w:pPr>
        <w:jc w:val="both"/>
        <w:rPr>
          <w:lang w:val="en-GB"/>
        </w:rPr>
      </w:pPr>
    </w:p>
    <w:p w14:paraId="6C23E8B2" w14:textId="77777777" w:rsidR="007D59EC" w:rsidRDefault="007D59EC" w:rsidP="00B61441">
      <w:pPr>
        <w:jc w:val="both"/>
        <w:rPr>
          <w:lang w:val="en-GB"/>
        </w:rPr>
      </w:pPr>
    </w:p>
    <w:p w14:paraId="5A712A3F" w14:textId="77777777" w:rsidR="007D59EC" w:rsidRDefault="007D59EC" w:rsidP="00B61441">
      <w:pPr>
        <w:jc w:val="both"/>
        <w:rPr>
          <w:lang w:val="en-GB"/>
        </w:rPr>
      </w:pPr>
    </w:p>
    <w:p w14:paraId="259DF2CE" w14:textId="77777777" w:rsidR="007D59EC" w:rsidRDefault="007D59EC" w:rsidP="00B61441">
      <w:pPr>
        <w:jc w:val="both"/>
        <w:rPr>
          <w:lang w:val="en-GB"/>
        </w:rPr>
      </w:pPr>
    </w:p>
    <w:p w14:paraId="27C3D284" w14:textId="77777777" w:rsidR="007D59EC" w:rsidRDefault="007D59EC" w:rsidP="00B61441">
      <w:pPr>
        <w:jc w:val="both"/>
        <w:rPr>
          <w:lang w:val="en-GB"/>
        </w:rPr>
      </w:pPr>
    </w:p>
    <w:p w14:paraId="444B9839" w14:textId="77777777" w:rsidR="007D59EC" w:rsidRDefault="007D59EC" w:rsidP="00B61441">
      <w:pPr>
        <w:jc w:val="both"/>
        <w:rPr>
          <w:lang w:val="en-GB"/>
        </w:rPr>
      </w:pPr>
    </w:p>
    <w:p w14:paraId="75CD12F8" w14:textId="77777777" w:rsidR="007D59EC" w:rsidRDefault="007D59EC" w:rsidP="00B61441">
      <w:pPr>
        <w:jc w:val="both"/>
        <w:rPr>
          <w:lang w:val="en-GB"/>
        </w:rPr>
      </w:pPr>
    </w:p>
    <w:p w14:paraId="52A8E523" w14:textId="77777777" w:rsidR="00BF5CB6" w:rsidRPr="00BF5CB6" w:rsidRDefault="00BF5CB6" w:rsidP="00BF5CB6">
      <w:pPr>
        <w:jc w:val="both"/>
      </w:pPr>
      <w:r w:rsidRPr="00BF5CB6">
        <w:rPr>
          <w:b/>
        </w:rPr>
        <w:lastRenderedPageBreak/>
        <w:t>El Estrés Laboral en el Personal Sanitario y No Sanitario: Impactos, Causas y Estrategias de Manejo</w:t>
      </w:r>
    </w:p>
    <w:p w14:paraId="346B3FF7" w14:textId="77777777" w:rsidR="00BF5CB6" w:rsidRPr="00BF5CB6" w:rsidRDefault="00BF5CB6" w:rsidP="00BF5CB6">
      <w:pPr>
        <w:jc w:val="both"/>
      </w:pPr>
      <w:r w:rsidRPr="00BF5CB6">
        <w:t>El estrés laboral es un fenómeno común que afecta a trabajadores de diversos sectores, pero en particular, el personal sanitario está expuesto a niveles más altos de estrés debido a las demandas físicas, emocionales y psicológicas inherentes a su trabajo. Sin embargo, los trabajadores no sanitarios también enfrentan retos que pueden generar estrés en su entorno laboral. En este artículo, se analizará el estrés laboral en ambos grupos, sus principales causas y las estrategias para su manejo.</w:t>
      </w:r>
    </w:p>
    <w:p w14:paraId="1181AED1" w14:textId="77777777" w:rsidR="00BF5CB6" w:rsidRPr="00BF5CB6" w:rsidRDefault="00BF5CB6" w:rsidP="00BF5CB6">
      <w:pPr>
        <w:jc w:val="both"/>
        <w:rPr>
          <w:b/>
        </w:rPr>
      </w:pPr>
      <w:r w:rsidRPr="00BF5CB6">
        <w:rPr>
          <w:b/>
        </w:rPr>
        <w:t>1. Definición de Estrés Laboral</w:t>
      </w:r>
    </w:p>
    <w:p w14:paraId="371C315D" w14:textId="77777777" w:rsidR="00BF5CB6" w:rsidRPr="00BF5CB6" w:rsidRDefault="00BF5CB6" w:rsidP="00BF5CB6">
      <w:pPr>
        <w:jc w:val="both"/>
      </w:pPr>
      <w:r w:rsidRPr="00BF5CB6">
        <w:t>El estrés laboral se puede definir como una respuesta fisiológica y psicológica ante las exigencias y presiones del entorno laboral que exceden la capacidad del individuo para hacerles frente. Esta respuesta puede manifestarse en diversas formas, como ansiedad, agotamiento físico y emocional, insomnio, y problemas de salud mental y física (Cohen &amp; Wills, 1985).</w:t>
      </w:r>
    </w:p>
    <w:p w14:paraId="4F9E816B" w14:textId="77777777" w:rsidR="00BF5CB6" w:rsidRPr="00BF5CB6" w:rsidRDefault="00BF5CB6" w:rsidP="00BF5CB6">
      <w:pPr>
        <w:jc w:val="both"/>
        <w:rPr>
          <w:b/>
        </w:rPr>
      </w:pPr>
      <w:r w:rsidRPr="00BF5CB6">
        <w:rPr>
          <w:b/>
        </w:rPr>
        <w:t xml:space="preserve"> 2. Estrés en el Personal Sanitario</w:t>
      </w:r>
    </w:p>
    <w:p w14:paraId="0ED7CE66" w14:textId="77777777" w:rsidR="00BF5CB6" w:rsidRPr="00BF5CB6" w:rsidRDefault="00BF5CB6" w:rsidP="00BF5CB6">
      <w:pPr>
        <w:jc w:val="both"/>
      </w:pPr>
      <w:r w:rsidRPr="00BF5CB6">
        <w:t>Los trabajadores del sector sanitario, incluidos médicos, enfermeras, técnicos de laboratorio y personal de apoyo, están sujetos a condiciones que incrementan el riesgo de estrés. Entre las causas más comunes se incluyen:</w:t>
      </w:r>
    </w:p>
    <w:p w14:paraId="0815E172" w14:textId="77777777" w:rsidR="00BF5CB6" w:rsidRPr="00BF5CB6" w:rsidRDefault="00BF5CB6" w:rsidP="00BF5CB6">
      <w:pPr>
        <w:jc w:val="both"/>
        <w:rPr>
          <w:b/>
        </w:rPr>
      </w:pPr>
      <w:r w:rsidRPr="00BF5CB6">
        <w:rPr>
          <w:b/>
        </w:rPr>
        <w:t xml:space="preserve"> a. Sobrecarga de Trabajo</w:t>
      </w:r>
    </w:p>
    <w:p w14:paraId="4A768358" w14:textId="77777777" w:rsidR="00BF5CB6" w:rsidRPr="00BF5CB6" w:rsidRDefault="00BF5CB6" w:rsidP="00BF5CB6">
      <w:pPr>
        <w:jc w:val="both"/>
      </w:pPr>
      <w:r w:rsidRPr="00BF5CB6">
        <w:t>El personal sanitario suele enfrentar una sobrecarga de tareas debido a la alta demanda de servicios, lo que puede generar fatiga y agotamiento (Maslach, 2003). La falta de recursos humanos y materiales también contribuye a este fenómeno</w:t>
      </w:r>
    </w:p>
    <w:p w14:paraId="3F9991E6" w14:textId="77777777" w:rsidR="00BF5CB6" w:rsidRPr="00BF5CB6" w:rsidRDefault="00BF5CB6" w:rsidP="00BF5CB6">
      <w:pPr>
        <w:jc w:val="both"/>
        <w:rPr>
          <w:b/>
        </w:rPr>
      </w:pPr>
      <w:r w:rsidRPr="00BF5CB6">
        <w:rPr>
          <w:b/>
        </w:rPr>
        <w:t xml:space="preserve"> b. Contacto Continuo con el Dolor y la Muerte</w:t>
      </w:r>
    </w:p>
    <w:p w14:paraId="017EF09C" w14:textId="77777777" w:rsidR="00BF5CB6" w:rsidRPr="00BF5CB6" w:rsidRDefault="00BF5CB6" w:rsidP="00BF5CB6">
      <w:pPr>
        <w:jc w:val="both"/>
      </w:pPr>
      <w:r w:rsidRPr="00BF5CB6">
        <w:t>El trabajo en hospitales y centros de salud implica un contacto constante con situaciones de sufrimiento, dolor y muerte. Este tipo de exposición puede generar un estrés emocional significativo, conocido como "burnout" o agotamiento profesional (Freudenberger, 1974).</w:t>
      </w:r>
    </w:p>
    <w:p w14:paraId="7DE15228" w14:textId="77777777" w:rsidR="00BF5CB6" w:rsidRPr="00BF5CB6" w:rsidRDefault="00BF5CB6" w:rsidP="00BF5CB6">
      <w:pPr>
        <w:jc w:val="both"/>
        <w:rPr>
          <w:b/>
        </w:rPr>
      </w:pPr>
      <w:r w:rsidRPr="00BF5CB6">
        <w:rPr>
          <w:b/>
        </w:rPr>
        <w:t>c. Responsabilidad y Toma de Decisiones Críticas</w:t>
      </w:r>
    </w:p>
    <w:p w14:paraId="4819BF4B" w14:textId="77777777" w:rsidR="00BF5CB6" w:rsidRPr="00BF5CB6" w:rsidRDefault="00BF5CB6" w:rsidP="00BF5CB6">
      <w:pPr>
        <w:jc w:val="both"/>
      </w:pPr>
      <w:r w:rsidRPr="00BF5CB6">
        <w:t>Los profesionales sanitarios deben tomar decisiones que pueden tener un impacto directo en la vida de los pacientes. Esta responsabilidad crea una presión constante, especialmente cuando las condiciones son adversas o las decisiones deben tomarse rápidamente (Shanafelt et al., 2012).</w:t>
      </w:r>
    </w:p>
    <w:p w14:paraId="1ECC81E1" w14:textId="77777777" w:rsidR="00BF5CB6" w:rsidRPr="00BF5CB6" w:rsidRDefault="00BF5CB6" w:rsidP="00BF5CB6">
      <w:pPr>
        <w:jc w:val="both"/>
        <w:rPr>
          <w:b/>
        </w:rPr>
      </w:pPr>
      <w:r w:rsidRPr="00BF5CB6">
        <w:rPr>
          <w:b/>
        </w:rPr>
        <w:t>d. Conflictos Interpersonales</w:t>
      </w:r>
    </w:p>
    <w:p w14:paraId="269F6237" w14:textId="77777777" w:rsidR="00BF5CB6" w:rsidRPr="00BF5CB6" w:rsidRDefault="00BF5CB6" w:rsidP="00BF5CB6">
      <w:pPr>
        <w:jc w:val="both"/>
      </w:pPr>
      <w:r w:rsidRPr="00BF5CB6">
        <w:lastRenderedPageBreak/>
        <w:t>El trabajo en equipo es esencial en los entornos sanitarios, pero los conflictos entre colegas, pacientes o sus familiares pueden contribuir significativamente al estrés laboral (Cherniss, 1980).</w:t>
      </w:r>
    </w:p>
    <w:p w14:paraId="4B87AAC7" w14:textId="77777777" w:rsidR="00BF5CB6" w:rsidRPr="00BF5CB6" w:rsidRDefault="00BF5CB6" w:rsidP="00BF5CB6">
      <w:pPr>
        <w:jc w:val="both"/>
        <w:rPr>
          <w:b/>
        </w:rPr>
      </w:pPr>
      <w:r w:rsidRPr="00BF5CB6">
        <w:rPr>
          <w:b/>
        </w:rPr>
        <w:t xml:space="preserve"> 3. Estrés en el Personal No Sanitari</w:t>
      </w:r>
      <w:r w:rsidRPr="00BF5CB6">
        <w:t>o</w:t>
      </w:r>
    </w:p>
    <w:p w14:paraId="2EAF631E" w14:textId="77777777" w:rsidR="00BF5CB6" w:rsidRPr="00BF5CB6" w:rsidRDefault="00BF5CB6" w:rsidP="00BF5CB6">
      <w:pPr>
        <w:jc w:val="both"/>
      </w:pPr>
      <w:r w:rsidRPr="00BF5CB6">
        <w:t>Aunque el estrés en el personal no sanitario suele ser menos visible, este grupo también enfrenta situaciones que pueden generar un alto nivel de tensión en el lugar de trabajo. Las principales causas incluyen:</w:t>
      </w:r>
    </w:p>
    <w:p w14:paraId="197A5309" w14:textId="77777777" w:rsidR="00BF5CB6" w:rsidRPr="00BF5CB6" w:rsidRDefault="00BF5CB6" w:rsidP="00BF5CB6">
      <w:pPr>
        <w:jc w:val="both"/>
        <w:rPr>
          <w:b/>
        </w:rPr>
      </w:pPr>
      <w:r w:rsidRPr="00BF5CB6">
        <w:rPr>
          <w:b/>
        </w:rPr>
        <w:t xml:space="preserve"> a. Condiciones de Trabajo</w:t>
      </w:r>
    </w:p>
    <w:p w14:paraId="04D051A5" w14:textId="77777777" w:rsidR="00BF5CB6" w:rsidRPr="00BF5CB6" w:rsidRDefault="00BF5CB6" w:rsidP="00BF5CB6">
      <w:pPr>
        <w:jc w:val="both"/>
      </w:pPr>
      <w:r w:rsidRPr="00BF5CB6">
        <w:t xml:space="preserve">El personal no sanitario, como los administrativos o el personal de apoyo, también puede sufrir de estrés debido a la carga de trabajo excesiva, horarios irregulares y falta de recursos. La monotonía y la falta de control sobre el trabajo también son factores estresantes (Karasek &amp; </w:t>
      </w:r>
      <w:proofErr w:type="spellStart"/>
      <w:r w:rsidRPr="00BF5CB6">
        <w:t>Theorell</w:t>
      </w:r>
      <w:proofErr w:type="spellEnd"/>
      <w:r w:rsidRPr="00BF5CB6">
        <w:t>, 1990).</w:t>
      </w:r>
    </w:p>
    <w:p w14:paraId="46D8E475" w14:textId="77777777" w:rsidR="00BF5CB6" w:rsidRPr="00BF5CB6" w:rsidRDefault="00BF5CB6" w:rsidP="00BF5CB6">
      <w:pPr>
        <w:jc w:val="both"/>
        <w:rPr>
          <w:b/>
        </w:rPr>
      </w:pPr>
      <w:r w:rsidRPr="00BF5CB6">
        <w:rPr>
          <w:b/>
        </w:rPr>
        <w:t xml:space="preserve"> b. Inseguridad Laboral</w:t>
      </w:r>
    </w:p>
    <w:p w14:paraId="09C13B38" w14:textId="77777777" w:rsidR="00BF5CB6" w:rsidRPr="00BF5CB6" w:rsidRDefault="00BF5CB6" w:rsidP="00BF5CB6">
      <w:pPr>
        <w:jc w:val="both"/>
      </w:pPr>
      <w:r w:rsidRPr="00BF5CB6">
        <w:t>La incertidumbre sobre la estabilidad laboral, especialmente en tiempos de recortes presupuestarios o reestructuraciones en los hospitales y centros de salud, puede generar un estrés considerable (</w:t>
      </w:r>
      <w:proofErr w:type="spellStart"/>
      <w:r w:rsidRPr="00BF5CB6">
        <w:t>Landsbergis</w:t>
      </w:r>
      <w:proofErr w:type="spellEnd"/>
      <w:r w:rsidRPr="00BF5CB6">
        <w:t xml:space="preserve"> et al., 1998).</w:t>
      </w:r>
    </w:p>
    <w:p w14:paraId="5509773C" w14:textId="77777777" w:rsidR="00BF5CB6" w:rsidRPr="00BF5CB6" w:rsidRDefault="00BF5CB6" w:rsidP="00BF5CB6">
      <w:pPr>
        <w:jc w:val="both"/>
        <w:rPr>
          <w:b/>
        </w:rPr>
      </w:pPr>
      <w:r w:rsidRPr="00BF5CB6">
        <w:rPr>
          <w:b/>
        </w:rPr>
        <w:t xml:space="preserve"> c. Interacciones con Pacientes y Familiares</w:t>
      </w:r>
    </w:p>
    <w:p w14:paraId="673012DC" w14:textId="77777777" w:rsidR="00BF5CB6" w:rsidRPr="00BF5CB6" w:rsidRDefault="00BF5CB6" w:rsidP="00BF5CB6">
      <w:pPr>
        <w:jc w:val="both"/>
      </w:pPr>
      <w:r w:rsidRPr="00BF5CB6">
        <w:t>El trato con pacientes y familiares de estos puede ser emocionalmente desafiante. Las interacciones difíciles o la exposición a situaciones de conflicto también pueden generar un desgaste psicológico (Leiter &amp; Maslach, 2004).</w:t>
      </w:r>
    </w:p>
    <w:p w14:paraId="3A506880" w14:textId="77777777" w:rsidR="00BF5CB6" w:rsidRPr="00BF5CB6" w:rsidRDefault="00BF5CB6" w:rsidP="00BF5CB6">
      <w:pPr>
        <w:jc w:val="both"/>
        <w:rPr>
          <w:b/>
        </w:rPr>
      </w:pPr>
      <w:r w:rsidRPr="00BF5CB6">
        <w:rPr>
          <w:b/>
        </w:rPr>
        <w:t xml:space="preserve"> 4. Estrategias de Manejo del Estrés</w:t>
      </w:r>
    </w:p>
    <w:p w14:paraId="39C5C387" w14:textId="77777777" w:rsidR="00BF5CB6" w:rsidRPr="00BF5CB6" w:rsidRDefault="00BF5CB6" w:rsidP="00BF5CB6">
      <w:pPr>
        <w:jc w:val="both"/>
      </w:pPr>
      <w:r w:rsidRPr="00BF5CB6">
        <w:t>El manejo del estrés es fundamental para evitar sus efectos negativos sobre la salud física y mental de los trabajadores. Las estrategias pueden variar dependiendo del grupo y la situación, pero algunas de las más efectivas incluyen:</w:t>
      </w:r>
    </w:p>
    <w:p w14:paraId="72EAE164" w14:textId="77777777" w:rsidR="00BF5CB6" w:rsidRPr="00BF5CB6" w:rsidRDefault="00BF5CB6" w:rsidP="00BF5CB6">
      <w:pPr>
        <w:jc w:val="both"/>
        <w:rPr>
          <w:b/>
        </w:rPr>
      </w:pPr>
      <w:r w:rsidRPr="00BF5CB6">
        <w:rPr>
          <w:b/>
        </w:rPr>
        <w:t>a. Programas de Apoyo Psicológico</w:t>
      </w:r>
    </w:p>
    <w:p w14:paraId="37D5A0E1" w14:textId="77777777" w:rsidR="00BF5CB6" w:rsidRPr="00BF5CB6" w:rsidRDefault="00BF5CB6" w:rsidP="00BF5CB6">
      <w:pPr>
        <w:jc w:val="both"/>
      </w:pPr>
      <w:r w:rsidRPr="00BF5CB6">
        <w:t>Es crucial que tanto el personal sanitario como no sanitario tenga acceso a servicios de apoyo psicológico. Estos programas pueden incluir terapia cognitivo-conductual, mindfulness y sesiones de relajación (Friedman et al., 2006).</w:t>
      </w:r>
    </w:p>
    <w:p w14:paraId="1989B2C7" w14:textId="77777777" w:rsidR="00BF5CB6" w:rsidRPr="00BF5CB6" w:rsidRDefault="00BF5CB6" w:rsidP="00BF5CB6">
      <w:pPr>
        <w:jc w:val="both"/>
        <w:rPr>
          <w:b/>
        </w:rPr>
      </w:pPr>
      <w:r w:rsidRPr="00BF5CB6">
        <w:rPr>
          <w:b/>
        </w:rPr>
        <w:t xml:space="preserve"> b. Formación y Capacitación en Manejo del Estrés</w:t>
      </w:r>
    </w:p>
    <w:p w14:paraId="529C4A5E" w14:textId="77777777" w:rsidR="00BF5CB6" w:rsidRPr="00BF5CB6" w:rsidRDefault="00BF5CB6" w:rsidP="00BF5CB6">
      <w:pPr>
        <w:jc w:val="both"/>
      </w:pPr>
      <w:r w:rsidRPr="00BF5CB6">
        <w:t>La capacitación sobre técnicas de manejo del estrés, como la gestión del tiempo, la toma de decisiones bajo presión y la comunicación asertiva, puede ser beneficiosa para reducir los niveles de tensión en el lugar de trabajo (Aiken et al., 2002).</w:t>
      </w:r>
    </w:p>
    <w:p w14:paraId="50DDDC54" w14:textId="77777777" w:rsidR="00BF5CB6" w:rsidRPr="00BF5CB6" w:rsidRDefault="00BF5CB6" w:rsidP="00BF5CB6">
      <w:pPr>
        <w:jc w:val="both"/>
        <w:rPr>
          <w:b/>
        </w:rPr>
      </w:pPr>
      <w:r w:rsidRPr="00BF5CB6">
        <w:rPr>
          <w:b/>
        </w:rPr>
        <w:t>c. Fomento de la Colaboración y Apoyo Socia</w:t>
      </w:r>
      <w:r w:rsidRPr="00BF5CB6">
        <w:t>l</w:t>
      </w:r>
    </w:p>
    <w:p w14:paraId="6A5A56BC" w14:textId="77777777" w:rsidR="00BF5CB6" w:rsidRPr="00BF5CB6" w:rsidRDefault="00BF5CB6" w:rsidP="00BF5CB6">
      <w:pPr>
        <w:jc w:val="both"/>
      </w:pPr>
      <w:r w:rsidRPr="00BF5CB6">
        <w:lastRenderedPageBreak/>
        <w:t xml:space="preserve">El apoyo social en el trabajo, tanto de compañeros como de superiores, es fundamental para reducir el estrés. Fomentar un ambiente colaborativo y de apoyo mutuo puede hacer una gran diferencia en el bienestar general de los trabajadores (Bakker et al., 2005). </w:t>
      </w:r>
      <w:r w:rsidRPr="00BF5CB6">
        <w:rPr>
          <w:b/>
        </w:rPr>
        <w:t xml:space="preserve"> d. Mejora de las Condiciones Laborales</w:t>
      </w:r>
    </w:p>
    <w:p w14:paraId="26BE4A6F" w14:textId="77777777" w:rsidR="00BF5CB6" w:rsidRPr="00BF5CB6" w:rsidRDefault="00BF5CB6" w:rsidP="00BF5CB6">
      <w:pPr>
        <w:jc w:val="both"/>
      </w:pPr>
      <w:r w:rsidRPr="00BF5CB6">
        <w:t>La reducción de la carga de trabajo, la mejora de los recursos disponibles y la reestructuración de las tareas pueden ayudar a disminuir el estrés laboral, tanto en el ámbito sanitario como en el no sanitario. El equilibrio entre la vida laboral y personal también es un aspecto clave para prevenir el agotamiento (Maslach &amp; Leiter, 2016).</w:t>
      </w:r>
    </w:p>
    <w:p w14:paraId="6D3A3985" w14:textId="77777777" w:rsidR="00BF5CB6" w:rsidRPr="00BF5CB6" w:rsidRDefault="00BF5CB6" w:rsidP="00BF5CB6">
      <w:pPr>
        <w:jc w:val="both"/>
        <w:rPr>
          <w:b/>
        </w:rPr>
      </w:pPr>
      <w:r w:rsidRPr="00BF5CB6">
        <w:rPr>
          <w:b/>
        </w:rPr>
        <w:t>5. Conclusión</w:t>
      </w:r>
    </w:p>
    <w:p w14:paraId="6DBDA22B" w14:textId="77777777" w:rsidR="00BF5CB6" w:rsidRPr="00BF5CB6" w:rsidRDefault="00BF5CB6" w:rsidP="00BF5CB6">
      <w:pPr>
        <w:jc w:val="both"/>
      </w:pPr>
      <w:r w:rsidRPr="00BF5CB6">
        <w:t>El estrés laboral es una realidad tanto en el personal sanitario como en el no sanitario, aunque las causas y manifestaciones pueden variar según el entorno. La identificación temprana de los factores estresantes y la implementación de estrategias efectivas de manejo son esenciales para preservar la salud física y emocional de los trabajadores y mejorar su desempeño. En este sentido, tanto los individuos como las organizaciones deben tomar medidas para crear un ambiente laboral más saludable y sostenible.</w:t>
      </w:r>
    </w:p>
    <w:p w14:paraId="1F033965" w14:textId="77777777" w:rsidR="00BF5CB6" w:rsidRPr="00BF5CB6" w:rsidRDefault="00BF5CB6" w:rsidP="00BF5CB6">
      <w:pPr>
        <w:jc w:val="both"/>
        <w:rPr>
          <w:b/>
          <w:lang w:val="en-GB"/>
        </w:rPr>
      </w:pPr>
      <w:proofErr w:type="spellStart"/>
      <w:r w:rsidRPr="00BF5CB6">
        <w:rPr>
          <w:b/>
          <w:lang w:val="en-GB"/>
        </w:rPr>
        <w:t>Bibliografía</w:t>
      </w:r>
      <w:proofErr w:type="spellEnd"/>
    </w:p>
    <w:p w14:paraId="59BD8F36" w14:textId="77777777" w:rsidR="00BF5CB6" w:rsidRPr="00BF5CB6" w:rsidRDefault="00BF5CB6" w:rsidP="00BF5CB6">
      <w:pPr>
        <w:jc w:val="both"/>
        <w:rPr>
          <w:lang w:val="en-GB"/>
        </w:rPr>
      </w:pPr>
      <w:proofErr w:type="gramStart"/>
      <w:r w:rsidRPr="00BF5CB6">
        <w:rPr>
          <w:lang w:val="en-GB"/>
        </w:rPr>
        <w:t>1,Aiken</w:t>
      </w:r>
      <w:proofErr w:type="gramEnd"/>
      <w:r w:rsidRPr="00BF5CB6">
        <w:rPr>
          <w:lang w:val="en-GB"/>
        </w:rPr>
        <w:t xml:space="preserve">, L. H., Clarke, S. P., &amp; Sloane, D. M. (2002). Hospital staffing, organization, </w:t>
      </w:r>
      <w:proofErr w:type="gramStart"/>
      <w:r w:rsidRPr="00BF5CB6">
        <w:rPr>
          <w:lang w:val="en-GB"/>
        </w:rPr>
        <w:t>and  quality</w:t>
      </w:r>
      <w:proofErr w:type="gramEnd"/>
      <w:r w:rsidRPr="00BF5CB6">
        <w:rPr>
          <w:lang w:val="en-GB"/>
        </w:rPr>
        <w:t xml:space="preserve"> of care: Cross-national findings. Nursing Research, 51(5), 345-354.</w:t>
      </w:r>
    </w:p>
    <w:p w14:paraId="582BFB4F" w14:textId="77777777" w:rsidR="00BF5CB6" w:rsidRPr="00BF5CB6" w:rsidRDefault="00BF5CB6" w:rsidP="00BF5CB6">
      <w:pPr>
        <w:jc w:val="both"/>
        <w:rPr>
          <w:lang w:val="en-GB"/>
        </w:rPr>
      </w:pPr>
      <w:r w:rsidRPr="00BF5CB6">
        <w:rPr>
          <w:lang w:val="en-GB"/>
        </w:rPr>
        <w:t>2, Bakker, A. B., Demerouti, E., &amp; Verbeke, W. (2005). Using the job demands-resources model to predict burnout and performance* Human Resource Management, 44(2), 200220.</w:t>
      </w:r>
    </w:p>
    <w:p w14:paraId="2A54E6BC" w14:textId="77777777" w:rsidR="00BF5CB6" w:rsidRPr="00BF5CB6" w:rsidRDefault="00BF5CB6" w:rsidP="00BF5CB6">
      <w:pPr>
        <w:jc w:val="both"/>
        <w:rPr>
          <w:lang w:val="en-GB"/>
        </w:rPr>
      </w:pPr>
      <w:proofErr w:type="gramStart"/>
      <w:r w:rsidRPr="00BF5CB6">
        <w:rPr>
          <w:lang w:val="en-GB"/>
        </w:rPr>
        <w:t>3,Cohen</w:t>
      </w:r>
      <w:proofErr w:type="gramEnd"/>
      <w:r w:rsidRPr="00BF5CB6">
        <w:rPr>
          <w:lang w:val="en-GB"/>
        </w:rPr>
        <w:t>, S., &amp; Wills, T. A. (1985). Stress, social support, and the buffering hypothesis Psychological Bulletin, 98(2), 310-357.</w:t>
      </w:r>
    </w:p>
    <w:p w14:paraId="16247664" w14:textId="77777777" w:rsidR="00BF5CB6" w:rsidRPr="00BF5CB6" w:rsidRDefault="00BF5CB6" w:rsidP="00BF5CB6">
      <w:pPr>
        <w:jc w:val="both"/>
        <w:rPr>
          <w:lang w:val="en-GB"/>
        </w:rPr>
      </w:pPr>
      <w:r w:rsidRPr="00BF5CB6">
        <w:rPr>
          <w:lang w:val="en-GB"/>
        </w:rPr>
        <w:t>4, Cherniss, C. (1980). Professional burnout in human service organizations, John Wiley &amp; Sons.</w:t>
      </w:r>
    </w:p>
    <w:p w14:paraId="0FDEA7BB" w14:textId="77777777" w:rsidR="00BF5CB6" w:rsidRPr="00BF5CB6" w:rsidRDefault="00BF5CB6" w:rsidP="00BF5CB6">
      <w:pPr>
        <w:jc w:val="both"/>
        <w:rPr>
          <w:lang w:val="en-GB"/>
        </w:rPr>
      </w:pPr>
      <w:r w:rsidRPr="00BF5CB6">
        <w:rPr>
          <w:lang w:val="en-GB"/>
        </w:rPr>
        <w:t>5, Friedman, M. S., et al. (2006). Work stress and health: A review and synthesis of the literature. Occupational Medicine, 56(3), 145-151.</w:t>
      </w:r>
    </w:p>
    <w:p w14:paraId="6BD57CC2" w14:textId="77777777" w:rsidR="00BF5CB6" w:rsidRPr="00BF5CB6" w:rsidRDefault="00BF5CB6" w:rsidP="00BF5CB6">
      <w:pPr>
        <w:jc w:val="both"/>
        <w:rPr>
          <w:lang w:val="en-GB"/>
        </w:rPr>
      </w:pPr>
      <w:r w:rsidRPr="00BF5CB6">
        <w:rPr>
          <w:lang w:val="en-GB"/>
        </w:rPr>
        <w:t>6, Freudenberger, H. J. (1974). Staff burnout. Journal of Social Issues, 30(1), 159-165. 7, Karasek, R. A., &amp; Theorell, T. (1990). Healthy work: Stress, productivity, and the reconstruction of working life. Basic Books.</w:t>
      </w:r>
    </w:p>
    <w:p w14:paraId="782017C8" w14:textId="77777777" w:rsidR="00BF5CB6" w:rsidRPr="00BF5CB6" w:rsidRDefault="00BF5CB6" w:rsidP="00BF5CB6">
      <w:pPr>
        <w:jc w:val="both"/>
        <w:rPr>
          <w:lang w:val="en-GB"/>
        </w:rPr>
      </w:pPr>
      <w:proofErr w:type="gramStart"/>
      <w:r w:rsidRPr="00BF5CB6">
        <w:rPr>
          <w:lang w:val="en-GB"/>
        </w:rPr>
        <w:t>8,Landsbergis</w:t>
      </w:r>
      <w:proofErr w:type="gramEnd"/>
      <w:r w:rsidRPr="00BF5CB6">
        <w:rPr>
          <w:lang w:val="en-GB"/>
        </w:rPr>
        <w:t xml:space="preserve">, P. A., et al. (1998). The influence of job stress on cardiovascular </w:t>
      </w:r>
      <w:proofErr w:type="spellStart"/>
      <w:r w:rsidRPr="00BF5CB6">
        <w:rPr>
          <w:lang w:val="en-GB"/>
        </w:rPr>
        <w:t>diseas</w:t>
      </w:r>
      <w:proofErr w:type="spellEnd"/>
      <w:r w:rsidRPr="00BF5CB6">
        <w:rPr>
          <w:lang w:val="en-GB"/>
        </w:rPr>
        <w:t xml:space="preserve"> The Role of Stress in Cardiovascular Disease.</w:t>
      </w:r>
    </w:p>
    <w:p w14:paraId="023D56DC" w14:textId="77777777" w:rsidR="00BF5CB6" w:rsidRPr="00BF5CB6" w:rsidRDefault="00BF5CB6" w:rsidP="00BF5CB6">
      <w:pPr>
        <w:jc w:val="both"/>
        <w:rPr>
          <w:lang w:val="en-GB"/>
        </w:rPr>
      </w:pPr>
      <w:r w:rsidRPr="00BF5CB6">
        <w:rPr>
          <w:lang w:val="en-GB"/>
        </w:rPr>
        <w:lastRenderedPageBreak/>
        <w:t>9, Leiter, M. P., &amp; Maslach, C. (2004). Burnout and health*. In *Handbook of Stress and Health* (pp. 403-423). John Wiley &amp; Sons.</w:t>
      </w:r>
    </w:p>
    <w:p w14:paraId="0639EB80" w14:textId="77777777" w:rsidR="00BF5CB6" w:rsidRPr="00BF5CB6" w:rsidRDefault="00BF5CB6" w:rsidP="00BF5CB6">
      <w:pPr>
        <w:jc w:val="both"/>
        <w:rPr>
          <w:lang w:val="en-GB"/>
        </w:rPr>
      </w:pPr>
      <w:r w:rsidRPr="00BF5CB6">
        <w:rPr>
          <w:lang w:val="en-GB"/>
        </w:rPr>
        <w:t>10, Maslach, C. (2003). Job burnout: New directions in research and intervention Current Directions in Psychological Science, 12(5), 189-192.</w:t>
      </w:r>
    </w:p>
    <w:p w14:paraId="770C3C1B" w14:textId="77777777" w:rsidR="00BF5CB6" w:rsidRPr="00BF5CB6" w:rsidRDefault="00BF5CB6" w:rsidP="00BF5CB6">
      <w:pPr>
        <w:jc w:val="both"/>
        <w:rPr>
          <w:lang w:val="en-GB"/>
        </w:rPr>
      </w:pPr>
      <w:r w:rsidRPr="00BF5CB6">
        <w:rPr>
          <w:lang w:val="en-GB"/>
        </w:rPr>
        <w:t>11, Maslach, C., &amp; Leiter, M. P. (2016). Burnout: A multi-dimensional perspective. In *The Handbook of Stress and Health* (pp. 103-113). Sage.</w:t>
      </w:r>
    </w:p>
    <w:p w14:paraId="2B6AC7E5" w14:textId="77777777" w:rsidR="00BF5CB6" w:rsidRPr="00BF5CB6" w:rsidRDefault="00BF5CB6" w:rsidP="00BF5CB6">
      <w:pPr>
        <w:jc w:val="both"/>
      </w:pPr>
      <w:r w:rsidRPr="00BF5CB6">
        <w:rPr>
          <w:lang w:val="en-GB"/>
        </w:rPr>
        <w:t xml:space="preserve">12, Shanafelt, T. D., et al. (2012). Burnout and satisfaction with work-life balance among US physicians: A national survey. </w:t>
      </w:r>
      <w:proofErr w:type="spellStart"/>
      <w:r w:rsidRPr="00BF5CB6">
        <w:t>Journal</w:t>
      </w:r>
      <w:proofErr w:type="spellEnd"/>
      <w:r w:rsidRPr="00BF5CB6">
        <w:t xml:space="preserve"> </w:t>
      </w:r>
      <w:proofErr w:type="spellStart"/>
      <w:r w:rsidRPr="00BF5CB6">
        <w:t>of</w:t>
      </w:r>
      <w:proofErr w:type="spellEnd"/>
      <w:r w:rsidRPr="00BF5CB6">
        <w:t xml:space="preserve"> </w:t>
      </w:r>
      <w:proofErr w:type="spellStart"/>
      <w:r w:rsidRPr="00BF5CB6">
        <w:t>the</w:t>
      </w:r>
      <w:proofErr w:type="spellEnd"/>
      <w:r w:rsidRPr="00BF5CB6">
        <w:t xml:space="preserve"> American Medical </w:t>
      </w:r>
      <w:proofErr w:type="spellStart"/>
      <w:r w:rsidRPr="00BF5CB6">
        <w:t>Association</w:t>
      </w:r>
      <w:proofErr w:type="spellEnd"/>
      <w:r w:rsidRPr="00BF5CB6">
        <w:t>, 307(9), 1038-1046.</w:t>
      </w:r>
    </w:p>
    <w:p w14:paraId="3D3A230E" w14:textId="77777777" w:rsidR="007D59EC" w:rsidRPr="004A3DBE" w:rsidRDefault="007D59EC" w:rsidP="00B61441">
      <w:pPr>
        <w:jc w:val="both"/>
      </w:pPr>
    </w:p>
    <w:p w14:paraId="4137EF97" w14:textId="77777777" w:rsidR="007D59EC" w:rsidRPr="004A3DBE" w:rsidRDefault="007D59EC" w:rsidP="00B61441">
      <w:pPr>
        <w:jc w:val="both"/>
      </w:pPr>
    </w:p>
    <w:p w14:paraId="0E282475" w14:textId="77777777" w:rsidR="007D59EC" w:rsidRPr="004A3DBE" w:rsidRDefault="007D59EC" w:rsidP="00B61441">
      <w:pPr>
        <w:jc w:val="both"/>
      </w:pPr>
    </w:p>
    <w:p w14:paraId="30B91D16" w14:textId="77777777" w:rsidR="00A148E1" w:rsidRPr="004A3DBE" w:rsidRDefault="00A148E1" w:rsidP="00B61441">
      <w:pPr>
        <w:jc w:val="both"/>
      </w:pPr>
    </w:p>
    <w:p w14:paraId="629406B5" w14:textId="77777777" w:rsidR="00A148E1" w:rsidRPr="004A3DBE" w:rsidRDefault="00A148E1" w:rsidP="00B61441">
      <w:pPr>
        <w:jc w:val="both"/>
      </w:pPr>
    </w:p>
    <w:p w14:paraId="12176EF1" w14:textId="77777777" w:rsidR="00A148E1" w:rsidRPr="004A3DBE" w:rsidRDefault="00A148E1" w:rsidP="00B61441">
      <w:pPr>
        <w:jc w:val="both"/>
      </w:pPr>
    </w:p>
    <w:p w14:paraId="50C9826B" w14:textId="77777777" w:rsidR="00A148E1" w:rsidRPr="004A3DBE" w:rsidRDefault="00A148E1" w:rsidP="00B61441">
      <w:pPr>
        <w:jc w:val="both"/>
      </w:pPr>
    </w:p>
    <w:p w14:paraId="6E049390" w14:textId="77777777" w:rsidR="00A148E1" w:rsidRPr="004A3DBE" w:rsidRDefault="00A148E1" w:rsidP="00B61441">
      <w:pPr>
        <w:jc w:val="both"/>
      </w:pPr>
    </w:p>
    <w:p w14:paraId="0850C27F" w14:textId="77777777" w:rsidR="00A148E1" w:rsidRPr="004A3DBE" w:rsidRDefault="00A148E1" w:rsidP="00B61441">
      <w:pPr>
        <w:jc w:val="both"/>
      </w:pPr>
    </w:p>
    <w:p w14:paraId="1023B8CE" w14:textId="77777777" w:rsidR="00A148E1" w:rsidRPr="004A3DBE" w:rsidRDefault="00A148E1" w:rsidP="00B61441">
      <w:pPr>
        <w:jc w:val="both"/>
      </w:pPr>
    </w:p>
    <w:p w14:paraId="45D82116" w14:textId="77777777" w:rsidR="00A148E1" w:rsidRPr="004A3DBE" w:rsidRDefault="00A148E1" w:rsidP="00B61441">
      <w:pPr>
        <w:jc w:val="both"/>
      </w:pPr>
    </w:p>
    <w:p w14:paraId="5B88B7B2" w14:textId="77777777" w:rsidR="00A148E1" w:rsidRPr="004A3DBE" w:rsidRDefault="00A148E1" w:rsidP="00B61441">
      <w:pPr>
        <w:jc w:val="both"/>
      </w:pPr>
    </w:p>
    <w:p w14:paraId="2FD7C0BF" w14:textId="77777777" w:rsidR="00A148E1" w:rsidRPr="004A3DBE" w:rsidRDefault="00A148E1" w:rsidP="00B61441">
      <w:pPr>
        <w:jc w:val="both"/>
      </w:pPr>
    </w:p>
    <w:p w14:paraId="3AC951AA" w14:textId="77777777" w:rsidR="00A148E1" w:rsidRPr="004A3DBE" w:rsidRDefault="00A148E1" w:rsidP="00B61441">
      <w:pPr>
        <w:jc w:val="both"/>
      </w:pPr>
    </w:p>
    <w:p w14:paraId="5FE67A44" w14:textId="77777777" w:rsidR="00A148E1" w:rsidRPr="004A3DBE" w:rsidRDefault="00A148E1" w:rsidP="00B61441">
      <w:pPr>
        <w:jc w:val="both"/>
      </w:pPr>
    </w:p>
    <w:p w14:paraId="587CCCBC" w14:textId="77777777" w:rsidR="00A148E1" w:rsidRPr="004A3DBE" w:rsidRDefault="00A148E1" w:rsidP="00B61441">
      <w:pPr>
        <w:jc w:val="both"/>
      </w:pPr>
    </w:p>
    <w:p w14:paraId="6332CAD4" w14:textId="77777777" w:rsidR="00A148E1" w:rsidRPr="004A3DBE" w:rsidRDefault="00A148E1" w:rsidP="00B61441">
      <w:pPr>
        <w:jc w:val="both"/>
      </w:pPr>
    </w:p>
    <w:p w14:paraId="3651AFC2" w14:textId="77777777" w:rsidR="00A148E1" w:rsidRPr="004A3DBE" w:rsidRDefault="00A148E1" w:rsidP="00B61441">
      <w:pPr>
        <w:jc w:val="both"/>
      </w:pPr>
    </w:p>
    <w:p w14:paraId="390A0894" w14:textId="77777777" w:rsidR="00A148E1" w:rsidRPr="004A3DBE" w:rsidRDefault="00A148E1" w:rsidP="00B61441">
      <w:pPr>
        <w:jc w:val="both"/>
      </w:pPr>
    </w:p>
    <w:p w14:paraId="53455841" w14:textId="77777777" w:rsidR="00A148E1" w:rsidRPr="004A3DBE" w:rsidRDefault="00A148E1" w:rsidP="00B61441">
      <w:pPr>
        <w:jc w:val="both"/>
      </w:pPr>
    </w:p>
    <w:p w14:paraId="0A774C2D" w14:textId="77777777" w:rsidR="00A148E1" w:rsidRPr="004A3DBE" w:rsidRDefault="00A148E1" w:rsidP="00B61441">
      <w:pPr>
        <w:jc w:val="both"/>
      </w:pPr>
    </w:p>
    <w:p w14:paraId="06F5005F" w14:textId="77777777" w:rsidR="00A148E1" w:rsidRPr="00A148E1" w:rsidRDefault="00A148E1" w:rsidP="00A148E1">
      <w:pPr>
        <w:jc w:val="both"/>
      </w:pPr>
      <w:r w:rsidRPr="00A148E1">
        <w:rPr>
          <w:b/>
        </w:rPr>
        <w:lastRenderedPageBreak/>
        <w:t>El Uso de Pantallas y Dispositivos Digitales para el Personal Sanitario y No Sanitario en Centros de Salud y Hospitales</w:t>
      </w:r>
    </w:p>
    <w:p w14:paraId="001C02CC" w14:textId="77777777" w:rsidR="00A148E1" w:rsidRPr="00A148E1" w:rsidRDefault="00A148E1" w:rsidP="00A148E1">
      <w:pPr>
        <w:jc w:val="both"/>
      </w:pPr>
      <w:r w:rsidRPr="00A148E1">
        <w:t>La transformación digital ha permeado de forma irreversible todos los sectores productivos, y el ámbito sanitario no es una excepción. Hoy en día, la actividad asistencial y administrativa en hospitales y centros de salud es inejecutable sin el uso cotidiano de pantallas: ordenadores de historia clínica electrónica (HCE), tabletas para el registro a pie de cama, smartphones corporativos y sistemas de visualización de pruebas de imagen. Esta digitalización involucra de manera transversal a todo el personal, tanto sanitario (médicos, enfermeros, técnicos) como no sanitario (personal administrativo, de admisión, celadores y coordinadores de servicio).</w:t>
      </w:r>
    </w:p>
    <w:p w14:paraId="4DA40E1F" w14:textId="77777777" w:rsidR="00A148E1" w:rsidRPr="00A148E1" w:rsidRDefault="00A148E1" w:rsidP="00A148E1">
      <w:pPr>
        <w:jc w:val="both"/>
      </w:pPr>
      <w:r w:rsidRPr="00A148E1">
        <w:t>Si bien estas herramientas optimizan la eficiencia, la inmediatez y la precisión de los datos, su uso intensivo plantea nuevos desafíos ergonómicos, cognitivos y de salud laboral que es necesario abordar.</w:t>
      </w:r>
    </w:p>
    <w:p w14:paraId="29BE9614" w14:textId="77777777" w:rsidR="00A148E1" w:rsidRPr="00A148E1" w:rsidRDefault="00A148E1" w:rsidP="00A148E1">
      <w:pPr>
        <w:jc w:val="both"/>
        <w:rPr>
          <w:b/>
        </w:rPr>
      </w:pPr>
      <w:r w:rsidRPr="00A148E1">
        <w:rPr>
          <w:b/>
        </w:rPr>
        <w:t>Digitalización de Procesos: Sanitarios y No Sanitarios ante las Pantallas</w:t>
      </w:r>
    </w:p>
    <w:p w14:paraId="0F9044D3" w14:textId="77777777" w:rsidR="00A148E1" w:rsidRPr="00A148E1" w:rsidRDefault="00A148E1" w:rsidP="00A148E1">
      <w:pPr>
        <w:jc w:val="both"/>
      </w:pPr>
      <w:r w:rsidRPr="00A148E1">
        <w:t>El papel ha cedido casi por completo su lugar a las pantallas táctiles y los monitores en prácticamente todas las áreas de un centro sanitario:</w:t>
      </w:r>
    </w:p>
    <w:p w14:paraId="2CAD180A" w14:textId="77777777" w:rsidR="00A148E1" w:rsidRPr="00A148E1" w:rsidRDefault="00A148E1">
      <w:pPr>
        <w:numPr>
          <w:ilvl w:val="0"/>
          <w:numId w:val="185"/>
        </w:numPr>
        <w:jc w:val="both"/>
      </w:pPr>
      <w:r w:rsidRPr="00A148E1">
        <w:t>Personal Sanitario: Utiliza las pantallas de forma continua para consultar historiales clínicos, prescribir tratamientos electrónicos, registrar constantes vitales en tiempo real y analizar pruebas diagnósticas complejas (resonancias, radiografías o analíticas). La pantalla se ha convertido en una ventana directa al estado de salud del paciente, pero también en un potencial elemento de distracción durante la comunicación clínica si no se gestiona adecuadamente.</w:t>
      </w:r>
    </w:p>
    <w:p w14:paraId="077FF2C1" w14:textId="77777777" w:rsidR="00A148E1" w:rsidRPr="00A148E1" w:rsidRDefault="00A148E1">
      <w:pPr>
        <w:numPr>
          <w:ilvl w:val="0"/>
          <w:numId w:val="185"/>
        </w:numPr>
        <w:jc w:val="both"/>
      </w:pPr>
      <w:r w:rsidRPr="00A148E1">
        <w:t>Personal No Sanitarios: Los profesionales de admisión, atención al usuario y gestión administrativa dependen exclusivamente de pantallas para la asignación de citas, la gestión de agendas médicas, la tramitación de altas y la coordinación logística de camas y suministros. Su labor frente al monitor determina la fluidez inicial del circuito asistencial.</w:t>
      </w:r>
    </w:p>
    <w:p w14:paraId="529095A7" w14:textId="77777777" w:rsidR="00A148E1" w:rsidRPr="00A148E1" w:rsidRDefault="00A148E1" w:rsidP="00A148E1">
      <w:pPr>
        <w:jc w:val="both"/>
        <w:rPr>
          <w:b/>
        </w:rPr>
      </w:pPr>
      <w:r w:rsidRPr="00A148E1">
        <w:rPr>
          <w:b/>
        </w:rPr>
        <w:t>Impacto en la Salud Laboral: Fatiga Visual y Trastornos Musculoesqueléticos</w:t>
      </w:r>
    </w:p>
    <w:p w14:paraId="0FCA02B6" w14:textId="77777777" w:rsidR="00A148E1" w:rsidRPr="00A148E1" w:rsidRDefault="00A148E1" w:rsidP="00A148E1">
      <w:pPr>
        <w:jc w:val="both"/>
      </w:pPr>
      <w:r w:rsidRPr="00A148E1">
        <w:t>El uso prolongado de dispositivos con pantallas de visualización de datos (PVD) genera diversas patologías laborales reconocidas:</w:t>
      </w:r>
    </w:p>
    <w:p w14:paraId="53D6A7D4" w14:textId="77777777" w:rsidR="00A148E1" w:rsidRPr="00A148E1" w:rsidRDefault="00A148E1">
      <w:pPr>
        <w:numPr>
          <w:ilvl w:val="0"/>
          <w:numId w:val="186"/>
        </w:numPr>
        <w:jc w:val="both"/>
      </w:pPr>
      <w:r w:rsidRPr="00A148E1">
        <w:t>Astenopia o Fatiga Visual Digital: Mirar fijamente una pantalla retroiluminada reduce de forma drástica la frecuencia de parpadeo, pasando de unas 15-20 veces por minuto a menos de 7. Esto provoca sequedad ocular, irritación, visión borrosa, dolores de cabeza y fatiga ocular al finalizar la jornada laboral, afectando tanto a personal administrativo como clínico.</w:t>
      </w:r>
    </w:p>
    <w:p w14:paraId="6CF15431" w14:textId="77777777" w:rsidR="00A148E1" w:rsidRPr="00A148E1" w:rsidRDefault="00A148E1">
      <w:pPr>
        <w:numPr>
          <w:ilvl w:val="0"/>
          <w:numId w:val="186"/>
        </w:numPr>
        <w:jc w:val="both"/>
      </w:pPr>
      <w:r w:rsidRPr="00A148E1">
        <w:lastRenderedPageBreak/>
        <w:t>Trastornos Musculoesqueléticos (TME): Las malas posturas mantenidas frente al ordenador — como la flexión excesiva del cuello para mirar pantallas mal colocadas, la tensión en hombros y la falta de soporte ergonómico— derivan en cervicalgias, lumbalgias y lesiones por esfuerzo repetitivo (LER) en las manos y muñecas debido al uso intensivo de teclados y ratones.</w:t>
      </w:r>
    </w:p>
    <w:p w14:paraId="0137D663" w14:textId="77777777" w:rsidR="00A148E1" w:rsidRPr="00A148E1" w:rsidRDefault="00A148E1">
      <w:pPr>
        <w:numPr>
          <w:ilvl w:val="0"/>
          <w:numId w:val="186"/>
        </w:numPr>
        <w:jc w:val="both"/>
      </w:pPr>
      <w:r w:rsidRPr="00A148E1">
        <w:t>Sobrecarga Cognitiva e Interrupciones: El flujo constante de notificaciones, alarmas de equipos y alertas en las pantallas puede generar fragmentación de la atención, aumentando el riesgo de errores tanto en la transcripción de datos administrativos como en la administración clínica de fármacos.</w:t>
      </w:r>
    </w:p>
    <w:p w14:paraId="56284DBC" w14:textId="77777777" w:rsidR="00A148E1" w:rsidRPr="00A148E1" w:rsidRDefault="00A148E1" w:rsidP="00A148E1">
      <w:pPr>
        <w:jc w:val="both"/>
        <w:rPr>
          <w:b/>
        </w:rPr>
      </w:pPr>
      <w:r w:rsidRPr="00A148E1">
        <w:rPr>
          <w:b/>
        </w:rPr>
        <w:t>Buenas Prácticas y Recomendaciones Ergonómicas</w:t>
      </w:r>
    </w:p>
    <w:p w14:paraId="633B00DC" w14:textId="77777777" w:rsidR="00A148E1" w:rsidRPr="00A148E1" w:rsidRDefault="00A148E1" w:rsidP="00A148E1">
      <w:pPr>
        <w:jc w:val="both"/>
      </w:pPr>
      <w:r w:rsidRPr="00A148E1">
        <w:t>Para mitigar los efectos adversos del uso masivo de pantallas en los centros sanitarios, las organizaciones y los propios trabajadores deben aplicar medidas preventivas basadas en la ergonomía laboral:</w:t>
      </w:r>
    </w:p>
    <w:p w14:paraId="699CDBE0" w14:textId="77777777" w:rsidR="00A148E1" w:rsidRPr="00A148E1" w:rsidRDefault="00A148E1" w:rsidP="00A148E1">
      <w:pPr>
        <w:jc w:val="both"/>
      </w:pPr>
      <w:r w:rsidRPr="00A148E1">
        <w:t>La Regla del 20-20-20 para la Salud Ocular: Cada 20 minutos de uso de pantallas, desviar la vista hacia un objeto situado a unos 20 pies (aproximadamente 6 metros) durante al menos 20 segundos para relajar la acomodación visual.</w:t>
      </w:r>
    </w:p>
    <w:p w14:paraId="41AC060E" w14:textId="77777777" w:rsidR="00A148E1" w:rsidRPr="00A148E1" w:rsidRDefault="00A148E1">
      <w:pPr>
        <w:numPr>
          <w:ilvl w:val="0"/>
          <w:numId w:val="187"/>
        </w:numPr>
        <w:jc w:val="both"/>
      </w:pPr>
      <w:r w:rsidRPr="00A148E1">
        <w:t xml:space="preserve">Ajuste Ergonómico del Puesto: Situar la pantalla a una distancia de entre 50 y 70 centímetros de los ojos, con el borde superior del monitor a la altura de los ojos o ligeramente por debajo, asegurando que el cuello permanezca en posición </w:t>
      </w:r>
      <w:proofErr w:type="spellStart"/>
      <w:r w:rsidRPr="00A148E1">
        <w:t>neutra</w:t>
      </w:r>
      <w:proofErr w:type="spellEnd"/>
      <w:r w:rsidRPr="00A148E1">
        <w:t>.</w:t>
      </w:r>
    </w:p>
    <w:p w14:paraId="7F710D37" w14:textId="77777777" w:rsidR="00A148E1" w:rsidRPr="00A148E1" w:rsidRDefault="00A148E1">
      <w:pPr>
        <w:numPr>
          <w:ilvl w:val="0"/>
          <w:numId w:val="187"/>
        </w:numPr>
        <w:jc w:val="both"/>
      </w:pPr>
      <w:r w:rsidRPr="00A148E1">
        <w:t xml:space="preserve">Pautas de Descanso Activo: Establecer </w:t>
      </w:r>
      <w:proofErr w:type="spellStart"/>
      <w:r w:rsidRPr="00A148E1">
        <w:t>microdescansos</w:t>
      </w:r>
      <w:proofErr w:type="spellEnd"/>
      <w:r w:rsidRPr="00A148E1">
        <w:t xml:space="preserve"> periódicos para estirar la musculatura cervical, de la espalda y de las extremidades superiores, combatiendo el sedentarismo digital.</w:t>
      </w:r>
    </w:p>
    <w:p w14:paraId="2F14F7C9" w14:textId="77777777" w:rsidR="00A148E1" w:rsidRPr="00A148E1" w:rsidRDefault="00A148E1">
      <w:pPr>
        <w:numPr>
          <w:ilvl w:val="0"/>
          <w:numId w:val="187"/>
        </w:numPr>
        <w:jc w:val="both"/>
      </w:pPr>
      <w:r w:rsidRPr="00A148E1">
        <w:t>Cuidado en la Comunicación con el Paciente: El personal sanitario debe evitar que la pantalla del ordenador actúe como una barrera fría entre él y el enfermo, procurando mantener el contacto visual directo durante las explicaciones clínicas importantes.</w:t>
      </w:r>
    </w:p>
    <w:p w14:paraId="527296C9" w14:textId="77777777" w:rsidR="00A148E1" w:rsidRPr="00A148E1" w:rsidRDefault="00A148E1" w:rsidP="00A148E1">
      <w:pPr>
        <w:jc w:val="both"/>
        <w:rPr>
          <w:b/>
        </w:rPr>
      </w:pPr>
      <w:r w:rsidRPr="00A148E1">
        <w:rPr>
          <w:b/>
        </w:rPr>
        <w:t>Conclusión</w:t>
      </w:r>
    </w:p>
    <w:p w14:paraId="110F82C6" w14:textId="77777777" w:rsidR="00A148E1" w:rsidRPr="00A148E1" w:rsidRDefault="00A148E1" w:rsidP="00A148E1">
      <w:pPr>
        <w:jc w:val="both"/>
      </w:pPr>
      <w:r w:rsidRPr="00A148E1">
        <w:t>Las pantallas y los entornos digitales son herramientas indispensables que han modernizado la gestión y la asistencia en hospitales y centros de salud, facilitando la labor conjunta del personal sanitario y no sanitario. Sin embargo, su uso intensivo exige una rigurosa vigilancia ergonómica y organizativa. Cuidar la salud visual, postural y mental de los trabajadores frente a los dispositivos digitales no solo protege su bienestar individual, sino que garantiza una atención más segura, eficiente y humana para el paciente.</w:t>
      </w:r>
    </w:p>
    <w:p w14:paraId="1B18B309" w14:textId="77777777" w:rsidR="00A148E1" w:rsidRPr="00A148E1" w:rsidRDefault="00A148E1" w:rsidP="00A148E1">
      <w:pPr>
        <w:jc w:val="both"/>
        <w:rPr>
          <w:b/>
        </w:rPr>
      </w:pPr>
      <w:r w:rsidRPr="00A148E1">
        <w:rPr>
          <w:b/>
        </w:rPr>
        <w:t>Bibliografía</w:t>
      </w:r>
    </w:p>
    <w:p w14:paraId="1D99103A" w14:textId="77777777" w:rsidR="00A148E1" w:rsidRPr="00A148E1" w:rsidRDefault="00A148E1" w:rsidP="00A148E1">
      <w:pPr>
        <w:jc w:val="both"/>
      </w:pPr>
      <w:proofErr w:type="gramStart"/>
      <w:r w:rsidRPr="00A148E1">
        <w:rPr>
          <w:b/>
        </w:rPr>
        <w:lastRenderedPageBreak/>
        <w:t>.</w:t>
      </w:r>
      <w:r w:rsidRPr="00A148E1">
        <w:t>Instituto</w:t>
      </w:r>
      <w:proofErr w:type="gramEnd"/>
      <w:r w:rsidRPr="00A148E1">
        <w:t xml:space="preserve"> Nacional de Seguridad y Salud en el Trabajo (INSST). Guía técnica para la evaluación y prevención de los riesgos relativos a la utilización de Lugares de Trabajo con Pantallas de Visualización. Madrid: INSST; 2021.</w:t>
      </w:r>
    </w:p>
    <w:p w14:paraId="14103E24" w14:textId="77777777" w:rsidR="00A148E1" w:rsidRPr="00A148E1" w:rsidRDefault="00A148E1" w:rsidP="00A148E1">
      <w:pPr>
        <w:jc w:val="both"/>
      </w:pPr>
      <w:proofErr w:type="gramStart"/>
      <w:r w:rsidRPr="00A148E1">
        <w:rPr>
          <w:b/>
        </w:rPr>
        <w:t>.</w:t>
      </w:r>
      <w:r w:rsidRPr="00A148E1">
        <w:t>García</w:t>
      </w:r>
      <w:proofErr w:type="gramEnd"/>
      <w:r w:rsidRPr="00A148E1">
        <w:t>-Muñoz A, Cacho-Martín MB, Ruiz-Alcocer J. Fatiga visual digital en profesionales sanitarios expuestos a pantallas de visualización de datos. Archivos de la Sociedad Española de Oftalmología. 2022;97(4):210-218.</w:t>
      </w:r>
    </w:p>
    <w:p w14:paraId="4E2C9FFA" w14:textId="77777777" w:rsidR="00A148E1" w:rsidRPr="00A148E1" w:rsidRDefault="00A148E1" w:rsidP="00A148E1">
      <w:pPr>
        <w:jc w:val="both"/>
      </w:pPr>
      <w:proofErr w:type="gramStart"/>
      <w:r w:rsidRPr="00A148E1">
        <w:rPr>
          <w:b/>
        </w:rPr>
        <w:t>.</w:t>
      </w:r>
      <w:r w:rsidRPr="00A148E1">
        <w:t>Organización</w:t>
      </w:r>
      <w:proofErr w:type="gramEnd"/>
      <w:r w:rsidRPr="00A148E1">
        <w:t xml:space="preserve"> Mundial de la Salud (OMS). Entornos de salud saludables: Guía sobre ergonomía y salud laboral en oficinas y centros sanitarios. Ginebra: OMS; 2020.</w:t>
      </w:r>
    </w:p>
    <w:p w14:paraId="21021CCE" w14:textId="77777777" w:rsidR="00A148E1" w:rsidRPr="00A148E1" w:rsidRDefault="00A148E1" w:rsidP="00A148E1">
      <w:pPr>
        <w:jc w:val="both"/>
      </w:pPr>
      <w:proofErr w:type="gramStart"/>
      <w:r w:rsidRPr="00A148E1">
        <w:rPr>
          <w:b/>
        </w:rPr>
        <w:t>.</w:t>
      </w:r>
      <w:r w:rsidRPr="00A148E1">
        <w:t>Pérez</w:t>
      </w:r>
      <w:proofErr w:type="gramEnd"/>
      <w:r w:rsidRPr="00A148E1">
        <w:t>-López M, Sampedro-Gómez J. El impacto de la historia clínica electrónica y el uso de pantallas en la relación médico-paciente. Revista Clínica Española. 2024;224(2):95-102.</w:t>
      </w:r>
    </w:p>
    <w:p w14:paraId="51FA32A3" w14:textId="77777777" w:rsidR="00A148E1" w:rsidRPr="004A3DBE" w:rsidRDefault="00A148E1" w:rsidP="00B61441">
      <w:pPr>
        <w:jc w:val="both"/>
      </w:pPr>
    </w:p>
    <w:p w14:paraId="7670DA95" w14:textId="77777777" w:rsidR="000E5CE3" w:rsidRPr="004A3DBE" w:rsidRDefault="000E5CE3" w:rsidP="00B61441">
      <w:pPr>
        <w:jc w:val="both"/>
      </w:pPr>
    </w:p>
    <w:p w14:paraId="2A7B820F" w14:textId="77777777" w:rsidR="000E5CE3" w:rsidRPr="004A3DBE" w:rsidRDefault="000E5CE3" w:rsidP="00B61441">
      <w:pPr>
        <w:jc w:val="both"/>
      </w:pPr>
    </w:p>
    <w:p w14:paraId="336884A3" w14:textId="77777777" w:rsidR="000E5CE3" w:rsidRPr="004A3DBE" w:rsidRDefault="000E5CE3" w:rsidP="00B61441">
      <w:pPr>
        <w:jc w:val="both"/>
      </w:pPr>
    </w:p>
    <w:p w14:paraId="7FC49AFE" w14:textId="77777777" w:rsidR="000E5CE3" w:rsidRPr="004A3DBE" w:rsidRDefault="000E5CE3" w:rsidP="00B61441">
      <w:pPr>
        <w:jc w:val="both"/>
      </w:pPr>
    </w:p>
    <w:p w14:paraId="6BC7CEC3" w14:textId="77777777" w:rsidR="000E5CE3" w:rsidRPr="004A3DBE" w:rsidRDefault="000E5CE3" w:rsidP="00B61441">
      <w:pPr>
        <w:jc w:val="both"/>
      </w:pPr>
    </w:p>
    <w:p w14:paraId="0E5CBE2A" w14:textId="77777777" w:rsidR="000E5CE3" w:rsidRPr="004A3DBE" w:rsidRDefault="000E5CE3" w:rsidP="00B61441">
      <w:pPr>
        <w:jc w:val="both"/>
      </w:pPr>
    </w:p>
    <w:p w14:paraId="43DA71F8" w14:textId="77777777" w:rsidR="000E5CE3" w:rsidRPr="004A3DBE" w:rsidRDefault="000E5CE3" w:rsidP="00B61441">
      <w:pPr>
        <w:jc w:val="both"/>
      </w:pPr>
    </w:p>
    <w:p w14:paraId="43AC3346" w14:textId="77777777" w:rsidR="000E5CE3" w:rsidRPr="004A3DBE" w:rsidRDefault="000E5CE3" w:rsidP="00B61441">
      <w:pPr>
        <w:jc w:val="both"/>
      </w:pPr>
    </w:p>
    <w:p w14:paraId="383A670D" w14:textId="77777777" w:rsidR="000E5CE3" w:rsidRPr="004A3DBE" w:rsidRDefault="000E5CE3" w:rsidP="00B61441">
      <w:pPr>
        <w:jc w:val="both"/>
      </w:pPr>
    </w:p>
    <w:p w14:paraId="3FBE94D4" w14:textId="77777777" w:rsidR="000E5CE3" w:rsidRPr="004A3DBE" w:rsidRDefault="000E5CE3" w:rsidP="00B61441">
      <w:pPr>
        <w:jc w:val="both"/>
      </w:pPr>
    </w:p>
    <w:p w14:paraId="451C4479" w14:textId="77777777" w:rsidR="000E5CE3" w:rsidRPr="004A3DBE" w:rsidRDefault="000E5CE3" w:rsidP="00B61441">
      <w:pPr>
        <w:jc w:val="both"/>
      </w:pPr>
    </w:p>
    <w:p w14:paraId="6C19B685" w14:textId="77777777" w:rsidR="000E5CE3" w:rsidRPr="004A3DBE" w:rsidRDefault="000E5CE3" w:rsidP="00B61441">
      <w:pPr>
        <w:jc w:val="both"/>
      </w:pPr>
    </w:p>
    <w:p w14:paraId="7DABAB10" w14:textId="77777777" w:rsidR="000E5CE3" w:rsidRPr="004A3DBE" w:rsidRDefault="000E5CE3" w:rsidP="00B61441">
      <w:pPr>
        <w:jc w:val="both"/>
      </w:pPr>
    </w:p>
    <w:p w14:paraId="34B274B8" w14:textId="77777777" w:rsidR="000E5CE3" w:rsidRPr="004A3DBE" w:rsidRDefault="000E5CE3" w:rsidP="00B61441">
      <w:pPr>
        <w:jc w:val="both"/>
      </w:pPr>
    </w:p>
    <w:p w14:paraId="22A29224" w14:textId="77777777" w:rsidR="000E5CE3" w:rsidRPr="004A3DBE" w:rsidRDefault="000E5CE3" w:rsidP="00B61441">
      <w:pPr>
        <w:jc w:val="both"/>
      </w:pPr>
    </w:p>
    <w:p w14:paraId="45B65321" w14:textId="77777777" w:rsidR="000E5CE3" w:rsidRPr="004A3DBE" w:rsidRDefault="000E5CE3" w:rsidP="00B61441">
      <w:pPr>
        <w:jc w:val="both"/>
      </w:pPr>
    </w:p>
    <w:p w14:paraId="58842893" w14:textId="77777777" w:rsidR="000E5CE3" w:rsidRPr="004A3DBE" w:rsidRDefault="000E5CE3" w:rsidP="00B61441">
      <w:pPr>
        <w:jc w:val="both"/>
      </w:pPr>
    </w:p>
    <w:p w14:paraId="10925D3F" w14:textId="77777777" w:rsidR="000E5CE3" w:rsidRPr="004A3DBE" w:rsidRDefault="000E5CE3" w:rsidP="00B61441">
      <w:pPr>
        <w:jc w:val="both"/>
      </w:pPr>
    </w:p>
    <w:p w14:paraId="1640CF8C" w14:textId="77777777" w:rsidR="000E5CE3" w:rsidRPr="000E5CE3" w:rsidRDefault="000E5CE3" w:rsidP="000E5CE3">
      <w:pPr>
        <w:jc w:val="both"/>
        <w:rPr>
          <w:b/>
        </w:rPr>
      </w:pPr>
      <w:r w:rsidRPr="000E5CE3">
        <w:rPr>
          <w:b/>
        </w:rPr>
        <w:lastRenderedPageBreak/>
        <w:t>Guía de Calzado Profesional: Salud, Seguridad y Confort en el Ámbito Sanitario</w:t>
      </w:r>
    </w:p>
    <w:p w14:paraId="4F66DDF6" w14:textId="77777777" w:rsidR="000E5CE3" w:rsidRPr="000E5CE3" w:rsidRDefault="000E5CE3" w:rsidP="000E5CE3">
      <w:pPr>
        <w:jc w:val="both"/>
      </w:pPr>
      <w:r w:rsidRPr="000E5CE3">
        <w:t>En el entorno hospitalario y de centros de salud, la elección del calzado no es una cuestión meramente estética o de uniforme; es una herramienta de trabajo fundamental. Tanto el personal sanitario (médicos, enfermería) como el no sanitario (celadores, limpieza) y el auxiliar administrativo pasan largas jornadas de pie o en movimiento, lo que convierte al zapato en el principal aliado para prevenir patologías osteomusculares y accidentes laborales.</w:t>
      </w:r>
    </w:p>
    <w:p w14:paraId="385E17BC" w14:textId="77777777" w:rsidR="000E5CE3" w:rsidRPr="000E5CE3" w:rsidRDefault="000E5CE3" w:rsidP="000E5CE3">
      <w:pPr>
        <w:jc w:val="both"/>
        <w:rPr>
          <w:b/>
        </w:rPr>
      </w:pPr>
      <w:r w:rsidRPr="000E5CE3">
        <w:rPr>
          <w:b/>
        </w:rPr>
        <w:t>Calzado para Personal Sanitario (Enfermería, Medicina, TCAE)</w:t>
      </w:r>
    </w:p>
    <w:p w14:paraId="0CC15A52" w14:textId="77777777" w:rsidR="000E5CE3" w:rsidRPr="000E5CE3" w:rsidRDefault="000E5CE3" w:rsidP="000E5CE3">
      <w:pPr>
        <w:jc w:val="both"/>
      </w:pPr>
      <w:r w:rsidRPr="000E5CE3">
        <w:t xml:space="preserve">El personal sanitario enfrenta dos retos principales: la </w:t>
      </w:r>
      <w:r w:rsidRPr="000E5CE3">
        <w:rPr>
          <w:b/>
        </w:rPr>
        <w:t>bipedestación prolongada</w:t>
      </w:r>
      <w:r w:rsidRPr="000E5CE3">
        <w:t xml:space="preserve"> y el riesgo de exposición a </w:t>
      </w:r>
      <w:r w:rsidRPr="000E5CE3">
        <w:rPr>
          <w:b/>
        </w:rPr>
        <w:t>fluidos biológicos</w:t>
      </w:r>
      <w:r w:rsidRPr="000E5CE3">
        <w:t>.</w:t>
      </w:r>
    </w:p>
    <w:p w14:paraId="70B2B927" w14:textId="77777777" w:rsidR="000E5CE3" w:rsidRPr="000E5CE3" w:rsidRDefault="000E5CE3">
      <w:pPr>
        <w:numPr>
          <w:ilvl w:val="0"/>
          <w:numId w:val="188"/>
        </w:numPr>
        <w:jc w:val="both"/>
      </w:pPr>
      <w:r w:rsidRPr="000E5CE3">
        <w:rPr>
          <w:b/>
        </w:rPr>
        <w:t>Amortiguación:</w:t>
      </w:r>
      <w:r w:rsidRPr="000E5CE3">
        <w:t xml:space="preserve"> Es vital que el calzado cuente con una suela capaz de absorber los impactos. Se recomienda una altura de tacón o </w:t>
      </w:r>
      <w:proofErr w:type="spellStart"/>
      <w:r w:rsidRPr="000E5CE3">
        <w:t>drop</w:t>
      </w:r>
      <w:proofErr w:type="spellEnd"/>
      <w:r w:rsidRPr="000E5CE3">
        <w:t xml:space="preserve"> de entre </w:t>
      </w:r>
      <w:r w:rsidRPr="000E5CE3">
        <w:rPr>
          <w:b/>
        </w:rPr>
        <w:t>2 y 4 cm</w:t>
      </w:r>
      <w:r w:rsidRPr="000E5CE3">
        <w:t xml:space="preserve"> para evitar la sobrecarga del tendón de Aquiles y la fascia plantar.</w:t>
      </w:r>
    </w:p>
    <w:p w14:paraId="1376044F" w14:textId="77777777" w:rsidR="000E5CE3" w:rsidRPr="000E5CE3" w:rsidRDefault="000E5CE3">
      <w:pPr>
        <w:numPr>
          <w:ilvl w:val="0"/>
          <w:numId w:val="188"/>
        </w:numPr>
        <w:jc w:val="both"/>
      </w:pPr>
      <w:r w:rsidRPr="000E5CE3">
        <w:rPr>
          <w:b/>
        </w:rPr>
        <w:t>Higiene:</w:t>
      </w:r>
      <w:r w:rsidRPr="000E5CE3">
        <w:t xml:space="preserve"> El material debe ser impermeable y resistente a procesos de desinfección frecuentes. El uso de materiales como el EVA (Etileno Vinilo Acetato) de células cerradas permite una limpieza rápida y eficaz.</w:t>
      </w:r>
    </w:p>
    <w:p w14:paraId="318FF6FC" w14:textId="77777777" w:rsidR="000E5CE3" w:rsidRPr="000E5CE3" w:rsidRDefault="000E5CE3">
      <w:pPr>
        <w:numPr>
          <w:ilvl w:val="0"/>
          <w:numId w:val="188"/>
        </w:numPr>
        <w:jc w:val="both"/>
      </w:pPr>
      <w:r w:rsidRPr="000E5CE3">
        <w:rPr>
          <w:b/>
        </w:rPr>
        <w:t>Sujeción:</w:t>
      </w:r>
      <w:r w:rsidRPr="000E5CE3">
        <w:t xml:space="preserve"> Aunque los </w:t>
      </w:r>
      <w:proofErr w:type="spellStart"/>
      <w:r w:rsidRPr="000E5CE3">
        <w:t>zuecos</w:t>
      </w:r>
      <w:proofErr w:type="spellEnd"/>
      <w:r w:rsidRPr="000E5CE3">
        <w:t xml:space="preserve"> son populares, los modelos con tira de sujeción trasera o zapatos cerrados son preferibles para evitar inestabilidad en el tobillo durante desplazamientos rápidos o emergencias.</w:t>
      </w:r>
    </w:p>
    <w:p w14:paraId="7B02E26E" w14:textId="77777777" w:rsidR="000E5CE3" w:rsidRPr="000E5CE3" w:rsidRDefault="000E5CE3" w:rsidP="000E5CE3">
      <w:pPr>
        <w:jc w:val="both"/>
        <w:rPr>
          <w:b/>
        </w:rPr>
      </w:pPr>
      <w:r w:rsidRPr="000E5CE3">
        <w:rPr>
          <w:b/>
        </w:rPr>
        <w:t>Calzado para Personal No Sanitario (Celadores, Limpieza y Mantenimiento)</w:t>
      </w:r>
    </w:p>
    <w:p w14:paraId="38B5A1B4" w14:textId="77777777" w:rsidR="000E5CE3" w:rsidRPr="000E5CE3" w:rsidRDefault="000E5CE3" w:rsidP="000E5CE3">
      <w:pPr>
        <w:jc w:val="both"/>
      </w:pPr>
      <w:r w:rsidRPr="000E5CE3">
        <w:t xml:space="preserve">Este grupo destaca por realizar un </w:t>
      </w:r>
      <w:r w:rsidRPr="000E5CE3">
        <w:rPr>
          <w:b/>
        </w:rPr>
        <w:t>esfuerzo físico dinámico</w:t>
      </w:r>
      <w:r w:rsidRPr="000E5CE3">
        <w:t>, que incluye empujar camillas, cargar pesos o transitar por superficies que pueden estar mojadas.</w:t>
      </w:r>
    </w:p>
    <w:p w14:paraId="2B094717" w14:textId="77777777" w:rsidR="000E5CE3" w:rsidRPr="000E5CE3" w:rsidRDefault="000E5CE3">
      <w:pPr>
        <w:numPr>
          <w:ilvl w:val="0"/>
          <w:numId w:val="189"/>
        </w:numPr>
        <w:jc w:val="both"/>
      </w:pPr>
      <w:r w:rsidRPr="000E5CE3">
        <w:rPr>
          <w:b/>
        </w:rPr>
        <w:t>Antideslizamiento (SRC):</w:t>
      </w:r>
      <w:r w:rsidRPr="000E5CE3">
        <w:t xml:space="preserve"> Es el requisito crítico. La suela debe ofrecer el máximo coeficiente de fricción tanto en superficies de acero con glicerina como en cerámica con detergente.</w:t>
      </w:r>
    </w:p>
    <w:p w14:paraId="1DF908E3" w14:textId="77777777" w:rsidR="000E5CE3" w:rsidRPr="000E5CE3" w:rsidRDefault="000E5CE3">
      <w:pPr>
        <w:numPr>
          <w:ilvl w:val="0"/>
          <w:numId w:val="189"/>
        </w:numPr>
        <w:jc w:val="both"/>
      </w:pPr>
      <w:r w:rsidRPr="000E5CE3">
        <w:rPr>
          <w:b/>
        </w:rPr>
        <w:t>Protección (Opcional según riesgo):</w:t>
      </w:r>
      <w:r w:rsidRPr="000E5CE3">
        <w:t xml:space="preserve"> En el caso de mantenimiento o almacén, puede ser necesaria una puntera reforzada para evitar lesiones por caída de objetos pesados.</w:t>
      </w:r>
    </w:p>
    <w:p w14:paraId="75D6A389" w14:textId="77777777" w:rsidR="000E5CE3" w:rsidRPr="000E5CE3" w:rsidRDefault="000E5CE3">
      <w:pPr>
        <w:numPr>
          <w:ilvl w:val="0"/>
          <w:numId w:val="189"/>
        </w:numPr>
        <w:jc w:val="both"/>
      </w:pPr>
      <w:r w:rsidRPr="000E5CE3">
        <w:rPr>
          <w:b/>
        </w:rPr>
        <w:t>Transpirabilidad:</w:t>
      </w:r>
      <w:r w:rsidRPr="000E5CE3">
        <w:t xml:space="preserve"> Dado el alto nivel de actividad física, el uso de rejillas técnicas o pieles tratadas que permitan la termorregulación es esencial para evitar la proliferación de hongos e incomodidad por sudoración. </w:t>
      </w:r>
      <w:r w:rsidRPr="000E5CE3">
        <w:rPr>
          <w:b/>
        </w:rPr>
        <w:t>3. Calzado para Auxiliares Administrativos</w:t>
      </w:r>
    </w:p>
    <w:p w14:paraId="464CAC04" w14:textId="77777777" w:rsidR="000E5CE3" w:rsidRPr="000E5CE3" w:rsidRDefault="000E5CE3" w:rsidP="000E5CE3">
      <w:pPr>
        <w:jc w:val="both"/>
      </w:pPr>
      <w:r w:rsidRPr="000E5CE3">
        <w:t>Aunque su trabajo suele ser más sedentario, el personal administrativo también sufre de problemas circulatorios y de retorno venoso.</w:t>
      </w:r>
    </w:p>
    <w:p w14:paraId="066FE901" w14:textId="77777777" w:rsidR="000E5CE3" w:rsidRPr="000E5CE3" w:rsidRDefault="000E5CE3">
      <w:pPr>
        <w:numPr>
          <w:ilvl w:val="0"/>
          <w:numId w:val="189"/>
        </w:numPr>
        <w:jc w:val="both"/>
      </w:pPr>
      <w:r w:rsidRPr="000E5CE3">
        <w:rPr>
          <w:b/>
        </w:rPr>
        <w:lastRenderedPageBreak/>
        <w:t>Flexibilidad:</w:t>
      </w:r>
      <w:r w:rsidRPr="000E5CE3">
        <w:t xml:space="preserve"> El calzado no debe ser rígido; debe permitir el movimiento natural del pie al caminar por las instalaciones.</w:t>
      </w:r>
    </w:p>
    <w:p w14:paraId="0E4A6CC9" w14:textId="77777777" w:rsidR="000E5CE3" w:rsidRPr="000E5CE3" w:rsidRDefault="000E5CE3">
      <w:pPr>
        <w:numPr>
          <w:ilvl w:val="0"/>
          <w:numId w:val="189"/>
        </w:numPr>
        <w:jc w:val="both"/>
      </w:pPr>
      <w:r w:rsidRPr="000E5CE3">
        <w:rPr>
          <w:b/>
        </w:rPr>
        <w:t>Ancho Horma:</w:t>
      </w:r>
      <w:r w:rsidRPr="000E5CE3">
        <w:t xml:space="preserve"> Es común que el pie se dilate a lo largo de la jornada (edema postural). Una horma ancha evita puntos de presión y la aparición de juanetes o dedos en garra.</w:t>
      </w:r>
    </w:p>
    <w:p w14:paraId="583C0EF2" w14:textId="77777777" w:rsidR="000E5CE3" w:rsidRPr="000E5CE3" w:rsidRDefault="000E5CE3">
      <w:pPr>
        <w:numPr>
          <w:ilvl w:val="0"/>
          <w:numId w:val="189"/>
        </w:numPr>
        <w:jc w:val="both"/>
      </w:pPr>
      <w:r w:rsidRPr="000E5CE3">
        <w:rPr>
          <w:b/>
        </w:rPr>
        <w:t>Materiales Naturales:</w:t>
      </w:r>
      <w:r w:rsidRPr="000E5CE3">
        <w:t xml:space="preserve"> Se recomienda el uso de piel o tejidos de alta calidad que eviten el sobrecalentamiento del pie en ambientes de oficina con calefacción o aire acondicionado constante.</w:t>
      </w:r>
    </w:p>
    <w:p w14:paraId="13162F09" w14:textId="77777777" w:rsidR="000E5CE3" w:rsidRPr="000E5CE3" w:rsidRDefault="000E5CE3" w:rsidP="000E5CE3">
      <w:pPr>
        <w:jc w:val="both"/>
        <w:rPr>
          <w:b/>
        </w:rPr>
      </w:pPr>
      <w:r w:rsidRPr="000E5CE3">
        <w:rPr>
          <w:b/>
        </w:rPr>
        <w:t>Recomendaciones Generales y Normativa</w:t>
      </w:r>
    </w:p>
    <w:p w14:paraId="55172CEF" w14:textId="77777777" w:rsidR="000E5CE3" w:rsidRPr="000E5CE3" w:rsidRDefault="000E5CE3" w:rsidP="000E5CE3">
      <w:pPr>
        <w:jc w:val="both"/>
      </w:pPr>
      <w:r w:rsidRPr="000E5CE3">
        <w:t xml:space="preserve">Independientemente del rol, todo calzado profesional en España debe cumplir con el </w:t>
      </w:r>
      <w:r w:rsidRPr="000E5CE3">
        <w:rPr>
          <w:b/>
        </w:rPr>
        <w:t>Reglamento (UE) 2016/425</w:t>
      </w:r>
      <w:r w:rsidRPr="000E5CE3">
        <w:t xml:space="preserve"> relativo a los equipos de protección individual (EPI). Las etiquetas suelen marcarse </w:t>
      </w:r>
      <w:proofErr w:type="spellStart"/>
      <w:proofErr w:type="gramStart"/>
      <w:r w:rsidRPr="000E5CE3">
        <w:t>como:</w:t>
      </w:r>
      <w:r w:rsidRPr="000E5CE3">
        <w:rPr>
          <w:b/>
        </w:rPr>
        <w:t>OB</w:t>
      </w:r>
      <w:proofErr w:type="spellEnd"/>
      <w:proofErr w:type="gramEnd"/>
      <w:r w:rsidRPr="000E5CE3">
        <w:rPr>
          <w:b/>
        </w:rPr>
        <w:t>:</w:t>
      </w:r>
      <w:r w:rsidRPr="000E5CE3">
        <w:t xml:space="preserve"> Requisitos básicos (resistencia, calidad de materiales).</w:t>
      </w:r>
    </w:p>
    <w:p w14:paraId="75239D4B" w14:textId="77777777" w:rsidR="000E5CE3" w:rsidRPr="000E5CE3" w:rsidRDefault="000E5CE3" w:rsidP="000E5CE3">
      <w:pPr>
        <w:jc w:val="both"/>
      </w:pPr>
      <w:r w:rsidRPr="000E5CE3">
        <w:rPr>
          <w:b/>
        </w:rPr>
        <w:t>E:</w:t>
      </w:r>
      <w:r w:rsidRPr="000E5CE3">
        <w:t xml:space="preserve"> Absorción de energía en el talón.</w:t>
      </w:r>
    </w:p>
    <w:p w14:paraId="72564998" w14:textId="77777777" w:rsidR="000E5CE3" w:rsidRPr="000E5CE3" w:rsidRDefault="000E5CE3" w:rsidP="000E5CE3">
      <w:pPr>
        <w:jc w:val="both"/>
      </w:pPr>
      <w:r w:rsidRPr="000E5CE3">
        <w:rPr>
          <w:b/>
        </w:rPr>
        <w:t>A:</w:t>
      </w:r>
      <w:r w:rsidRPr="000E5CE3">
        <w:t xml:space="preserve"> Propiedades antiestáticas (fundamental para evitar chispazos con equipos </w:t>
      </w:r>
      <w:proofErr w:type="spellStart"/>
      <w:r w:rsidRPr="000E5CE3">
        <w:t>electromédicos</w:t>
      </w:r>
      <w:proofErr w:type="spellEnd"/>
      <w:r w:rsidRPr="000E5CE3">
        <w:t>).</w:t>
      </w:r>
    </w:p>
    <w:p w14:paraId="73523617" w14:textId="77777777" w:rsidR="000E5CE3" w:rsidRPr="000E5CE3" w:rsidRDefault="000E5CE3" w:rsidP="000E5CE3">
      <w:pPr>
        <w:jc w:val="both"/>
      </w:pPr>
      <w:r w:rsidRPr="000E5CE3">
        <w:rPr>
          <w:b/>
        </w:rPr>
        <w:t>Consejo final:</w:t>
      </w:r>
      <w:r w:rsidRPr="000E5CE3">
        <w:t xml:space="preserve"> Se recomienda renovar el calzado cada </w:t>
      </w:r>
      <w:r w:rsidRPr="000E5CE3">
        <w:rPr>
          <w:b/>
        </w:rPr>
        <w:t>6 a 12 meses</w:t>
      </w:r>
      <w:r w:rsidRPr="000E5CE3">
        <w:t>, ya que los materiales de amortiguación pierden sus propiedades mecánicas con el uso diario, dejando de proteger las articulaciones de la rodilla y la espalda.</w:t>
      </w:r>
    </w:p>
    <w:p w14:paraId="33F20385" w14:textId="00AFD5DF" w:rsidR="000E5CE3" w:rsidRPr="000E5CE3" w:rsidRDefault="000E5CE3" w:rsidP="000E5CE3">
      <w:pPr>
        <w:jc w:val="both"/>
      </w:pPr>
    </w:p>
    <w:p w14:paraId="667DE632" w14:textId="77777777" w:rsidR="000E5CE3" w:rsidRPr="000E5CE3" w:rsidRDefault="000E5CE3" w:rsidP="000E5CE3">
      <w:pPr>
        <w:jc w:val="both"/>
        <w:rPr>
          <w:b/>
        </w:rPr>
      </w:pPr>
      <w:r w:rsidRPr="000E5CE3">
        <w:rPr>
          <w:b/>
        </w:rPr>
        <w:t>Bibliografía</w:t>
      </w:r>
    </w:p>
    <w:p w14:paraId="06F5070D" w14:textId="77777777" w:rsidR="000E5CE3" w:rsidRPr="000E5CE3" w:rsidRDefault="000E5CE3">
      <w:pPr>
        <w:numPr>
          <w:ilvl w:val="0"/>
          <w:numId w:val="190"/>
        </w:numPr>
        <w:jc w:val="both"/>
      </w:pPr>
      <w:r w:rsidRPr="000E5CE3">
        <w:rPr>
          <w:b/>
        </w:rPr>
        <w:t>Instituto Nacional de Seguridad y Salud en el Trabajo (INSST).</w:t>
      </w:r>
      <w:r w:rsidRPr="000E5CE3">
        <w:t xml:space="preserve"> </w:t>
      </w:r>
      <w:r w:rsidRPr="000E5CE3">
        <w:rPr>
          <w:i/>
        </w:rPr>
        <w:t>Guía técnica para la evaluación y prevención de los riesgos relacionados con la utilización de equipos de protección individual</w:t>
      </w:r>
      <w:r w:rsidRPr="000E5CE3">
        <w:t>. Madrid, España.</w:t>
      </w:r>
    </w:p>
    <w:p w14:paraId="011C2D02" w14:textId="77777777" w:rsidR="000E5CE3" w:rsidRPr="000E5CE3" w:rsidRDefault="000E5CE3">
      <w:pPr>
        <w:numPr>
          <w:ilvl w:val="0"/>
          <w:numId w:val="190"/>
        </w:numPr>
        <w:jc w:val="both"/>
      </w:pPr>
      <w:r w:rsidRPr="000E5CE3">
        <w:rPr>
          <w:b/>
        </w:rPr>
        <w:t>Consejo General de Colegios Oficiales de Podólogos de España.</w:t>
      </w:r>
      <w:r w:rsidRPr="000E5CE3">
        <w:t xml:space="preserve"> </w:t>
      </w:r>
      <w:r w:rsidRPr="000E5CE3">
        <w:rPr>
          <w:i/>
        </w:rPr>
        <w:t>Recomendaciones sobre el calzado profesional en el ámbito sanitario</w:t>
      </w:r>
      <w:r w:rsidRPr="000E5CE3">
        <w:t>.</w:t>
      </w:r>
    </w:p>
    <w:p w14:paraId="30F74A71" w14:textId="77777777" w:rsidR="000E5CE3" w:rsidRPr="000E5CE3" w:rsidRDefault="000E5CE3">
      <w:pPr>
        <w:numPr>
          <w:ilvl w:val="0"/>
          <w:numId w:val="190"/>
        </w:numPr>
        <w:jc w:val="both"/>
      </w:pPr>
      <w:r w:rsidRPr="000E5CE3">
        <w:rPr>
          <w:b/>
        </w:rPr>
        <w:t>Norma UNE-EN ISO 20347:2012.</w:t>
      </w:r>
      <w:r w:rsidRPr="000E5CE3">
        <w:t xml:space="preserve"> </w:t>
      </w:r>
      <w:r w:rsidRPr="000E5CE3">
        <w:rPr>
          <w:i/>
        </w:rPr>
        <w:t>Equipo de protección personal. Calzado de trabajo</w:t>
      </w:r>
      <w:r w:rsidRPr="000E5CE3">
        <w:t>.</w:t>
      </w:r>
    </w:p>
    <w:p w14:paraId="19EFAB0B" w14:textId="77777777" w:rsidR="000E5CE3" w:rsidRPr="000E5CE3" w:rsidRDefault="000E5CE3">
      <w:pPr>
        <w:numPr>
          <w:ilvl w:val="0"/>
          <w:numId w:val="190"/>
        </w:numPr>
        <w:jc w:val="both"/>
      </w:pPr>
      <w:r w:rsidRPr="000E5CE3">
        <w:rPr>
          <w:b/>
        </w:rPr>
        <w:t>Valero Alcaide, R., et al. (2020).</w:t>
      </w:r>
      <w:r w:rsidRPr="000E5CE3">
        <w:t xml:space="preserve"> </w:t>
      </w:r>
      <w:r w:rsidRPr="000E5CE3">
        <w:rPr>
          <w:i/>
        </w:rPr>
        <w:t>Influencia del calzado profesional en la salud podológica del personal de enfermería</w:t>
      </w:r>
      <w:r w:rsidRPr="000E5CE3">
        <w:t>. Revista Española de Podología.</w:t>
      </w:r>
    </w:p>
    <w:p w14:paraId="30C9D22E" w14:textId="77777777" w:rsidR="000E5CE3" w:rsidRDefault="000E5CE3" w:rsidP="00B61441">
      <w:pPr>
        <w:jc w:val="both"/>
        <w:rPr>
          <w:lang w:val="en-GB"/>
        </w:rPr>
      </w:pPr>
    </w:p>
    <w:p w14:paraId="152EB026" w14:textId="77777777" w:rsidR="000E5CE3" w:rsidRDefault="000E5CE3" w:rsidP="00B61441">
      <w:pPr>
        <w:jc w:val="both"/>
        <w:rPr>
          <w:lang w:val="en-GB"/>
        </w:rPr>
      </w:pPr>
    </w:p>
    <w:p w14:paraId="1FFD79D5" w14:textId="77777777" w:rsidR="000E5CE3" w:rsidRDefault="000E5CE3" w:rsidP="00B61441">
      <w:pPr>
        <w:jc w:val="both"/>
        <w:rPr>
          <w:lang w:val="en-GB"/>
        </w:rPr>
      </w:pPr>
    </w:p>
    <w:p w14:paraId="5883F049" w14:textId="77777777" w:rsidR="00FC3BD2" w:rsidRPr="00FC3BD2" w:rsidRDefault="00FC3BD2" w:rsidP="00FC3BD2">
      <w:pPr>
        <w:jc w:val="both"/>
        <w:rPr>
          <w:b/>
        </w:rPr>
      </w:pPr>
      <w:r w:rsidRPr="00FC3BD2">
        <w:rPr>
          <w:b/>
        </w:rPr>
        <w:lastRenderedPageBreak/>
        <w:t>Salud Laboral en el Ámbito Hospitalario: Un Enfoque Integral para Personal Sanitario y No Sanitario</w:t>
      </w:r>
    </w:p>
    <w:p w14:paraId="58A60153" w14:textId="77777777" w:rsidR="00FC3BD2" w:rsidRPr="00FC3BD2" w:rsidRDefault="00FC3BD2" w:rsidP="00FC3BD2">
      <w:pPr>
        <w:jc w:val="both"/>
      </w:pPr>
      <w:r w:rsidRPr="00FC3BD2">
        <w:t xml:space="preserve">La salud laboral en el ámbito hospitalario es un tema crucial que afecta tanto al personal sanitario </w:t>
      </w:r>
    </w:p>
    <w:p w14:paraId="738DC110" w14:textId="77777777" w:rsidR="00FC3BD2" w:rsidRPr="00FC3BD2" w:rsidRDefault="00FC3BD2" w:rsidP="00FC3BD2">
      <w:pPr>
        <w:jc w:val="both"/>
      </w:pPr>
      <w:r w:rsidRPr="00FC3BD2">
        <w:t>(médicos, enfermeras, técnicos de laboratorio) como al personal no sanitario (personal administrativo, limpiadores, cocineros, etc.). El entorno hospitalario es, por naturaleza, un espacio de alta demanda y exposición a riesgos que pueden comprometer la salud física y mental de los trabajadores. Por ello, es imprescindible establecer estrategias y políticas de salud laboral que promuevan el bienestar de todos los empleados del hospital, garantizando no solo la atención de los pacientes, sino también la prevención y protección de los trabajadores.</w:t>
      </w:r>
    </w:p>
    <w:p w14:paraId="203482F1" w14:textId="77777777" w:rsidR="00FC3BD2" w:rsidRPr="00FC3BD2" w:rsidRDefault="00FC3BD2" w:rsidP="00FC3BD2">
      <w:pPr>
        <w:jc w:val="both"/>
        <w:rPr>
          <w:b/>
        </w:rPr>
      </w:pPr>
      <w:r w:rsidRPr="00FC3BD2">
        <w:rPr>
          <w:b/>
        </w:rPr>
        <w:t>Riesgos y Factores de Riesgo en el Ámbito Hospitalario</w:t>
      </w:r>
    </w:p>
    <w:p w14:paraId="19902268" w14:textId="77777777" w:rsidR="00FC3BD2" w:rsidRPr="00FC3BD2" w:rsidRDefault="00FC3BD2" w:rsidP="00FC3BD2">
      <w:pPr>
        <w:jc w:val="both"/>
      </w:pPr>
      <w:r w:rsidRPr="00FC3BD2">
        <w:t xml:space="preserve">El personal hospitalario está expuesto a una variedad de riesgos laborales. Para el personal sanitario, los riesgos biológicos, como la exposición a patógenos infecciosos (virus, bacterias, hongos), son de particular preocupación. Además, la manipulación de sustancias peligrosas como medicamentos y productos químicos, el trabajo con equipos </w:t>
      </w:r>
      <w:proofErr w:type="spellStart"/>
      <w:r w:rsidRPr="00FC3BD2">
        <w:t>electromédicos</w:t>
      </w:r>
      <w:proofErr w:type="spellEnd"/>
      <w:r w:rsidRPr="00FC3BD2">
        <w:t>, y la carga física de las tareas diarias también aumentan el riesgo de lesiones.</w:t>
      </w:r>
    </w:p>
    <w:p w14:paraId="4984B4DD" w14:textId="77777777" w:rsidR="00FC3BD2" w:rsidRPr="00FC3BD2" w:rsidRDefault="00FC3BD2" w:rsidP="00FC3BD2">
      <w:pPr>
        <w:jc w:val="both"/>
      </w:pPr>
      <w:r w:rsidRPr="00FC3BD2">
        <w:t>Por otro lado, el personal no sanitario también está expuesto a riesgos. Por ejemplo, los limpiadores pueden estar en contacto con productos químicos agresivos, los trabajadores administrativos pueden sufrir trastornos musculoesqueléticos debido a largas jornadas frente a pantallas, y los cocineros pueden estar expuestos a accidentes laborales relacionados con el manejo de maquinaria y utensilios de cocina.</w:t>
      </w:r>
    </w:p>
    <w:p w14:paraId="031B6E43" w14:textId="77777777" w:rsidR="00FC3BD2" w:rsidRPr="00FC3BD2" w:rsidRDefault="00FC3BD2" w:rsidP="00FC3BD2">
      <w:pPr>
        <w:jc w:val="both"/>
      </w:pPr>
      <w:r w:rsidRPr="00FC3BD2">
        <w:t>Además, los riesgos psicosociales, como el estrés, el agotamiento, y la ansiedad, son comunes en ambos grupos de trabajo, especialmente debido a la alta presión y las largas jornadas laborales características del entorno hospitalario.</w:t>
      </w:r>
    </w:p>
    <w:p w14:paraId="4E61AA00" w14:textId="77777777" w:rsidR="00FC3BD2" w:rsidRPr="00FC3BD2" w:rsidRDefault="00FC3BD2" w:rsidP="00FC3BD2">
      <w:pPr>
        <w:jc w:val="both"/>
        <w:rPr>
          <w:b/>
        </w:rPr>
      </w:pPr>
      <w:r w:rsidRPr="00FC3BD2">
        <w:rPr>
          <w:b/>
        </w:rPr>
        <w:t>Medidas de Prevención y Protección</w:t>
      </w:r>
    </w:p>
    <w:p w14:paraId="13C39B8B" w14:textId="77777777" w:rsidR="00FC3BD2" w:rsidRPr="00FC3BD2" w:rsidRDefault="00FC3BD2" w:rsidP="00FC3BD2">
      <w:pPr>
        <w:jc w:val="both"/>
      </w:pPr>
      <w:r w:rsidRPr="00FC3BD2">
        <w:t>Las medidas de prevención y protección en el ámbito hospitalario deben ser multidimensionales, abarcando tanto la seguridad física como la salud mental de los trabajadores. Algunas de las estrategias clave incluyen:</w:t>
      </w:r>
    </w:p>
    <w:p w14:paraId="5232F04C" w14:textId="77777777" w:rsidR="00FC3BD2" w:rsidRPr="00FC3BD2" w:rsidRDefault="00FC3BD2">
      <w:pPr>
        <w:numPr>
          <w:ilvl w:val="0"/>
          <w:numId w:val="191"/>
        </w:numPr>
        <w:jc w:val="both"/>
      </w:pPr>
      <w:r w:rsidRPr="00FC3BD2">
        <w:rPr>
          <w:b/>
        </w:rPr>
        <w:t>Formación y sensibilización</w:t>
      </w:r>
      <w:r w:rsidRPr="00FC3BD2">
        <w:t xml:space="preserve">: Capacitar a todo el personal hospitalario en la identificación de riesgos laborales y en las medidas preventivas a seguir. Esto incluye el uso adecuado de equipos de protección personal (EPP) como guantes, mascarillas, batas y gafas protectoras. </w:t>
      </w:r>
    </w:p>
    <w:p w14:paraId="0739746C" w14:textId="77777777" w:rsidR="00FC3BD2" w:rsidRPr="00FC3BD2" w:rsidRDefault="00FC3BD2">
      <w:pPr>
        <w:numPr>
          <w:ilvl w:val="0"/>
          <w:numId w:val="191"/>
        </w:numPr>
        <w:jc w:val="both"/>
      </w:pPr>
      <w:r w:rsidRPr="00FC3BD2">
        <w:rPr>
          <w:b/>
        </w:rPr>
        <w:lastRenderedPageBreak/>
        <w:t>Ergonomía</w:t>
      </w:r>
      <w:r w:rsidRPr="00FC3BD2">
        <w:t xml:space="preserve">: Implementar prácticas ergonómicas en los puestos de trabajo, como la disposición adecuada de las estaciones de trabajo y el uso de sillas y mesas ajustables, para reducir el riesgo de trastornos musculoesqueléticos. </w:t>
      </w:r>
    </w:p>
    <w:p w14:paraId="4233FA6C" w14:textId="77777777" w:rsidR="00FC3BD2" w:rsidRPr="00FC3BD2" w:rsidRDefault="00FC3BD2">
      <w:pPr>
        <w:numPr>
          <w:ilvl w:val="0"/>
          <w:numId w:val="191"/>
        </w:numPr>
        <w:jc w:val="both"/>
      </w:pPr>
      <w:r w:rsidRPr="00FC3BD2">
        <w:rPr>
          <w:b/>
        </w:rPr>
        <w:t>Rotación de tareas</w:t>
      </w:r>
      <w:r w:rsidRPr="00FC3BD2">
        <w:t xml:space="preserve">: Para evitar la exposición constante a un mismo riesgo, la rotación de tareas es fundamental, especialmente para los trabajadores sanitarios que se enfrentan a la manipulación continua de equipos y productos biológicos peligrosos. </w:t>
      </w:r>
    </w:p>
    <w:p w14:paraId="5F1ADAFF" w14:textId="77777777" w:rsidR="00FC3BD2" w:rsidRPr="00FC3BD2" w:rsidRDefault="00FC3BD2">
      <w:pPr>
        <w:numPr>
          <w:ilvl w:val="0"/>
          <w:numId w:val="191"/>
        </w:numPr>
        <w:jc w:val="both"/>
      </w:pPr>
      <w:r w:rsidRPr="00FC3BD2">
        <w:rPr>
          <w:b/>
        </w:rPr>
        <w:t>Atención a la salud mental</w:t>
      </w:r>
      <w:r w:rsidRPr="00FC3BD2">
        <w:t xml:space="preserve">: Dada la alta carga emocional y el estrés inherentes al trabajo hospitalario, es fundamental ofrecer apoyo psicológico a los trabajadores. Esto puede incluir la creación de espacios de descompresión, sesiones de acompañamiento emocional y el fomento de un ambiente laboral colaborativo y saludable. </w:t>
      </w:r>
    </w:p>
    <w:p w14:paraId="245059B5" w14:textId="77777777" w:rsidR="00FC3BD2" w:rsidRPr="00FC3BD2" w:rsidRDefault="00FC3BD2">
      <w:pPr>
        <w:numPr>
          <w:ilvl w:val="0"/>
          <w:numId w:val="191"/>
        </w:numPr>
        <w:jc w:val="both"/>
      </w:pPr>
      <w:r w:rsidRPr="00FC3BD2">
        <w:rPr>
          <w:b/>
        </w:rPr>
        <w:t>Cumplimiento de normativas y protocolos</w:t>
      </w:r>
      <w:r w:rsidRPr="00FC3BD2">
        <w:t xml:space="preserve">: Asegurarse de que todos los procedimientos y protocolos de seguridad sean rigurosamente cumplidos. Esto incluye la correcta gestión de desechos biológicos y la desinfección de las instalaciones, así como el cumplimiento de las normativas de higiene y seguridad en el trabajo. </w:t>
      </w:r>
    </w:p>
    <w:p w14:paraId="398E2BE7" w14:textId="77777777" w:rsidR="00FC3BD2" w:rsidRPr="00FC3BD2" w:rsidRDefault="00FC3BD2" w:rsidP="00FC3BD2">
      <w:pPr>
        <w:jc w:val="both"/>
        <w:rPr>
          <w:b/>
        </w:rPr>
      </w:pPr>
      <w:r w:rsidRPr="00FC3BD2">
        <w:rPr>
          <w:b/>
        </w:rPr>
        <w:t>Importancia de una Cultura de Seguridad y Bienestar</w:t>
      </w:r>
    </w:p>
    <w:p w14:paraId="1E370AC5" w14:textId="77777777" w:rsidR="00FC3BD2" w:rsidRPr="00FC3BD2" w:rsidRDefault="00FC3BD2" w:rsidP="00FC3BD2">
      <w:pPr>
        <w:jc w:val="both"/>
      </w:pPr>
      <w:r w:rsidRPr="00FC3BD2">
        <w:t>La cultura de seguridad y bienestar debe ser promovida por todos los niveles jerárquicos dentro del hospital, desde la dirección hasta los trabajadores de base. Los hospitales deben adoptar una política integral de salud laboral que no solo proteja la salud física de los empleados, sino que también fomente un ambiente de trabajo positivo que prevenga el estrés y el agotamiento.</w:t>
      </w:r>
    </w:p>
    <w:p w14:paraId="40A4F6D7" w14:textId="77777777" w:rsidR="00FC3BD2" w:rsidRPr="00FC3BD2" w:rsidRDefault="00FC3BD2" w:rsidP="00FC3BD2">
      <w:pPr>
        <w:jc w:val="both"/>
      </w:pPr>
      <w:r w:rsidRPr="00FC3BD2">
        <w:t>El liderazgo hospitalario debe reconocer que la salud y el bienestar de los trabajadores no son solo una responsabilidad moral, sino también un factor clave para la eficiencia y calidad en la atención a los pacientes. Un personal saludable y motivado es más productivo y menos propenso a cometer errores, lo que redunda directamente en la mejora de la atención al paciente.</w:t>
      </w:r>
    </w:p>
    <w:p w14:paraId="139E76B1" w14:textId="77777777" w:rsidR="00FC3BD2" w:rsidRPr="00FC3BD2" w:rsidRDefault="00FC3BD2" w:rsidP="00FC3BD2">
      <w:pPr>
        <w:jc w:val="both"/>
        <w:rPr>
          <w:b/>
        </w:rPr>
      </w:pPr>
      <w:r w:rsidRPr="00FC3BD2">
        <w:rPr>
          <w:b/>
        </w:rPr>
        <w:t>Conclusión</w:t>
      </w:r>
    </w:p>
    <w:p w14:paraId="413C1CF2" w14:textId="77777777" w:rsidR="00FC3BD2" w:rsidRPr="00FC3BD2" w:rsidRDefault="00FC3BD2" w:rsidP="00FC3BD2">
      <w:pPr>
        <w:jc w:val="both"/>
      </w:pPr>
      <w:r w:rsidRPr="00FC3BD2">
        <w:t xml:space="preserve">La salud laboral en el ámbito hospitalario es un aspecto fundamental que requiere un enfoque integral que contemple tanto la seguridad física como la salud mental de todo el personal. El establecimiento de protocolos de seguridad, la capacitación continua, la implementación de prácticas ergonómicas, y la atención a la salud mental de los trabajadores son esenciales para crear un entorno laboral seguro y saludable. Esto no solo beneficia a los empleados, sino que también mejora la calidad de la atención que reciben los pacientes. </w:t>
      </w:r>
      <w:r w:rsidRPr="00FC3BD2">
        <w:rPr>
          <w:b/>
        </w:rPr>
        <w:t>Bibliografía</w:t>
      </w:r>
    </w:p>
    <w:p w14:paraId="3A2F560B" w14:textId="77777777" w:rsidR="00FC3BD2" w:rsidRPr="00FC3BD2" w:rsidRDefault="00FC3BD2">
      <w:pPr>
        <w:numPr>
          <w:ilvl w:val="0"/>
          <w:numId w:val="192"/>
        </w:numPr>
        <w:jc w:val="both"/>
      </w:pPr>
      <w:r w:rsidRPr="00FC3BD2">
        <w:lastRenderedPageBreak/>
        <w:t xml:space="preserve">López, M. T., &amp; García, S. M. (2019). </w:t>
      </w:r>
      <w:r w:rsidRPr="00FC3BD2">
        <w:rPr>
          <w:i/>
        </w:rPr>
        <w:t>Riesgos laborales en el sector hospitalario: un enfoque integral</w:t>
      </w:r>
      <w:r w:rsidRPr="00FC3BD2">
        <w:t xml:space="preserve">. Revista de Salud Laboral, 23(2), 120-130. </w:t>
      </w:r>
    </w:p>
    <w:p w14:paraId="4504AD93" w14:textId="77777777" w:rsidR="00FC3BD2" w:rsidRPr="00FC3BD2" w:rsidRDefault="00FC3BD2">
      <w:pPr>
        <w:numPr>
          <w:ilvl w:val="0"/>
          <w:numId w:val="192"/>
        </w:numPr>
        <w:jc w:val="both"/>
      </w:pPr>
      <w:r w:rsidRPr="00FC3BD2">
        <w:t xml:space="preserve">Gómez, J. P. (2020). </w:t>
      </w:r>
      <w:r w:rsidRPr="00FC3BD2">
        <w:rPr>
          <w:i/>
        </w:rPr>
        <w:t>Salud mental en el ámbito hospitalario: impacto del estrés en el personal sanitario</w:t>
      </w:r>
      <w:r w:rsidRPr="00FC3BD2">
        <w:t xml:space="preserve">. Psicología en la Salud, 15(3), 40-52. </w:t>
      </w:r>
    </w:p>
    <w:p w14:paraId="5F83C87A" w14:textId="77777777" w:rsidR="00FC3BD2" w:rsidRPr="00FC3BD2" w:rsidRDefault="00FC3BD2">
      <w:pPr>
        <w:numPr>
          <w:ilvl w:val="0"/>
          <w:numId w:val="192"/>
        </w:numPr>
        <w:jc w:val="both"/>
      </w:pPr>
      <w:r w:rsidRPr="00FC3BD2">
        <w:t xml:space="preserve">Rodríguez, F., &amp; Pérez, A. (2021). </w:t>
      </w:r>
      <w:r w:rsidRPr="00FC3BD2">
        <w:rPr>
          <w:i/>
        </w:rPr>
        <w:t>Ergonomía y prevención de riesgos en el entorno hospitalario</w:t>
      </w:r>
      <w:r w:rsidRPr="00FC3BD2">
        <w:t xml:space="preserve">. Medicina y Trabajo, 38(1), 45-55. </w:t>
      </w:r>
    </w:p>
    <w:p w14:paraId="5DAED59F" w14:textId="77777777" w:rsidR="00FC3BD2" w:rsidRPr="00FC3BD2" w:rsidRDefault="00FC3BD2">
      <w:pPr>
        <w:numPr>
          <w:ilvl w:val="0"/>
          <w:numId w:val="192"/>
        </w:numPr>
        <w:jc w:val="both"/>
      </w:pPr>
      <w:r w:rsidRPr="00FC3BD2">
        <w:t xml:space="preserve">Organización Mundial de la Salud (OMS). (2021). </w:t>
      </w:r>
      <w:r w:rsidRPr="00FC3BD2">
        <w:rPr>
          <w:i/>
        </w:rPr>
        <w:t xml:space="preserve">Guía sobre la salud y seguridad en el trabajo </w:t>
      </w:r>
    </w:p>
    <w:p w14:paraId="6F99AB87" w14:textId="77777777" w:rsidR="00FC3BD2" w:rsidRDefault="00FC3BD2" w:rsidP="00B61441">
      <w:pPr>
        <w:jc w:val="both"/>
      </w:pPr>
    </w:p>
    <w:p w14:paraId="4D2242FC" w14:textId="77777777" w:rsidR="00FC3BD2" w:rsidRDefault="00FC3BD2" w:rsidP="00B61441">
      <w:pPr>
        <w:jc w:val="both"/>
      </w:pPr>
    </w:p>
    <w:p w14:paraId="1A2FCE56" w14:textId="77777777" w:rsidR="00FC3BD2" w:rsidRDefault="00FC3BD2" w:rsidP="00B61441">
      <w:pPr>
        <w:jc w:val="both"/>
      </w:pPr>
    </w:p>
    <w:p w14:paraId="4D0BB85E" w14:textId="77777777" w:rsidR="00FC3BD2" w:rsidRDefault="00FC3BD2" w:rsidP="00B61441">
      <w:pPr>
        <w:jc w:val="both"/>
      </w:pPr>
    </w:p>
    <w:p w14:paraId="61C5D7F7" w14:textId="77777777" w:rsidR="00FC3BD2" w:rsidRDefault="00FC3BD2" w:rsidP="00B61441">
      <w:pPr>
        <w:jc w:val="both"/>
      </w:pPr>
    </w:p>
    <w:p w14:paraId="25013275" w14:textId="77777777" w:rsidR="00FC3BD2" w:rsidRDefault="00FC3BD2" w:rsidP="00B61441">
      <w:pPr>
        <w:jc w:val="both"/>
      </w:pPr>
    </w:p>
    <w:p w14:paraId="314B4E87" w14:textId="77777777" w:rsidR="00FC3BD2" w:rsidRDefault="00FC3BD2" w:rsidP="00B61441">
      <w:pPr>
        <w:jc w:val="both"/>
      </w:pPr>
    </w:p>
    <w:p w14:paraId="5B8B4CAC" w14:textId="77777777" w:rsidR="00FC3BD2" w:rsidRDefault="00FC3BD2" w:rsidP="00B61441">
      <w:pPr>
        <w:jc w:val="both"/>
      </w:pPr>
    </w:p>
    <w:p w14:paraId="2144B7D7" w14:textId="77777777" w:rsidR="00FC3BD2" w:rsidRDefault="00FC3BD2" w:rsidP="00B61441">
      <w:pPr>
        <w:jc w:val="both"/>
      </w:pPr>
    </w:p>
    <w:p w14:paraId="0C9283B2" w14:textId="77777777" w:rsidR="00FC3BD2" w:rsidRDefault="00FC3BD2" w:rsidP="00B61441">
      <w:pPr>
        <w:jc w:val="both"/>
      </w:pPr>
    </w:p>
    <w:p w14:paraId="17882FF1" w14:textId="77777777" w:rsidR="00FC3BD2" w:rsidRDefault="00FC3BD2" w:rsidP="00B61441">
      <w:pPr>
        <w:jc w:val="both"/>
      </w:pPr>
    </w:p>
    <w:p w14:paraId="53389224" w14:textId="77777777" w:rsidR="00FC3BD2" w:rsidRDefault="00FC3BD2" w:rsidP="00B61441">
      <w:pPr>
        <w:jc w:val="both"/>
      </w:pPr>
    </w:p>
    <w:p w14:paraId="3138DA06" w14:textId="77777777" w:rsidR="00FC3BD2" w:rsidRDefault="00FC3BD2" w:rsidP="00B61441">
      <w:pPr>
        <w:jc w:val="both"/>
      </w:pPr>
    </w:p>
    <w:p w14:paraId="3D5E0448" w14:textId="77777777" w:rsidR="00FC3BD2" w:rsidRDefault="00FC3BD2" w:rsidP="00B61441">
      <w:pPr>
        <w:jc w:val="both"/>
      </w:pPr>
    </w:p>
    <w:p w14:paraId="0A754FA8" w14:textId="77777777" w:rsidR="00FC3BD2" w:rsidRDefault="00FC3BD2" w:rsidP="00B61441">
      <w:pPr>
        <w:jc w:val="both"/>
      </w:pPr>
    </w:p>
    <w:p w14:paraId="579C8A66" w14:textId="77777777" w:rsidR="00FC3BD2" w:rsidRDefault="00FC3BD2" w:rsidP="00B61441">
      <w:pPr>
        <w:jc w:val="both"/>
      </w:pPr>
    </w:p>
    <w:p w14:paraId="772629DB" w14:textId="77777777" w:rsidR="00FC3BD2" w:rsidRDefault="00FC3BD2" w:rsidP="00B61441">
      <w:pPr>
        <w:jc w:val="both"/>
      </w:pPr>
    </w:p>
    <w:p w14:paraId="15CB82B7" w14:textId="77777777" w:rsidR="00FC3BD2" w:rsidRDefault="00FC3BD2" w:rsidP="00B61441">
      <w:pPr>
        <w:jc w:val="both"/>
      </w:pPr>
    </w:p>
    <w:p w14:paraId="46614657" w14:textId="77777777" w:rsidR="00FC3BD2" w:rsidRDefault="00FC3BD2" w:rsidP="00B61441">
      <w:pPr>
        <w:jc w:val="both"/>
      </w:pPr>
    </w:p>
    <w:p w14:paraId="195667CD" w14:textId="77777777" w:rsidR="00FC3BD2" w:rsidRDefault="00FC3BD2" w:rsidP="00B61441">
      <w:pPr>
        <w:jc w:val="both"/>
      </w:pPr>
    </w:p>
    <w:p w14:paraId="783BA616" w14:textId="77777777" w:rsidR="00FC3BD2" w:rsidRDefault="00FC3BD2" w:rsidP="00B61441">
      <w:pPr>
        <w:jc w:val="both"/>
      </w:pPr>
    </w:p>
    <w:p w14:paraId="3F53C220" w14:textId="77777777" w:rsidR="008C1896" w:rsidRPr="008C1896" w:rsidRDefault="008C1896" w:rsidP="008C1896">
      <w:pPr>
        <w:jc w:val="both"/>
      </w:pPr>
      <w:r w:rsidRPr="008C1896">
        <w:rPr>
          <w:b/>
        </w:rPr>
        <w:lastRenderedPageBreak/>
        <w:t>Violencia de Género por Personal Sanitario y No Sanitario</w:t>
      </w:r>
    </w:p>
    <w:p w14:paraId="0B4B0FCF" w14:textId="77777777" w:rsidR="008C1896" w:rsidRPr="008C1896" w:rsidRDefault="008C1896" w:rsidP="008C1896">
      <w:pPr>
        <w:jc w:val="both"/>
      </w:pPr>
      <w:r w:rsidRPr="008C1896">
        <w:t>La violencia de género es una de las principales preocupaciones en el ámbito de la salud pública. Implica cualquier acto de violencia física, psicológica, sexual o económica perpetrado contra una persona debido a su género, generalmente dirigido a las mujeres, aunque también puede afectar a personas de identidades de género diversas. Esta problemática afecta a las víctimas en múltiples dimensiones de su vida y repercute gravemente en su salud física y mental. El papel del personal sanitario y no sanitario en la atención y manejo de la violencia de género es crucial, ya que pueden convertirse en primeros detectores, así como en agentes de intervención y apoyo.</w:t>
      </w:r>
    </w:p>
    <w:p w14:paraId="59AA24EE" w14:textId="77777777" w:rsidR="008C1896" w:rsidRPr="008C1896" w:rsidRDefault="008C1896" w:rsidP="008C1896">
      <w:pPr>
        <w:jc w:val="both"/>
        <w:rPr>
          <w:b/>
        </w:rPr>
      </w:pPr>
      <w:r w:rsidRPr="008C1896">
        <w:rPr>
          <w:b/>
        </w:rPr>
        <w:t>Definición</w:t>
      </w:r>
    </w:p>
    <w:p w14:paraId="6F57A928" w14:textId="77777777" w:rsidR="008C1896" w:rsidRPr="008C1896" w:rsidRDefault="008C1896" w:rsidP="008C1896">
      <w:pPr>
        <w:jc w:val="both"/>
      </w:pPr>
      <w:r w:rsidRPr="008C1896">
        <w:t>La violencia de género, según la Organización Mundial de la Salud (OMS), se refiere a cualquier acto de violencia dirigido hacia una persona por su género, que resulte en daño o sufrimiento físico, sexual o psicológico. Esta violencia se manifiesta en diversas formas, tales como la violencia doméstica, el acoso sexual, la mutilación genital femenina, y el feminicidio, entre otras. A menudo, la violencia de género se normaliza o minimiza en las sociedades, lo que dificulta su detección temprana y la denuncia por parte de las víctimas.</w:t>
      </w:r>
    </w:p>
    <w:p w14:paraId="1101568D" w14:textId="77777777" w:rsidR="008C1896" w:rsidRPr="008C1896" w:rsidRDefault="008C1896" w:rsidP="008C1896">
      <w:pPr>
        <w:jc w:val="both"/>
      </w:pPr>
      <w:r w:rsidRPr="008C1896">
        <w:t>En el contexto sanitario, la violencia de género también puede manifestarse dentro de los propios entornos de salud, tanto por parte del personal sanitario como no sanitario. El impacto de estos actos es doble, ya que no solo agravan la salud física y emocional de las víctimas, sino que también obstaculizan la búsqueda de atención médica adecuada.</w:t>
      </w:r>
    </w:p>
    <w:p w14:paraId="7B620BCD" w14:textId="77777777" w:rsidR="008C1896" w:rsidRPr="008C1896" w:rsidRDefault="008C1896" w:rsidP="008C1896">
      <w:pPr>
        <w:jc w:val="both"/>
        <w:rPr>
          <w:b/>
        </w:rPr>
      </w:pPr>
      <w:r w:rsidRPr="008C1896">
        <w:rPr>
          <w:b/>
        </w:rPr>
        <w:t>Violencia de Género por Personal Sanitario</w:t>
      </w:r>
    </w:p>
    <w:p w14:paraId="7B6BBA98" w14:textId="77777777" w:rsidR="008C1896" w:rsidRPr="008C1896" w:rsidRDefault="008C1896" w:rsidP="008C1896">
      <w:pPr>
        <w:jc w:val="both"/>
      </w:pPr>
      <w:r w:rsidRPr="008C1896">
        <w:t>El personal sanitario tiene un papel clave en la identificación y atención de los casos de violencia de género. Sin embargo, diversos estudios han documentado que los profesionales de la salud, aunque en muchos casos bien intencionados, no siempre detectan las señales de violencia o, peor aún, perpetúan la violencia de género de manera indirecta. Esto puede ocurrir por falta de formación específica, estigmatización o incluso desinterés ante situaciones de abuso.</w:t>
      </w:r>
    </w:p>
    <w:p w14:paraId="6EE254A0" w14:textId="77777777" w:rsidR="008C1896" w:rsidRPr="008C1896" w:rsidRDefault="008C1896" w:rsidP="008C1896">
      <w:pPr>
        <w:jc w:val="both"/>
      </w:pPr>
      <w:r w:rsidRPr="008C1896">
        <w:t xml:space="preserve">Un estudio realizado por la Fundación </w:t>
      </w:r>
      <w:proofErr w:type="spellStart"/>
      <w:r w:rsidRPr="008C1896">
        <w:t>Cermi</w:t>
      </w:r>
      <w:proofErr w:type="spellEnd"/>
      <w:r w:rsidRPr="008C1896">
        <w:t xml:space="preserve"> (Comité Español de Representantes de Personas con Discapacidad) señala que, en muchos hospitales y centros de salud, las víctimas de violencia de género no reciben la atención adecuada, ni se les proporciona el apoyo necesario. A menudo, las víctimas son ignoradas o malinterpretadas por profesionales que no tienen la formación adecuada para manejar estos casos de manera empática y efectiva (Fundación </w:t>
      </w:r>
      <w:proofErr w:type="spellStart"/>
      <w:r w:rsidRPr="008C1896">
        <w:t>Cermi</w:t>
      </w:r>
      <w:proofErr w:type="spellEnd"/>
      <w:r w:rsidRPr="008C1896">
        <w:t>, 2020).</w:t>
      </w:r>
    </w:p>
    <w:p w14:paraId="7BD55E41" w14:textId="77777777" w:rsidR="008C1896" w:rsidRPr="008C1896" w:rsidRDefault="008C1896" w:rsidP="008C1896">
      <w:pPr>
        <w:jc w:val="both"/>
      </w:pPr>
      <w:r w:rsidRPr="008C1896">
        <w:lastRenderedPageBreak/>
        <w:t>Una de las situaciones más alarmantes es la revictimización que puede ocurrir cuando las víctimas de violencia de género se enfrentan a la indiferencia o al juicio de los profesionales de la salud. Esto puede empeorar el trauma y dificultar la denuncia del agresor. Las víctimas de violencia de género pueden sentirse avergonzadas o temerosas de que sus experiencias no sean tomadas en serio, lo que limita su acceso a la atención médica necesaria.</w:t>
      </w:r>
    </w:p>
    <w:p w14:paraId="438DE59D" w14:textId="77777777" w:rsidR="008C1896" w:rsidRPr="008C1896" w:rsidRDefault="008C1896" w:rsidP="008C1896">
      <w:pPr>
        <w:jc w:val="both"/>
        <w:rPr>
          <w:b/>
        </w:rPr>
      </w:pPr>
      <w:r w:rsidRPr="008C1896">
        <w:rPr>
          <w:b/>
        </w:rPr>
        <w:t>Violencia de Género por Personal No Sanitario</w:t>
      </w:r>
    </w:p>
    <w:p w14:paraId="35AE9792" w14:textId="77777777" w:rsidR="008C1896" w:rsidRPr="008C1896" w:rsidRDefault="008C1896" w:rsidP="008C1896">
      <w:pPr>
        <w:jc w:val="both"/>
      </w:pPr>
      <w:r w:rsidRPr="008C1896">
        <w:t>La violencia de género también puede ser perpetuada por personal no sanitario en los centros de salud. Este tipo de violencia incluye situaciones en las que los pacientes son víctimas de acoso, comentarios inapropiados o trato despectivo por parte del personal administrativo, de limpieza o de seguridad. Aunque estos actos no siempre son tan visibles como la violencia directa, contribuyen a crear un entorno inseguro y hostil para las víctimas, dificultando aún más su proceso de recuperación y denuncia.</w:t>
      </w:r>
    </w:p>
    <w:p w14:paraId="05F98639" w14:textId="77777777" w:rsidR="008C1896" w:rsidRPr="008C1896" w:rsidRDefault="008C1896" w:rsidP="008C1896">
      <w:pPr>
        <w:jc w:val="both"/>
      </w:pPr>
      <w:r w:rsidRPr="008C1896">
        <w:t>Un informe de Médicos del Mundo (2021) expone que el acoso y la discriminación por parte de personal no sanitario es una de las barreras más invisibles pero perjudiciales para las víctimas de violencia de género en el ámbito hospitalario. Las mujeres que acuden a servicios de salud en busca de atención suelen sentirse vulnerables cuando son tratadas de manera despectiva o se les niega la confidencialidad de su situación.</w:t>
      </w:r>
    </w:p>
    <w:p w14:paraId="509EE570" w14:textId="77777777" w:rsidR="008C1896" w:rsidRPr="008C1896" w:rsidRDefault="008C1896" w:rsidP="008C1896">
      <w:pPr>
        <w:jc w:val="both"/>
        <w:rPr>
          <w:b/>
        </w:rPr>
      </w:pPr>
      <w:r w:rsidRPr="008C1896">
        <w:rPr>
          <w:b/>
        </w:rPr>
        <w:t>La Necesidad de Formación y Sensibilización</w:t>
      </w:r>
    </w:p>
    <w:p w14:paraId="7AD4E462" w14:textId="77777777" w:rsidR="008C1896" w:rsidRPr="008C1896" w:rsidRDefault="008C1896" w:rsidP="008C1896">
      <w:pPr>
        <w:jc w:val="both"/>
      </w:pPr>
      <w:r w:rsidRPr="008C1896">
        <w:t>Para abordar la violencia de género en el ámbito sanitario, tanto el personal sanitario como no sanitario deben recibir formación especializada. Esta formación debe incluir el reconocimiento de signos de violencia de género, la comprensión de sus impactos psicológicos y físicos, y las mejores prácticas para ofrecer una atención que no revictimice a las personas afectadas. Según el informe de la OMS sobre la violencia contra las mujeres (2013), la capacitación continua para los profesionales de la salud es esencial para garantizar una respuesta adecuada y un apoyo efectivo a las víctimas.</w:t>
      </w:r>
    </w:p>
    <w:p w14:paraId="544A769E" w14:textId="77777777" w:rsidR="008C1896" w:rsidRPr="008C1896" w:rsidRDefault="008C1896" w:rsidP="008C1896">
      <w:pPr>
        <w:jc w:val="both"/>
      </w:pPr>
      <w:r w:rsidRPr="008C1896">
        <w:t>Además, es fundamental que las instituciones sanitarias implementen protocolos claros y eficaces para el manejo de estos casos, con énfasis en la confidencialidad, la protección de la víctima, y la colaboración con otros servicios de apoyo como la policía, las organizaciones no gubernamentales (ONG) y los servicios sociales.</w:t>
      </w:r>
    </w:p>
    <w:p w14:paraId="47B55E58" w14:textId="77777777" w:rsidR="008C1896" w:rsidRPr="008C1896" w:rsidRDefault="008C1896" w:rsidP="008C1896">
      <w:pPr>
        <w:jc w:val="both"/>
        <w:rPr>
          <w:b/>
        </w:rPr>
      </w:pPr>
      <w:r w:rsidRPr="008C1896">
        <w:rPr>
          <w:b/>
        </w:rPr>
        <w:t>Conclusión</w:t>
      </w:r>
    </w:p>
    <w:p w14:paraId="13F132BC" w14:textId="77777777" w:rsidR="008C1896" w:rsidRPr="008C1896" w:rsidRDefault="008C1896" w:rsidP="008C1896">
      <w:pPr>
        <w:jc w:val="both"/>
      </w:pPr>
      <w:r w:rsidRPr="008C1896">
        <w:t xml:space="preserve">La violencia de género sigue siendo un grave problema a nivel mundial, y el personal sanitario y no sanitario tiene un papel determinante en su detección, prevención y manejo. Si bien los avances en la sensibilización y la formación han mejorado la </w:t>
      </w:r>
      <w:r w:rsidRPr="008C1896">
        <w:lastRenderedPageBreak/>
        <w:t>respuesta del sistema sanitario ante esta problemática, todavía existen muchas barreras, tanto estructurales como culturales, que impiden una intervención efectiva. La formación continua, la implementación de protocolos adecuados y el trabajo conjunto entre distintos actores sociales son esenciales para erradicar la violencia de género y garantizar que las víctimas reciban la atención integral que necesitan para superar las consecuencias de este tipo de abuso.</w:t>
      </w:r>
    </w:p>
    <w:p w14:paraId="273404D4" w14:textId="77777777" w:rsidR="008C1896" w:rsidRPr="008C1896" w:rsidRDefault="008C1896" w:rsidP="008C1896">
      <w:pPr>
        <w:jc w:val="both"/>
      </w:pPr>
      <w:r w:rsidRPr="008C1896">
        <w:t>Bibliografía</w:t>
      </w:r>
    </w:p>
    <w:p w14:paraId="11AA0B24" w14:textId="77777777" w:rsidR="008C1896" w:rsidRPr="008C1896" w:rsidRDefault="008C1896" w:rsidP="008C1896">
      <w:pPr>
        <w:jc w:val="both"/>
      </w:pPr>
      <w:r w:rsidRPr="008C1896">
        <w:t xml:space="preserve">1. Fundación </w:t>
      </w:r>
      <w:proofErr w:type="spellStart"/>
      <w:r w:rsidRPr="008C1896">
        <w:t>Cermi</w:t>
      </w:r>
      <w:proofErr w:type="spellEnd"/>
      <w:r w:rsidRPr="008C1896">
        <w:t>. (2020). Informe sobre violencia de género en personas con discapacidad. Recuperado de [www.cermi.es](http://www.cermi.es)</w:t>
      </w:r>
    </w:p>
    <w:p w14:paraId="437A1A8D" w14:textId="77777777" w:rsidR="008C1896" w:rsidRPr="008C1896" w:rsidRDefault="008C1896" w:rsidP="008C1896">
      <w:pPr>
        <w:jc w:val="both"/>
      </w:pPr>
      <w:r w:rsidRPr="008C1896">
        <w:t>2.Médicos del Mundo. (2021). Violencia de género en el ámbito sanitario: Obstáculos para las víctimas. Recuperado de [www.medicosdelmundo.org](http://www.medicosdelmundo.org) 3. Organización Mundial de la Salud (OMS). (2013). Violencia contra la mujer: un problema de salud pública. Ginebra: OMS.</w:t>
      </w:r>
    </w:p>
    <w:p w14:paraId="3E596F16" w14:textId="77777777" w:rsidR="008C1896" w:rsidRPr="008C1896" w:rsidRDefault="008C1896" w:rsidP="008C1896">
      <w:pPr>
        <w:jc w:val="both"/>
      </w:pPr>
      <w:r w:rsidRPr="008C1896">
        <w:t>4. Organización Mundial de la Salud (OMS). (2021). Violencia de género y salud. Recuperado de [www.who.int](http://www.who.int)</w:t>
      </w:r>
    </w:p>
    <w:p w14:paraId="2529E7CF" w14:textId="77777777" w:rsidR="00FC3BD2" w:rsidRDefault="00FC3BD2" w:rsidP="00B61441">
      <w:pPr>
        <w:jc w:val="both"/>
      </w:pPr>
    </w:p>
    <w:p w14:paraId="6EDB093B" w14:textId="77777777" w:rsidR="00FC3BD2" w:rsidRDefault="00FC3BD2" w:rsidP="00B61441">
      <w:pPr>
        <w:jc w:val="both"/>
      </w:pPr>
    </w:p>
    <w:p w14:paraId="255E593E" w14:textId="77777777" w:rsidR="00FC3BD2" w:rsidRDefault="00FC3BD2" w:rsidP="00B61441">
      <w:pPr>
        <w:jc w:val="both"/>
      </w:pPr>
    </w:p>
    <w:p w14:paraId="1E66C7BE" w14:textId="77777777" w:rsidR="00113D7D" w:rsidRDefault="00113D7D" w:rsidP="00B61441">
      <w:pPr>
        <w:jc w:val="both"/>
      </w:pPr>
    </w:p>
    <w:p w14:paraId="4E3D1B0B" w14:textId="77777777" w:rsidR="00113D7D" w:rsidRDefault="00113D7D" w:rsidP="00B61441">
      <w:pPr>
        <w:jc w:val="both"/>
      </w:pPr>
    </w:p>
    <w:p w14:paraId="4584E14E" w14:textId="77777777" w:rsidR="00113D7D" w:rsidRDefault="00113D7D" w:rsidP="00B61441">
      <w:pPr>
        <w:jc w:val="both"/>
      </w:pPr>
    </w:p>
    <w:p w14:paraId="2347D96A" w14:textId="77777777" w:rsidR="00113D7D" w:rsidRDefault="00113D7D" w:rsidP="00B61441">
      <w:pPr>
        <w:jc w:val="both"/>
      </w:pPr>
    </w:p>
    <w:p w14:paraId="59A727D4" w14:textId="77777777" w:rsidR="00113D7D" w:rsidRDefault="00113D7D" w:rsidP="00B61441">
      <w:pPr>
        <w:jc w:val="both"/>
      </w:pPr>
    </w:p>
    <w:p w14:paraId="000D7AA8" w14:textId="77777777" w:rsidR="00113D7D" w:rsidRDefault="00113D7D" w:rsidP="00B61441">
      <w:pPr>
        <w:jc w:val="both"/>
      </w:pPr>
    </w:p>
    <w:p w14:paraId="19200A0B" w14:textId="77777777" w:rsidR="00113D7D" w:rsidRDefault="00113D7D" w:rsidP="00B61441">
      <w:pPr>
        <w:jc w:val="both"/>
      </w:pPr>
    </w:p>
    <w:p w14:paraId="69799297" w14:textId="77777777" w:rsidR="00113D7D" w:rsidRDefault="00113D7D" w:rsidP="00B61441">
      <w:pPr>
        <w:jc w:val="both"/>
      </w:pPr>
    </w:p>
    <w:p w14:paraId="3E4145D9" w14:textId="77777777" w:rsidR="00113D7D" w:rsidRDefault="00113D7D" w:rsidP="00B61441">
      <w:pPr>
        <w:jc w:val="both"/>
      </w:pPr>
    </w:p>
    <w:p w14:paraId="42FF6892" w14:textId="77777777" w:rsidR="00113D7D" w:rsidRDefault="00113D7D" w:rsidP="00B61441">
      <w:pPr>
        <w:jc w:val="both"/>
      </w:pPr>
    </w:p>
    <w:p w14:paraId="5FCD0E03" w14:textId="77777777" w:rsidR="00113D7D" w:rsidRDefault="00113D7D" w:rsidP="00B61441">
      <w:pPr>
        <w:jc w:val="both"/>
      </w:pPr>
    </w:p>
    <w:p w14:paraId="7A37E15D" w14:textId="77777777" w:rsidR="00113D7D" w:rsidRDefault="00113D7D" w:rsidP="00B61441">
      <w:pPr>
        <w:jc w:val="both"/>
      </w:pPr>
    </w:p>
    <w:p w14:paraId="731BABA4" w14:textId="77777777" w:rsidR="00113D7D" w:rsidRPr="00113D7D" w:rsidRDefault="00113D7D" w:rsidP="00113D7D">
      <w:pPr>
        <w:jc w:val="both"/>
        <w:rPr>
          <w:b/>
          <w:bCs/>
        </w:rPr>
      </w:pPr>
      <w:r w:rsidRPr="00113D7D">
        <w:rPr>
          <w:b/>
          <w:bCs/>
        </w:rPr>
        <w:lastRenderedPageBreak/>
        <w:t>La movilización, transferencia y posicionamiento seguro del paciente: funciones del celador en la prevención de lesiones</w:t>
      </w:r>
    </w:p>
    <w:p w14:paraId="0794A78C" w14:textId="77777777" w:rsidR="00113D7D" w:rsidRPr="00113D7D" w:rsidRDefault="00113D7D" w:rsidP="00113D7D">
      <w:pPr>
        <w:jc w:val="both"/>
        <w:rPr>
          <w:b/>
          <w:bCs/>
        </w:rPr>
      </w:pPr>
      <w:r w:rsidRPr="00113D7D">
        <w:rPr>
          <w:b/>
          <w:bCs/>
        </w:rPr>
        <w:t>Resumen</w:t>
      </w:r>
    </w:p>
    <w:p w14:paraId="6CEC47CD" w14:textId="77777777" w:rsidR="00113D7D" w:rsidRPr="00113D7D" w:rsidRDefault="00113D7D" w:rsidP="00113D7D">
      <w:pPr>
        <w:jc w:val="both"/>
      </w:pPr>
      <w:r w:rsidRPr="00113D7D">
        <w:t>La movilización, la transferencia y el posicionamiento de los pacientes constituyen actividades esenciales dentro de la asistencia sanitaria, siendo el celador uno de los profesionales que participa de forma más activa en estas tareas. La correcta aplicación de técnicas de movilización no solo favorece la comodidad y seguridad del paciente, sino que también previene lesiones musculoesqueléticas en los profesionales y reduce la aparición de complicaciones derivadas de la inmovilidad, como las úlceras por presión, las contracturas o las caídas. En un contexto de envejecimiento poblacional, aumento de la dependencia y mayor complejidad asistencial, resulta imprescindible que el celador conozca los principios de la ergonomía, el manejo seguro de pacientes y el uso adecuado de ayudas técnicas. El presente trabajo analiza las funciones del celador en la movilización y el transporte de pacientes, los principales riesgos asociados a estas actividades, las medidas preventivas y la evidencia científica disponible sobre las mejores prácticas para garantizar una movilización segura y de calidad. La metodología utilizada consiste en una revisión bibliográfica narrativa basada en literatura científica, normativa y guías técnicas nacionales e internacionales.</w:t>
      </w:r>
    </w:p>
    <w:p w14:paraId="3F8B682D" w14:textId="77777777" w:rsidR="00113D7D" w:rsidRPr="00113D7D" w:rsidRDefault="00113D7D" w:rsidP="00113D7D">
      <w:pPr>
        <w:jc w:val="both"/>
      </w:pPr>
      <w:r w:rsidRPr="00113D7D">
        <w:rPr>
          <w:b/>
          <w:bCs/>
        </w:rPr>
        <w:t>Palabras clave:</w:t>
      </w:r>
      <w:r w:rsidRPr="00113D7D">
        <w:t xml:space="preserve"> celador, movilización de pacientes, transferencia, ergonomía, prevención de lesiones.</w:t>
      </w:r>
    </w:p>
    <w:p w14:paraId="622864FB" w14:textId="00549E86" w:rsidR="00113D7D" w:rsidRPr="00113D7D" w:rsidRDefault="00113D7D" w:rsidP="00113D7D">
      <w:pPr>
        <w:jc w:val="both"/>
      </w:pPr>
    </w:p>
    <w:p w14:paraId="42B6DAD5" w14:textId="77777777" w:rsidR="00113D7D" w:rsidRPr="00113D7D" w:rsidRDefault="00113D7D" w:rsidP="00113D7D">
      <w:pPr>
        <w:jc w:val="both"/>
        <w:rPr>
          <w:b/>
          <w:bCs/>
        </w:rPr>
      </w:pPr>
      <w:r w:rsidRPr="00113D7D">
        <w:rPr>
          <w:b/>
          <w:bCs/>
        </w:rPr>
        <w:t>Introducción</w:t>
      </w:r>
    </w:p>
    <w:p w14:paraId="7BF5FB8F" w14:textId="77777777" w:rsidR="00113D7D" w:rsidRPr="00113D7D" w:rsidRDefault="00113D7D" w:rsidP="00113D7D">
      <w:pPr>
        <w:jc w:val="both"/>
      </w:pPr>
      <w:r w:rsidRPr="00113D7D">
        <w:t>El celador desempeña un papel fundamental dentro de los equipos sanitarios, colaborando en numerosas actividades que contribuyen al correcto funcionamiento de los centros asistenciales. Entre sus funciones más relevantes se encuentran la movilización, el traslado y el posicionamiento de pacientes, tareas que requieren conocimientos técnicos, coordinación con el resto del equipo y una adecuada preparación física.</w:t>
      </w:r>
    </w:p>
    <w:p w14:paraId="26C0A984" w14:textId="77777777" w:rsidR="00113D7D" w:rsidRPr="00113D7D" w:rsidRDefault="00113D7D" w:rsidP="00113D7D">
      <w:pPr>
        <w:jc w:val="both"/>
      </w:pPr>
      <w:r w:rsidRPr="00113D7D">
        <w:t>La movilización de pacientes debe realizarse siguiendo criterios de seguridad tanto para el usuario como para el profesional. Una técnica inadecuada puede provocar caídas, traumatismos, dolor, lesiones cutáneas o complicaciones derivadas de movimientos incorrectos. Del mismo modo, los sobreesfuerzos repetidos representan una de las principales causas de trastornos musculoesqueléticos entre los profesionales sanitarios.</w:t>
      </w:r>
    </w:p>
    <w:p w14:paraId="4833FD80" w14:textId="77777777" w:rsidR="00113D7D" w:rsidRPr="00113D7D" w:rsidRDefault="00113D7D" w:rsidP="00113D7D">
      <w:pPr>
        <w:jc w:val="both"/>
      </w:pPr>
      <w:r w:rsidRPr="00113D7D">
        <w:t xml:space="preserve">La Organización Mundial de la Salud y diversos organismos especializados en salud laboral destacan la necesidad de implantar programas de movilización segura, </w:t>
      </w:r>
      <w:r w:rsidRPr="00113D7D">
        <w:lastRenderedPageBreak/>
        <w:t>incorporando formación específica, ayudas mecánicas y procedimientos normalizados que reduzcan los riesgos asociados al manejo manual de pacientes.</w:t>
      </w:r>
    </w:p>
    <w:p w14:paraId="0D90FB75" w14:textId="77777777" w:rsidR="00113D7D" w:rsidRPr="00113D7D" w:rsidRDefault="00113D7D" w:rsidP="00113D7D">
      <w:pPr>
        <w:jc w:val="both"/>
      </w:pPr>
      <w:r w:rsidRPr="00113D7D">
        <w:t>El trabajo del celador resulta especialmente relevante en servicios como hospitalización, urgencias, unidades de cuidados intensivos, quirófanos, radiodiagnóstico, rehabilitación y consultas externas, donde los traslados y cambios posturales forman parte de la actividad cotidiana.</w:t>
      </w:r>
    </w:p>
    <w:p w14:paraId="0E0B76D2" w14:textId="77777777" w:rsidR="00113D7D" w:rsidRPr="00113D7D" w:rsidRDefault="00113D7D" w:rsidP="00113D7D">
      <w:pPr>
        <w:jc w:val="both"/>
      </w:pPr>
      <w:r w:rsidRPr="00113D7D">
        <w:t>Además, la movilización adecuada contribuye a prevenir complicaciones relacionadas con la inmovilidad, favoreciendo la circulación sanguínea, la ventilación pulmonar, la comodidad del paciente y la prevención de lesiones por presión.</w:t>
      </w:r>
    </w:p>
    <w:p w14:paraId="68DA1C6B" w14:textId="77777777" w:rsidR="00113D7D" w:rsidRPr="00113D7D" w:rsidRDefault="00113D7D" w:rsidP="00113D7D">
      <w:pPr>
        <w:jc w:val="both"/>
      </w:pPr>
      <w:r w:rsidRPr="00113D7D">
        <w:t>El objetivo de este trabajo es analizar las funciones del celador en la movilización y transferencia segura de pacientes, identificando las técnicas recomendadas, los riesgos asociados y las medidas preventivas que contribuyen a garantizar una asistencia segura y de calidad.</w:t>
      </w:r>
    </w:p>
    <w:p w14:paraId="128135AD" w14:textId="49523D24" w:rsidR="00113D7D" w:rsidRPr="00113D7D" w:rsidRDefault="00113D7D" w:rsidP="00113D7D">
      <w:pPr>
        <w:jc w:val="both"/>
      </w:pPr>
    </w:p>
    <w:p w14:paraId="01F4EA8B" w14:textId="77777777" w:rsidR="00113D7D" w:rsidRPr="00113D7D" w:rsidRDefault="00113D7D" w:rsidP="00113D7D">
      <w:pPr>
        <w:jc w:val="both"/>
        <w:rPr>
          <w:b/>
          <w:bCs/>
        </w:rPr>
      </w:pPr>
      <w:r w:rsidRPr="00113D7D">
        <w:rPr>
          <w:b/>
          <w:bCs/>
        </w:rPr>
        <w:t>Metodología</w:t>
      </w:r>
    </w:p>
    <w:p w14:paraId="2BD68EEB" w14:textId="77777777" w:rsidR="00113D7D" w:rsidRPr="00113D7D" w:rsidRDefault="00113D7D" w:rsidP="00113D7D">
      <w:pPr>
        <w:jc w:val="both"/>
      </w:pPr>
      <w:r w:rsidRPr="00113D7D">
        <w:t>Se realizó una revisión bibliográfica narrativa mediante la consulta de artículos científicos, guías clínicas y documentos técnicos publicados entre 2019 y 2025.</w:t>
      </w:r>
    </w:p>
    <w:p w14:paraId="61359E98" w14:textId="77777777" w:rsidR="00113D7D" w:rsidRPr="00113D7D" w:rsidRDefault="00113D7D" w:rsidP="00113D7D">
      <w:pPr>
        <w:jc w:val="both"/>
      </w:pPr>
      <w:r w:rsidRPr="00113D7D">
        <w:t>Las principales fuentes consultadas fueron:</w:t>
      </w:r>
    </w:p>
    <w:p w14:paraId="61121A2A" w14:textId="77777777" w:rsidR="00113D7D" w:rsidRPr="00113D7D" w:rsidRDefault="00113D7D">
      <w:pPr>
        <w:numPr>
          <w:ilvl w:val="0"/>
          <w:numId w:val="193"/>
        </w:numPr>
        <w:jc w:val="both"/>
      </w:pPr>
      <w:r w:rsidRPr="00113D7D">
        <w:t>PubMed/MEDLINE.</w:t>
      </w:r>
    </w:p>
    <w:p w14:paraId="0E829B25" w14:textId="77777777" w:rsidR="00113D7D" w:rsidRPr="00113D7D" w:rsidRDefault="00113D7D">
      <w:pPr>
        <w:numPr>
          <w:ilvl w:val="0"/>
          <w:numId w:val="193"/>
        </w:numPr>
        <w:jc w:val="both"/>
      </w:pPr>
      <w:proofErr w:type="spellStart"/>
      <w:r w:rsidRPr="00113D7D">
        <w:t>Scopus</w:t>
      </w:r>
      <w:proofErr w:type="spellEnd"/>
      <w:r w:rsidRPr="00113D7D">
        <w:t>.</w:t>
      </w:r>
    </w:p>
    <w:p w14:paraId="4386A4C5" w14:textId="77777777" w:rsidR="00113D7D" w:rsidRPr="00113D7D" w:rsidRDefault="00113D7D">
      <w:pPr>
        <w:numPr>
          <w:ilvl w:val="0"/>
          <w:numId w:val="193"/>
        </w:numPr>
        <w:jc w:val="both"/>
      </w:pPr>
      <w:r w:rsidRPr="00113D7D">
        <w:t>Google Scholar.</w:t>
      </w:r>
    </w:p>
    <w:p w14:paraId="1F6BFA9A" w14:textId="77777777" w:rsidR="00113D7D" w:rsidRPr="00113D7D" w:rsidRDefault="00113D7D">
      <w:pPr>
        <w:numPr>
          <w:ilvl w:val="0"/>
          <w:numId w:val="193"/>
        </w:numPr>
        <w:jc w:val="both"/>
      </w:pPr>
      <w:r w:rsidRPr="00113D7D">
        <w:t>Instituto Nacional de Seguridad y Salud en el Trabajo (INSST).</w:t>
      </w:r>
    </w:p>
    <w:p w14:paraId="0C79A20B" w14:textId="77777777" w:rsidR="00113D7D" w:rsidRPr="00113D7D" w:rsidRDefault="00113D7D">
      <w:pPr>
        <w:numPr>
          <w:ilvl w:val="0"/>
          <w:numId w:val="193"/>
        </w:numPr>
        <w:jc w:val="both"/>
      </w:pPr>
      <w:r w:rsidRPr="00113D7D">
        <w:t>Organización Mundial de la Salud (OMS).</w:t>
      </w:r>
    </w:p>
    <w:p w14:paraId="314A2709" w14:textId="77777777" w:rsidR="00113D7D" w:rsidRPr="00113D7D" w:rsidRDefault="00113D7D">
      <w:pPr>
        <w:numPr>
          <w:ilvl w:val="0"/>
          <w:numId w:val="193"/>
        </w:numPr>
        <w:jc w:val="both"/>
      </w:pPr>
      <w:r w:rsidRPr="00113D7D">
        <w:t>Ministerio de Sanidad.</w:t>
      </w:r>
    </w:p>
    <w:p w14:paraId="04C8501A" w14:textId="77777777" w:rsidR="00113D7D" w:rsidRPr="00113D7D" w:rsidRDefault="00113D7D" w:rsidP="00113D7D">
      <w:pPr>
        <w:jc w:val="both"/>
      </w:pPr>
      <w:r w:rsidRPr="00113D7D">
        <w:t>Asimismo, se revisaron guías de movilización segura elaboradas por sociedades científicas y organismos especializados en ergonomía y prevención de riesgos laborales.</w:t>
      </w:r>
    </w:p>
    <w:p w14:paraId="13B5A208" w14:textId="77777777" w:rsidR="00113D7D" w:rsidRPr="00113D7D" w:rsidRDefault="00113D7D" w:rsidP="00113D7D">
      <w:pPr>
        <w:jc w:val="both"/>
      </w:pPr>
      <w:r w:rsidRPr="00113D7D">
        <w:t>La información obtenida fue analizada cualitativamente para identificar las recomendaciones con mayor respaldo científico sobre movilización, transferencia y posicionamiento seguro de pacientes.</w:t>
      </w:r>
    </w:p>
    <w:p w14:paraId="3A15C34E" w14:textId="73006C56" w:rsidR="00113D7D" w:rsidRPr="00113D7D" w:rsidRDefault="00113D7D" w:rsidP="00113D7D">
      <w:pPr>
        <w:jc w:val="both"/>
      </w:pPr>
    </w:p>
    <w:p w14:paraId="6FF25C3A" w14:textId="77777777" w:rsidR="00113D7D" w:rsidRPr="00113D7D" w:rsidRDefault="00113D7D" w:rsidP="00113D7D">
      <w:pPr>
        <w:jc w:val="both"/>
        <w:rPr>
          <w:b/>
          <w:bCs/>
        </w:rPr>
      </w:pPr>
      <w:r w:rsidRPr="00113D7D">
        <w:rPr>
          <w:b/>
          <w:bCs/>
        </w:rPr>
        <w:t>Resultados</w:t>
      </w:r>
    </w:p>
    <w:p w14:paraId="3FC9158E" w14:textId="77777777" w:rsidR="00113D7D" w:rsidRPr="00113D7D" w:rsidRDefault="00113D7D" w:rsidP="00113D7D">
      <w:pPr>
        <w:jc w:val="both"/>
      </w:pPr>
      <w:r w:rsidRPr="00113D7D">
        <w:lastRenderedPageBreak/>
        <w:t>La revisión bibliográfica muestra que la correcta movilización de pacientes reduce significativamente la incidencia de lesiones tanto en los usuarios como en los profesionales sanitarios.</w:t>
      </w:r>
    </w:p>
    <w:p w14:paraId="204CC56D" w14:textId="77777777" w:rsidR="00113D7D" w:rsidRPr="00113D7D" w:rsidRDefault="00113D7D" w:rsidP="00113D7D">
      <w:pPr>
        <w:jc w:val="both"/>
      </w:pPr>
      <w:r w:rsidRPr="00113D7D">
        <w:t>Los estudios analizados destacan que los trastornos musculoesqueléticos representan uno de los principales problemas de salud laboral entre los trabajadores que realizan movilizaciones manuales frecuentes. Las lesiones lumbares, cervicales y de hombro aparecen con mayor frecuencia cuando no se utilizan técnicas ergonómicas o ayudas mecánicas adecuadas.</w:t>
      </w:r>
    </w:p>
    <w:p w14:paraId="3C3E9C19" w14:textId="77777777" w:rsidR="00113D7D" w:rsidRPr="00113D7D" w:rsidRDefault="00113D7D" w:rsidP="00113D7D">
      <w:pPr>
        <w:jc w:val="both"/>
      </w:pPr>
      <w:r w:rsidRPr="00113D7D">
        <w:t>Otro resultado relevante es la importancia de valorar previamente el grado de movilidad del paciente antes de realizar cualquier desplazamiento. Factores como el nivel de conciencia, la capacidad de colaboración, el peso corporal, la existencia de dispositivos invasivos o el riesgo de caída condicionan la técnica que debe emplearse.</w:t>
      </w:r>
    </w:p>
    <w:p w14:paraId="48F73915" w14:textId="77777777" w:rsidR="00113D7D" w:rsidRPr="00113D7D" w:rsidRDefault="00113D7D" w:rsidP="00113D7D">
      <w:pPr>
        <w:jc w:val="both"/>
      </w:pPr>
      <w:r w:rsidRPr="00113D7D">
        <w:t>La literatura científica recomienda priorizar siempre que sea posible la utilización de ayudas técnicas como grúas de movilización, tablas de transferencia, sábanas deslizantes, cinturones de marcha y camas articuladas. Estas herramientas reducen el esfuerzo físico del profesional y aumentan la seguridad durante la movilización.</w:t>
      </w:r>
    </w:p>
    <w:p w14:paraId="4F55B7D7" w14:textId="77777777" w:rsidR="00113D7D" w:rsidRPr="00113D7D" w:rsidRDefault="00113D7D" w:rsidP="00113D7D">
      <w:pPr>
        <w:jc w:val="both"/>
      </w:pPr>
      <w:r w:rsidRPr="00113D7D">
        <w:t>Los estudios también evidencian que la coordinación entre el celador y el resto del equipo sanitario es esencial para garantizar un traslado seguro, especialmente en pacientes críticos o con movilidad muy reducida.</w:t>
      </w:r>
    </w:p>
    <w:p w14:paraId="267A8B73" w14:textId="77777777" w:rsidR="00113D7D" w:rsidRPr="00113D7D" w:rsidRDefault="00113D7D" w:rsidP="00113D7D">
      <w:pPr>
        <w:jc w:val="both"/>
      </w:pPr>
      <w:r w:rsidRPr="00113D7D">
        <w:t>En cuanto al posicionamiento, la evidencia científica destaca la necesidad de realizar cambios posturales periódicos en pacientes inmovilizados para prevenir úlceras por presión, mejorar la ventilación pulmonar, favorecer la circulación sanguínea y aumentar el confort.</w:t>
      </w:r>
    </w:p>
    <w:p w14:paraId="4644742C" w14:textId="77777777" w:rsidR="00113D7D" w:rsidRPr="00113D7D" w:rsidRDefault="00113D7D" w:rsidP="00113D7D">
      <w:pPr>
        <w:jc w:val="both"/>
      </w:pPr>
      <w:r w:rsidRPr="00113D7D">
        <w:t>Finalmente, diversos trabajos muestran que los programas de formación en movilización segura disminuyen la incidencia de lesiones laborales y mejoran la calidad de la atención prestada.</w:t>
      </w:r>
    </w:p>
    <w:p w14:paraId="4B299B11" w14:textId="72491ACC" w:rsidR="00113D7D" w:rsidRPr="00113D7D" w:rsidRDefault="00113D7D" w:rsidP="00113D7D">
      <w:pPr>
        <w:jc w:val="both"/>
      </w:pPr>
    </w:p>
    <w:p w14:paraId="162EC846" w14:textId="77777777" w:rsidR="00113D7D" w:rsidRPr="00113D7D" w:rsidRDefault="00113D7D" w:rsidP="00113D7D">
      <w:pPr>
        <w:jc w:val="both"/>
        <w:rPr>
          <w:b/>
          <w:bCs/>
        </w:rPr>
      </w:pPr>
      <w:r w:rsidRPr="00113D7D">
        <w:rPr>
          <w:b/>
          <w:bCs/>
        </w:rPr>
        <w:t>Discusión</w:t>
      </w:r>
    </w:p>
    <w:p w14:paraId="1BC5EAE4" w14:textId="77777777" w:rsidR="00113D7D" w:rsidRPr="00113D7D" w:rsidRDefault="00113D7D" w:rsidP="00113D7D">
      <w:pPr>
        <w:jc w:val="both"/>
      </w:pPr>
      <w:r w:rsidRPr="00113D7D">
        <w:t>Los resultados obtenidos ponen de manifiesto que la movilización segura constituye una competencia esencial del celador y un componente fundamental de la seguridad del paciente.</w:t>
      </w:r>
    </w:p>
    <w:p w14:paraId="12D0EEEB" w14:textId="77777777" w:rsidR="00113D7D" w:rsidRPr="00113D7D" w:rsidRDefault="00113D7D" w:rsidP="00113D7D">
      <w:pPr>
        <w:jc w:val="both"/>
      </w:pPr>
      <w:r w:rsidRPr="00113D7D">
        <w:t>La evolución demográfica, caracterizada por un aumento del número de personas mayores y pacientes con dependencia funcional, incrementa la necesidad de profesionales capacitados para realizar movilizaciones eficaces y seguras.</w:t>
      </w:r>
    </w:p>
    <w:p w14:paraId="746A68C9" w14:textId="77777777" w:rsidR="00113D7D" w:rsidRPr="00113D7D" w:rsidRDefault="00113D7D" w:rsidP="00113D7D">
      <w:pPr>
        <w:jc w:val="both"/>
      </w:pPr>
      <w:r w:rsidRPr="00113D7D">
        <w:lastRenderedPageBreak/>
        <w:t>La aplicación de principios ergonómicos debe formar parte de la práctica habitual del celador. Mantener una postura adecuada, aproximar la carga al cuerpo, ampliar la base de sustentación, evitar giros bruscos del tronco y coordinar los movimientos con otros profesionales son medidas fundamentales para prevenir lesiones.</w:t>
      </w:r>
    </w:p>
    <w:p w14:paraId="3142E8CC" w14:textId="77777777" w:rsidR="00113D7D" w:rsidRPr="00113D7D" w:rsidRDefault="00113D7D" w:rsidP="00113D7D">
      <w:pPr>
        <w:jc w:val="both"/>
      </w:pPr>
      <w:r w:rsidRPr="00113D7D">
        <w:t>Otro aspecto especialmente relevante es la incorporación de ayudas mecánicas al trabajo diario. La evidencia científica demuestra que la utilización sistemática de dispositivos de movilización reduce considerablemente la carga física del profesional y disminuye la aparición de lesiones musculoesqueléticas.</w:t>
      </w:r>
    </w:p>
    <w:p w14:paraId="6EE9A4A9" w14:textId="77777777" w:rsidR="00113D7D" w:rsidRPr="00113D7D" w:rsidRDefault="00113D7D" w:rsidP="00113D7D">
      <w:pPr>
        <w:jc w:val="both"/>
      </w:pPr>
      <w:r w:rsidRPr="00113D7D">
        <w:t>La coordinación con enfermería y otros miembros del equipo asistencial resulta igualmente imprescindible. Antes de realizar una movilización es necesario conocer el estado clínico del paciente, la existencia de sondas, drenajes, catéteres o equipos de monitorización, así como las limitaciones funcionales que puedan condicionar la técnica empleada.</w:t>
      </w:r>
    </w:p>
    <w:p w14:paraId="145EDD56" w14:textId="77777777" w:rsidR="00113D7D" w:rsidRPr="00113D7D" w:rsidRDefault="00113D7D" w:rsidP="00113D7D">
      <w:pPr>
        <w:jc w:val="both"/>
      </w:pPr>
      <w:r w:rsidRPr="00113D7D">
        <w:t>Además, la comunicación con el propio paciente constituye un elemento esencial. Explicar previamente la maniobra, solicitar su colaboración cuando sea posible y transmitir seguridad contribuyen a reducir la ansiedad y favorecen una movilización más eficaz.</w:t>
      </w:r>
    </w:p>
    <w:p w14:paraId="165DDC20" w14:textId="77777777" w:rsidR="00113D7D" w:rsidRPr="00113D7D" w:rsidRDefault="00113D7D" w:rsidP="00113D7D">
      <w:pPr>
        <w:jc w:val="both"/>
      </w:pPr>
      <w:r w:rsidRPr="00113D7D">
        <w:t>En este contexto, la formación continuada adquiere una importancia estratégica. La actualización periódica de conocimientos sobre ergonomía, movilización segura y utilización de ayudas técnicas permite mejorar la práctica profesional y responder adecuadamente a los cambios tecnológicos y organizativos del sistema sanitario.</w:t>
      </w:r>
    </w:p>
    <w:p w14:paraId="29D26DBA" w14:textId="7995F22D" w:rsidR="00113D7D" w:rsidRPr="00113D7D" w:rsidRDefault="00113D7D" w:rsidP="00113D7D">
      <w:pPr>
        <w:jc w:val="both"/>
      </w:pPr>
    </w:p>
    <w:p w14:paraId="08C83198" w14:textId="77777777" w:rsidR="00113D7D" w:rsidRPr="00113D7D" w:rsidRDefault="00113D7D" w:rsidP="00113D7D">
      <w:pPr>
        <w:jc w:val="both"/>
        <w:rPr>
          <w:b/>
          <w:bCs/>
        </w:rPr>
      </w:pPr>
      <w:r w:rsidRPr="00113D7D">
        <w:rPr>
          <w:b/>
          <w:bCs/>
        </w:rPr>
        <w:t>Conclusiones</w:t>
      </w:r>
    </w:p>
    <w:p w14:paraId="03235077" w14:textId="77777777" w:rsidR="00113D7D" w:rsidRPr="00113D7D" w:rsidRDefault="00113D7D" w:rsidP="00113D7D">
      <w:pPr>
        <w:jc w:val="both"/>
      </w:pPr>
      <w:r w:rsidRPr="00113D7D">
        <w:t>La movilización, transferencia y posicionamiento seguro del paciente constituyen funciones esenciales del celador dentro de los equipos asistenciales.</w:t>
      </w:r>
    </w:p>
    <w:p w14:paraId="7CD29A34" w14:textId="77777777" w:rsidR="00113D7D" w:rsidRPr="00113D7D" w:rsidRDefault="00113D7D" w:rsidP="00113D7D">
      <w:pPr>
        <w:jc w:val="both"/>
      </w:pPr>
      <w:r w:rsidRPr="00113D7D">
        <w:t>La aplicación de técnicas ergonómicas adecuadas, la valoración previa del estado funcional del paciente, la utilización de ayudas mecánicas y la coordinación con el resto de los profesionales sanitarios permiten reducir el riesgo de lesiones tanto para el paciente como para el trabajador.</w:t>
      </w:r>
    </w:p>
    <w:p w14:paraId="3672A6D8" w14:textId="77777777" w:rsidR="00113D7D" w:rsidRPr="00113D7D" w:rsidRDefault="00113D7D" w:rsidP="00113D7D">
      <w:pPr>
        <w:jc w:val="both"/>
      </w:pPr>
      <w:r w:rsidRPr="00113D7D">
        <w:t>Asimismo, una movilización correcta contribuye a prevenir complicaciones derivadas de la inmovilidad, mejora el confort del paciente y favorece la calidad de la atención sanitaria.</w:t>
      </w:r>
    </w:p>
    <w:p w14:paraId="677770E0" w14:textId="77777777" w:rsidR="00113D7D" w:rsidRPr="00113D7D" w:rsidRDefault="00113D7D" w:rsidP="00113D7D">
      <w:pPr>
        <w:jc w:val="both"/>
      </w:pPr>
      <w:r w:rsidRPr="00113D7D">
        <w:t>La formación continuada en movilización segura y prevención de riesgos laborales representa una herramienta indispensable para garantizar un desempeño profesional seguro, eficiente y adaptado a las necesidades actuales de los servicios de salud.</w:t>
      </w:r>
    </w:p>
    <w:p w14:paraId="6C323B5B" w14:textId="77777777" w:rsidR="00113D7D" w:rsidRPr="00113D7D" w:rsidRDefault="00113D7D" w:rsidP="00113D7D">
      <w:pPr>
        <w:jc w:val="both"/>
      </w:pPr>
      <w:r w:rsidRPr="00113D7D">
        <w:lastRenderedPageBreak/>
        <w:t>En definitiva, el celador desempeña un papel clave en la seguridad del paciente y en la prevención de lesiones, siendo su participación fundamental para ofrecer una atención sanitaria de calidad basada en la colaboración interdisciplinar y en las buenas prácticas asistenciales.</w:t>
      </w:r>
    </w:p>
    <w:p w14:paraId="5E1C072C" w14:textId="0878A21C" w:rsidR="00113D7D" w:rsidRPr="00113D7D" w:rsidRDefault="00113D7D" w:rsidP="00113D7D">
      <w:pPr>
        <w:jc w:val="both"/>
      </w:pPr>
    </w:p>
    <w:p w14:paraId="744BF939" w14:textId="078F49DC" w:rsidR="00113D7D" w:rsidRPr="004A3DBE" w:rsidRDefault="00113D7D" w:rsidP="00113D7D">
      <w:pPr>
        <w:jc w:val="both"/>
        <w:rPr>
          <w:b/>
          <w:bCs/>
          <w:lang w:val="en-GB"/>
        </w:rPr>
      </w:pPr>
      <w:proofErr w:type="spellStart"/>
      <w:r w:rsidRPr="004A3DBE">
        <w:rPr>
          <w:b/>
          <w:bCs/>
          <w:lang w:val="en-GB"/>
        </w:rPr>
        <w:t>Bibliografía</w:t>
      </w:r>
      <w:proofErr w:type="spellEnd"/>
      <w:r w:rsidRPr="004A3DBE">
        <w:rPr>
          <w:b/>
          <w:bCs/>
          <w:lang w:val="en-GB"/>
        </w:rPr>
        <w:t xml:space="preserve"> </w:t>
      </w:r>
    </w:p>
    <w:p w14:paraId="21A50289" w14:textId="77777777" w:rsidR="00113D7D" w:rsidRPr="00113D7D" w:rsidRDefault="00113D7D" w:rsidP="00113D7D">
      <w:pPr>
        <w:jc w:val="both"/>
        <w:rPr>
          <w:lang w:val="en-GB"/>
        </w:rPr>
      </w:pPr>
      <w:r w:rsidRPr="00113D7D">
        <w:rPr>
          <w:lang w:val="en-GB"/>
        </w:rPr>
        <w:t xml:space="preserve">European Agency for Safety and Health at Work. (2022). </w:t>
      </w:r>
      <w:r w:rsidRPr="00113D7D">
        <w:rPr>
          <w:i/>
          <w:iCs/>
          <w:lang w:val="en-GB"/>
        </w:rPr>
        <w:t>Musculoskeletal Disorders in Healthcare Workers</w:t>
      </w:r>
      <w:r w:rsidRPr="00113D7D">
        <w:rPr>
          <w:lang w:val="en-GB"/>
        </w:rPr>
        <w:t>.</w:t>
      </w:r>
    </w:p>
    <w:p w14:paraId="525EFAF0" w14:textId="77777777" w:rsidR="00113D7D" w:rsidRPr="00113D7D" w:rsidRDefault="00113D7D" w:rsidP="00113D7D">
      <w:pPr>
        <w:jc w:val="both"/>
      </w:pPr>
      <w:r w:rsidRPr="00113D7D">
        <w:t xml:space="preserve">Instituto Nacional de Seguridad y Salud en el Trabajo. (2023). </w:t>
      </w:r>
      <w:r w:rsidRPr="00113D7D">
        <w:rPr>
          <w:i/>
          <w:iCs/>
        </w:rPr>
        <w:t>Guía técnica para la evaluación y prevención de los riesgos relativos a la manipulación manual de cargas</w:t>
      </w:r>
      <w:r w:rsidRPr="00113D7D">
        <w:t>.</w:t>
      </w:r>
    </w:p>
    <w:p w14:paraId="20CDB9BB" w14:textId="77777777" w:rsidR="00113D7D" w:rsidRPr="00113D7D" w:rsidRDefault="00113D7D" w:rsidP="00113D7D">
      <w:pPr>
        <w:jc w:val="both"/>
      </w:pPr>
      <w:r w:rsidRPr="00113D7D">
        <w:t xml:space="preserve">Ministerio de Sanidad. (2023). </w:t>
      </w:r>
      <w:r w:rsidRPr="00113D7D">
        <w:rPr>
          <w:i/>
          <w:iCs/>
        </w:rPr>
        <w:t>Manual de buenas prácticas en movilización y transporte de pacientes</w:t>
      </w:r>
      <w:r w:rsidRPr="00113D7D">
        <w:t>.</w:t>
      </w:r>
    </w:p>
    <w:p w14:paraId="0F5B0E08" w14:textId="77777777" w:rsidR="00113D7D" w:rsidRPr="00113D7D" w:rsidRDefault="00113D7D" w:rsidP="00113D7D">
      <w:pPr>
        <w:jc w:val="both"/>
        <w:rPr>
          <w:lang w:val="en-GB"/>
        </w:rPr>
      </w:pPr>
      <w:r w:rsidRPr="00113D7D">
        <w:t xml:space="preserve">Organización Mundial de la Salud. </w:t>
      </w:r>
      <w:r w:rsidRPr="00113D7D">
        <w:rPr>
          <w:lang w:val="en-GB"/>
        </w:rPr>
        <w:t xml:space="preserve">(2021). </w:t>
      </w:r>
      <w:r w:rsidRPr="00113D7D">
        <w:rPr>
          <w:i/>
          <w:iCs/>
          <w:lang w:val="en-GB"/>
        </w:rPr>
        <w:t>WHO Global Patient Safety Action Plan 2021–2030</w:t>
      </w:r>
      <w:r w:rsidRPr="00113D7D">
        <w:rPr>
          <w:lang w:val="en-GB"/>
        </w:rPr>
        <w:t>.</w:t>
      </w:r>
    </w:p>
    <w:p w14:paraId="33360D3E" w14:textId="77777777" w:rsidR="00113D7D" w:rsidRPr="00113D7D" w:rsidRDefault="00113D7D" w:rsidP="00113D7D">
      <w:pPr>
        <w:jc w:val="both"/>
      </w:pPr>
      <w:r w:rsidRPr="00113D7D">
        <w:t>Real Decreto 487/1997, de 14 de abril, sobre disposiciones mínimas de seguridad y salud relativas a la manipulación manual de cargas.</w:t>
      </w:r>
    </w:p>
    <w:p w14:paraId="3BA6D02D" w14:textId="77777777" w:rsidR="00113D7D" w:rsidRPr="00113D7D" w:rsidRDefault="00113D7D" w:rsidP="00113D7D">
      <w:pPr>
        <w:jc w:val="both"/>
      </w:pPr>
      <w:r w:rsidRPr="00113D7D">
        <w:t xml:space="preserve">Sociedad Española de Geriatría y Gerontología. (2022). </w:t>
      </w:r>
      <w:r w:rsidRPr="00113D7D">
        <w:rPr>
          <w:i/>
          <w:iCs/>
        </w:rPr>
        <w:t>Recomendaciones para la movilización segura de personas mayores y dependientes</w:t>
      </w:r>
      <w:r w:rsidRPr="00113D7D">
        <w:t>.</w:t>
      </w:r>
    </w:p>
    <w:p w14:paraId="0A5DED0E" w14:textId="77777777" w:rsidR="00113D7D" w:rsidRDefault="00113D7D" w:rsidP="00B61441">
      <w:pPr>
        <w:jc w:val="both"/>
      </w:pPr>
    </w:p>
    <w:p w14:paraId="700A9B47" w14:textId="77777777" w:rsidR="00DA069B" w:rsidRDefault="00DA069B" w:rsidP="00B61441">
      <w:pPr>
        <w:jc w:val="both"/>
      </w:pPr>
    </w:p>
    <w:p w14:paraId="653CC3B6" w14:textId="77777777" w:rsidR="00DA069B" w:rsidRDefault="00DA069B" w:rsidP="00B61441">
      <w:pPr>
        <w:jc w:val="both"/>
      </w:pPr>
    </w:p>
    <w:p w14:paraId="4649A14D" w14:textId="77777777" w:rsidR="00DA069B" w:rsidRDefault="00DA069B" w:rsidP="00B61441">
      <w:pPr>
        <w:jc w:val="both"/>
      </w:pPr>
    </w:p>
    <w:p w14:paraId="3C1300FC" w14:textId="77777777" w:rsidR="00DA069B" w:rsidRDefault="00DA069B" w:rsidP="00B61441">
      <w:pPr>
        <w:jc w:val="both"/>
      </w:pPr>
    </w:p>
    <w:p w14:paraId="325009C9" w14:textId="77777777" w:rsidR="00DA069B" w:rsidRDefault="00DA069B" w:rsidP="00B61441">
      <w:pPr>
        <w:jc w:val="both"/>
      </w:pPr>
    </w:p>
    <w:p w14:paraId="25084148" w14:textId="77777777" w:rsidR="00DA069B" w:rsidRDefault="00DA069B" w:rsidP="00B61441">
      <w:pPr>
        <w:jc w:val="both"/>
      </w:pPr>
    </w:p>
    <w:p w14:paraId="1E1D37B3" w14:textId="77777777" w:rsidR="00DA069B" w:rsidRDefault="00DA069B" w:rsidP="00B61441">
      <w:pPr>
        <w:jc w:val="both"/>
      </w:pPr>
    </w:p>
    <w:p w14:paraId="1A5A7074" w14:textId="77777777" w:rsidR="00DA069B" w:rsidRDefault="00DA069B" w:rsidP="00B61441">
      <w:pPr>
        <w:jc w:val="both"/>
      </w:pPr>
    </w:p>
    <w:p w14:paraId="75154B36" w14:textId="77777777" w:rsidR="00DA069B" w:rsidRDefault="00DA069B" w:rsidP="00B61441">
      <w:pPr>
        <w:jc w:val="both"/>
      </w:pPr>
    </w:p>
    <w:p w14:paraId="2ABBD1A0" w14:textId="77777777" w:rsidR="00DA069B" w:rsidRDefault="00DA069B" w:rsidP="00B61441">
      <w:pPr>
        <w:jc w:val="both"/>
      </w:pPr>
    </w:p>
    <w:p w14:paraId="13B44066" w14:textId="77777777" w:rsidR="00DA069B" w:rsidRDefault="00DA069B" w:rsidP="00B61441">
      <w:pPr>
        <w:jc w:val="both"/>
      </w:pPr>
    </w:p>
    <w:p w14:paraId="25605A04" w14:textId="77777777" w:rsidR="007A6C2C" w:rsidRPr="007A6C2C" w:rsidRDefault="007A6C2C" w:rsidP="007A6C2C">
      <w:pPr>
        <w:jc w:val="both"/>
        <w:rPr>
          <w:b/>
          <w:bCs/>
        </w:rPr>
      </w:pPr>
      <w:r w:rsidRPr="007A6C2C">
        <w:rPr>
          <w:b/>
          <w:bCs/>
        </w:rPr>
        <w:lastRenderedPageBreak/>
        <w:t>El papel del celador en el transporte sanitario intrahospitalario y la continuidad asistencial</w:t>
      </w:r>
    </w:p>
    <w:p w14:paraId="7C6A0F7C" w14:textId="77777777" w:rsidR="007A6C2C" w:rsidRPr="007A6C2C" w:rsidRDefault="007A6C2C" w:rsidP="007A6C2C">
      <w:pPr>
        <w:jc w:val="both"/>
        <w:rPr>
          <w:b/>
          <w:bCs/>
        </w:rPr>
      </w:pPr>
      <w:r w:rsidRPr="007A6C2C">
        <w:rPr>
          <w:b/>
          <w:bCs/>
        </w:rPr>
        <w:t>Resumen</w:t>
      </w:r>
    </w:p>
    <w:p w14:paraId="0BE1058E" w14:textId="77777777" w:rsidR="007A6C2C" w:rsidRPr="007A6C2C" w:rsidRDefault="007A6C2C" w:rsidP="007A6C2C">
      <w:pPr>
        <w:jc w:val="both"/>
      </w:pPr>
      <w:r w:rsidRPr="007A6C2C">
        <w:t>El transporte sanitario intrahospitalario constituye una actividad esencial para garantizar la continuidad asistencial y el adecuado funcionamiento de los centros sanitarios. Cada día, miles de pacientes son trasladados entre diferentes servicios para la realización de pruebas diagnósticas, intervenciones quirúrgicas, tratamientos, ingresos o altas hospitalarias. En este proceso, el celador desempeña un papel fundamental al asegurar que los desplazamientos se realicen de forma segura, eficiente y coordinada con el resto del equipo sanitario. La correcta ejecución del transporte intrahospitalario influye directamente en la seguridad del paciente, la calidad asistencial, la eficiencia organizativa y la prevención de incidentes. El presente trabajo analiza las funciones del celador durante el transporte sanitario intrahospitalario, los riesgos asociados a esta actividad, los criterios de seguridad, la coordinación interdisciplinar y la importancia de la comunicación para garantizar una adecuada continuidad asistencial. La metodología empleada consiste en una revisión bibliográfica narrativa basada en literatura científica, normativa y documentos técnicos nacionales e internacionales.</w:t>
      </w:r>
    </w:p>
    <w:p w14:paraId="529ED5A7" w14:textId="77777777" w:rsidR="007A6C2C" w:rsidRPr="007A6C2C" w:rsidRDefault="007A6C2C" w:rsidP="007A6C2C">
      <w:pPr>
        <w:jc w:val="both"/>
      </w:pPr>
      <w:r w:rsidRPr="007A6C2C">
        <w:rPr>
          <w:b/>
          <w:bCs/>
        </w:rPr>
        <w:t>Palabras clave:</w:t>
      </w:r>
      <w:r w:rsidRPr="007A6C2C">
        <w:t xml:space="preserve"> celador, transporte intrahospitalario, continuidad asistencial, seguridad del paciente, traslado de pacientes.</w:t>
      </w:r>
    </w:p>
    <w:p w14:paraId="327742EF" w14:textId="3FD0105B" w:rsidR="007A6C2C" w:rsidRPr="007A6C2C" w:rsidRDefault="007A6C2C" w:rsidP="007A6C2C">
      <w:pPr>
        <w:jc w:val="both"/>
      </w:pPr>
    </w:p>
    <w:p w14:paraId="244F8771" w14:textId="77777777" w:rsidR="007A6C2C" w:rsidRPr="007A6C2C" w:rsidRDefault="007A6C2C" w:rsidP="007A6C2C">
      <w:pPr>
        <w:jc w:val="both"/>
        <w:rPr>
          <w:b/>
          <w:bCs/>
        </w:rPr>
      </w:pPr>
      <w:r w:rsidRPr="007A6C2C">
        <w:rPr>
          <w:b/>
          <w:bCs/>
        </w:rPr>
        <w:t>Introducción</w:t>
      </w:r>
    </w:p>
    <w:p w14:paraId="1A0BD1DF" w14:textId="77777777" w:rsidR="007A6C2C" w:rsidRPr="007A6C2C" w:rsidRDefault="007A6C2C" w:rsidP="007A6C2C">
      <w:pPr>
        <w:jc w:val="both"/>
      </w:pPr>
      <w:r w:rsidRPr="007A6C2C">
        <w:t>El transporte intrahospitalario comprende el desplazamiento de pacientes dentro de un centro sanitario con el objetivo de facilitar la realización de procedimientos diagnósticos, terapéuticos o asistenciales. Aunque pueda parecer una actividad rutinaria, implica riesgos potenciales que requieren planificación, coordinación y el cumplimiento de protocolos específicos.</w:t>
      </w:r>
    </w:p>
    <w:p w14:paraId="527F06FE" w14:textId="77777777" w:rsidR="007A6C2C" w:rsidRPr="007A6C2C" w:rsidRDefault="007A6C2C" w:rsidP="007A6C2C">
      <w:pPr>
        <w:jc w:val="both"/>
      </w:pPr>
      <w:r w:rsidRPr="007A6C2C">
        <w:t>El celador constituye el profesional encargado, en la mayoría de los casos, de realizar estos traslados en colaboración con el personal sanitario responsable del paciente. Su labor no se limita al desplazamiento físico, sino que incluye la preparación del transporte, la verificación de las condiciones de seguridad, la colaboración en la movilización y el mantenimiento de una adecuada comunicación con el resto del equipo asistencial.</w:t>
      </w:r>
    </w:p>
    <w:p w14:paraId="6E3C13D7" w14:textId="77777777" w:rsidR="007A6C2C" w:rsidRPr="007A6C2C" w:rsidRDefault="007A6C2C" w:rsidP="007A6C2C">
      <w:pPr>
        <w:jc w:val="both"/>
      </w:pPr>
      <w:r w:rsidRPr="007A6C2C">
        <w:t xml:space="preserve">Durante el transporte pueden producirse incidencias relacionadas con caídas, desconexión accidental de dispositivos, retrasos en la atención, errores de </w:t>
      </w:r>
      <w:r w:rsidRPr="007A6C2C">
        <w:lastRenderedPageBreak/>
        <w:t>identificación o alteraciones del estado clínico del paciente. Por ello, resulta imprescindible aplicar procedimientos normalizados que minimicen estos riesgos.</w:t>
      </w:r>
    </w:p>
    <w:p w14:paraId="11D20995" w14:textId="77777777" w:rsidR="007A6C2C" w:rsidRPr="007A6C2C" w:rsidRDefault="007A6C2C" w:rsidP="007A6C2C">
      <w:pPr>
        <w:jc w:val="both"/>
      </w:pPr>
      <w:r w:rsidRPr="007A6C2C">
        <w:t>La creciente complejidad de los hospitales, el envejecimiento de la población y el aumento del número de pacientes con patologías crónicas o alta dependencia han incrementado la importancia del transporte sanitario intrahospitalario como parte integrante del proceso asistencial.</w:t>
      </w:r>
    </w:p>
    <w:p w14:paraId="41C650F3" w14:textId="77777777" w:rsidR="007A6C2C" w:rsidRPr="007A6C2C" w:rsidRDefault="007A6C2C" w:rsidP="007A6C2C">
      <w:pPr>
        <w:jc w:val="both"/>
      </w:pPr>
      <w:r w:rsidRPr="007A6C2C">
        <w:t>El objetivo de este trabajo es analizar las funciones del celador en el transporte sanitario intrahospitalario, destacando su contribución a la seguridad del paciente, la continuidad asistencial y la calidad de la atención.</w:t>
      </w:r>
    </w:p>
    <w:p w14:paraId="701C607A" w14:textId="2C10416F" w:rsidR="007A6C2C" w:rsidRPr="007A6C2C" w:rsidRDefault="007A6C2C" w:rsidP="007A6C2C">
      <w:pPr>
        <w:jc w:val="both"/>
      </w:pPr>
    </w:p>
    <w:p w14:paraId="0BAE1F3C" w14:textId="77777777" w:rsidR="007A6C2C" w:rsidRPr="007A6C2C" w:rsidRDefault="007A6C2C" w:rsidP="007A6C2C">
      <w:pPr>
        <w:jc w:val="both"/>
        <w:rPr>
          <w:b/>
          <w:bCs/>
        </w:rPr>
      </w:pPr>
      <w:r w:rsidRPr="007A6C2C">
        <w:rPr>
          <w:b/>
          <w:bCs/>
        </w:rPr>
        <w:t>Metodología</w:t>
      </w:r>
    </w:p>
    <w:p w14:paraId="31F0FE77" w14:textId="77777777" w:rsidR="007A6C2C" w:rsidRPr="007A6C2C" w:rsidRDefault="007A6C2C" w:rsidP="007A6C2C">
      <w:pPr>
        <w:jc w:val="both"/>
      </w:pPr>
      <w:r w:rsidRPr="007A6C2C">
        <w:t>Se realizó una revisión bibliográfica narrativa mediante la consulta de artículos científicos, guías clínicas y documentos institucionales publicados entre 2019 y 2025.</w:t>
      </w:r>
    </w:p>
    <w:p w14:paraId="055EE184" w14:textId="77777777" w:rsidR="007A6C2C" w:rsidRPr="007A6C2C" w:rsidRDefault="007A6C2C" w:rsidP="007A6C2C">
      <w:pPr>
        <w:jc w:val="both"/>
      </w:pPr>
      <w:r w:rsidRPr="007A6C2C">
        <w:t>Las principales fuentes consultadas fueron:</w:t>
      </w:r>
    </w:p>
    <w:p w14:paraId="23FE46F8" w14:textId="77777777" w:rsidR="007A6C2C" w:rsidRPr="007A6C2C" w:rsidRDefault="007A6C2C">
      <w:pPr>
        <w:numPr>
          <w:ilvl w:val="0"/>
          <w:numId w:val="194"/>
        </w:numPr>
        <w:jc w:val="both"/>
      </w:pPr>
      <w:r w:rsidRPr="007A6C2C">
        <w:t>PubMed/MEDLINE.</w:t>
      </w:r>
    </w:p>
    <w:p w14:paraId="6CF54C8B" w14:textId="77777777" w:rsidR="007A6C2C" w:rsidRPr="007A6C2C" w:rsidRDefault="007A6C2C">
      <w:pPr>
        <w:numPr>
          <w:ilvl w:val="0"/>
          <w:numId w:val="194"/>
        </w:numPr>
        <w:jc w:val="both"/>
      </w:pPr>
      <w:proofErr w:type="spellStart"/>
      <w:r w:rsidRPr="007A6C2C">
        <w:t>Scopus</w:t>
      </w:r>
      <w:proofErr w:type="spellEnd"/>
      <w:r w:rsidRPr="007A6C2C">
        <w:t>.</w:t>
      </w:r>
    </w:p>
    <w:p w14:paraId="19865008" w14:textId="77777777" w:rsidR="007A6C2C" w:rsidRPr="007A6C2C" w:rsidRDefault="007A6C2C">
      <w:pPr>
        <w:numPr>
          <w:ilvl w:val="0"/>
          <w:numId w:val="194"/>
        </w:numPr>
        <w:jc w:val="both"/>
      </w:pPr>
      <w:r w:rsidRPr="007A6C2C">
        <w:t>Google Scholar.</w:t>
      </w:r>
    </w:p>
    <w:p w14:paraId="50B90D29" w14:textId="77777777" w:rsidR="007A6C2C" w:rsidRPr="007A6C2C" w:rsidRDefault="007A6C2C">
      <w:pPr>
        <w:numPr>
          <w:ilvl w:val="0"/>
          <w:numId w:val="194"/>
        </w:numPr>
        <w:jc w:val="both"/>
      </w:pPr>
      <w:r w:rsidRPr="007A6C2C">
        <w:t>Organización Mundial de la Salud (OMS).</w:t>
      </w:r>
    </w:p>
    <w:p w14:paraId="663AB7F5" w14:textId="77777777" w:rsidR="007A6C2C" w:rsidRPr="007A6C2C" w:rsidRDefault="007A6C2C">
      <w:pPr>
        <w:numPr>
          <w:ilvl w:val="0"/>
          <w:numId w:val="194"/>
        </w:numPr>
        <w:jc w:val="both"/>
      </w:pPr>
      <w:r w:rsidRPr="007A6C2C">
        <w:t>Ministerio de Sanidad.</w:t>
      </w:r>
    </w:p>
    <w:p w14:paraId="75B01894" w14:textId="77777777" w:rsidR="007A6C2C" w:rsidRPr="007A6C2C" w:rsidRDefault="007A6C2C">
      <w:pPr>
        <w:numPr>
          <w:ilvl w:val="0"/>
          <w:numId w:val="194"/>
        </w:numPr>
        <w:jc w:val="both"/>
      </w:pPr>
      <w:r w:rsidRPr="007A6C2C">
        <w:t>Instituto Nacional de Gestión Sanitaria (INGESA).</w:t>
      </w:r>
    </w:p>
    <w:p w14:paraId="7FABD927" w14:textId="77777777" w:rsidR="007A6C2C" w:rsidRPr="007A6C2C" w:rsidRDefault="007A6C2C">
      <w:pPr>
        <w:numPr>
          <w:ilvl w:val="0"/>
          <w:numId w:val="194"/>
        </w:numPr>
        <w:jc w:val="both"/>
      </w:pPr>
      <w:r w:rsidRPr="007A6C2C">
        <w:t>Agencia para la Calidad del Sistema Nacional de Salud.</w:t>
      </w:r>
    </w:p>
    <w:p w14:paraId="7EB6A2E0" w14:textId="77777777" w:rsidR="007A6C2C" w:rsidRPr="007A6C2C" w:rsidRDefault="007A6C2C" w:rsidP="007A6C2C">
      <w:pPr>
        <w:jc w:val="both"/>
      </w:pPr>
      <w:r w:rsidRPr="007A6C2C">
        <w:t>Se seleccionaron publicaciones relacionadas con transporte intrahospitalario, seguridad del paciente, logística hospitalaria, continuidad asistencial y funciones del celador.</w:t>
      </w:r>
    </w:p>
    <w:p w14:paraId="3F93795D" w14:textId="77777777" w:rsidR="007A6C2C" w:rsidRPr="007A6C2C" w:rsidRDefault="007A6C2C" w:rsidP="007A6C2C">
      <w:pPr>
        <w:jc w:val="both"/>
      </w:pPr>
      <w:r w:rsidRPr="007A6C2C">
        <w:t>La información recopilada fue analizada cualitativamente para identificar las principales recomendaciones dirigidas a garantizar traslados seguros y eficientes.</w:t>
      </w:r>
    </w:p>
    <w:p w14:paraId="17A3C6B8" w14:textId="06AB1904" w:rsidR="007A6C2C" w:rsidRPr="007A6C2C" w:rsidRDefault="007A6C2C" w:rsidP="007A6C2C">
      <w:pPr>
        <w:jc w:val="both"/>
      </w:pPr>
    </w:p>
    <w:p w14:paraId="010B43D5" w14:textId="77777777" w:rsidR="007A6C2C" w:rsidRPr="007A6C2C" w:rsidRDefault="007A6C2C" w:rsidP="007A6C2C">
      <w:pPr>
        <w:jc w:val="both"/>
        <w:rPr>
          <w:b/>
          <w:bCs/>
        </w:rPr>
      </w:pPr>
      <w:r w:rsidRPr="007A6C2C">
        <w:rPr>
          <w:b/>
          <w:bCs/>
        </w:rPr>
        <w:t>Resultados</w:t>
      </w:r>
    </w:p>
    <w:p w14:paraId="283604B1" w14:textId="77777777" w:rsidR="007A6C2C" w:rsidRPr="007A6C2C" w:rsidRDefault="007A6C2C" w:rsidP="007A6C2C">
      <w:pPr>
        <w:jc w:val="both"/>
      </w:pPr>
      <w:r w:rsidRPr="007A6C2C">
        <w:t xml:space="preserve">La revisión bibliográfica pone de manifiesto que el transporte intrahospitalario representa un momento especialmente vulnerable dentro del proceso asistencial, </w:t>
      </w:r>
      <w:r w:rsidRPr="007A6C2C">
        <w:lastRenderedPageBreak/>
        <w:t>al producirse cambios de ubicación, de profesionales responsables y de condiciones ambientales.</w:t>
      </w:r>
    </w:p>
    <w:p w14:paraId="3B5ECAA0" w14:textId="77777777" w:rsidR="007A6C2C" w:rsidRPr="007A6C2C" w:rsidRDefault="007A6C2C" w:rsidP="007A6C2C">
      <w:pPr>
        <w:jc w:val="both"/>
      </w:pPr>
      <w:r w:rsidRPr="007A6C2C">
        <w:t>Los estudios muestran que una planificación adecuada del traslado disminuye significativamente la aparición de incidentes relacionados con caídas, pérdidas de información clínica o retrasos en la realización de pruebas diagnósticas.</w:t>
      </w:r>
    </w:p>
    <w:p w14:paraId="3E9036AD" w14:textId="77777777" w:rsidR="007A6C2C" w:rsidRPr="007A6C2C" w:rsidRDefault="007A6C2C" w:rsidP="007A6C2C">
      <w:pPr>
        <w:jc w:val="both"/>
      </w:pPr>
      <w:r w:rsidRPr="007A6C2C">
        <w:t>Uno de los aspectos más relevantes identificados es la correcta identificación del paciente antes del traslado. La verificación de la identidad mediante los procedimientos establecidos constituye una medida esencial para evitar errores asistenciales.</w:t>
      </w:r>
    </w:p>
    <w:p w14:paraId="3D8E6536" w14:textId="77777777" w:rsidR="007A6C2C" w:rsidRPr="007A6C2C" w:rsidRDefault="007A6C2C" w:rsidP="007A6C2C">
      <w:pPr>
        <w:jc w:val="both"/>
      </w:pPr>
      <w:r w:rsidRPr="007A6C2C">
        <w:t>La literatura científica también destaca la importancia de comprobar previamente el estado del paciente y el correcto funcionamiento de los dispositivos que le acompañan, como oxigenoterapia, bombas de perfusión, drenajes, sondas o sistemas de monitorización.</w:t>
      </w:r>
    </w:p>
    <w:p w14:paraId="1ACDA4B5" w14:textId="77777777" w:rsidR="007A6C2C" w:rsidRPr="007A6C2C" w:rsidRDefault="007A6C2C" w:rsidP="007A6C2C">
      <w:pPr>
        <w:jc w:val="both"/>
      </w:pPr>
      <w:r w:rsidRPr="007A6C2C">
        <w:t>Otro resultado relevante es la necesidad de adaptar el medio de transporte a las características del paciente. El uso de silla de ruedas, camilla o cama hospitalaria dependerá de su estado clínico, capacidad funcional y nivel de dependencia.</w:t>
      </w:r>
    </w:p>
    <w:p w14:paraId="5E34704B" w14:textId="77777777" w:rsidR="007A6C2C" w:rsidRPr="007A6C2C" w:rsidRDefault="007A6C2C" w:rsidP="007A6C2C">
      <w:pPr>
        <w:jc w:val="both"/>
      </w:pPr>
      <w:r w:rsidRPr="007A6C2C">
        <w:t>Asimismo, los estudios muestran que la comunicación entre el celador y el personal sanitario responsable resulta imprescindible para conocer las necesidades específicas de cada paciente y actuar adecuadamente durante el traslado.</w:t>
      </w:r>
    </w:p>
    <w:p w14:paraId="1CC4E476" w14:textId="77777777" w:rsidR="007A6C2C" w:rsidRPr="007A6C2C" w:rsidRDefault="007A6C2C" w:rsidP="007A6C2C">
      <w:pPr>
        <w:jc w:val="both"/>
      </w:pPr>
      <w:r w:rsidRPr="007A6C2C">
        <w:t>La revisión también evidencia que la coordinación entre los diferentes servicios hospitalarios contribuye a reducir tiempos de espera, optimizar recursos y mejorar la continuidad asistencial.</w:t>
      </w:r>
    </w:p>
    <w:p w14:paraId="487D35F8" w14:textId="6CEB7230" w:rsidR="007A6C2C" w:rsidRPr="007A6C2C" w:rsidRDefault="007A6C2C" w:rsidP="007A6C2C">
      <w:pPr>
        <w:jc w:val="both"/>
      </w:pPr>
    </w:p>
    <w:p w14:paraId="068C404B" w14:textId="77777777" w:rsidR="007A6C2C" w:rsidRPr="007A6C2C" w:rsidRDefault="007A6C2C" w:rsidP="007A6C2C">
      <w:pPr>
        <w:jc w:val="both"/>
        <w:rPr>
          <w:b/>
          <w:bCs/>
        </w:rPr>
      </w:pPr>
      <w:r w:rsidRPr="007A6C2C">
        <w:rPr>
          <w:b/>
          <w:bCs/>
        </w:rPr>
        <w:t>Discusión</w:t>
      </w:r>
    </w:p>
    <w:p w14:paraId="4D8B1E84" w14:textId="77777777" w:rsidR="007A6C2C" w:rsidRPr="007A6C2C" w:rsidRDefault="007A6C2C" w:rsidP="007A6C2C">
      <w:pPr>
        <w:jc w:val="both"/>
      </w:pPr>
      <w:r w:rsidRPr="007A6C2C">
        <w:t>Los resultados obtenidos confirman que el transporte intrahospitalario debe considerarse una actividad asistencial integrada dentro del proceso de atención sanitaria y no únicamente una tarea logística.</w:t>
      </w:r>
    </w:p>
    <w:p w14:paraId="6D1E7A4D" w14:textId="77777777" w:rsidR="007A6C2C" w:rsidRPr="007A6C2C" w:rsidRDefault="007A6C2C" w:rsidP="007A6C2C">
      <w:pPr>
        <w:jc w:val="both"/>
      </w:pPr>
      <w:r w:rsidRPr="007A6C2C">
        <w:t>El celador desempeña un papel fundamental en este proceso al garantizar que el traslado se realice respetando las condiciones de seguridad, comodidad y dignidad del paciente.</w:t>
      </w:r>
    </w:p>
    <w:p w14:paraId="4546DFB2" w14:textId="77777777" w:rsidR="007A6C2C" w:rsidRPr="007A6C2C" w:rsidRDefault="007A6C2C" w:rsidP="007A6C2C">
      <w:pPr>
        <w:jc w:val="both"/>
      </w:pPr>
      <w:r w:rsidRPr="007A6C2C">
        <w:t>La comunicación constituye uno de los factores más importantes para el éxito del transporte. Antes de iniciar el desplazamiento es imprescindible recibir información sobre el estado clínico del paciente, posibles limitaciones funcionales, medidas de aislamiento, riesgos específicos y destino previsto.</w:t>
      </w:r>
    </w:p>
    <w:p w14:paraId="4B009617" w14:textId="77777777" w:rsidR="007A6C2C" w:rsidRPr="007A6C2C" w:rsidRDefault="007A6C2C" w:rsidP="007A6C2C">
      <w:pPr>
        <w:jc w:val="both"/>
      </w:pPr>
      <w:r w:rsidRPr="007A6C2C">
        <w:lastRenderedPageBreak/>
        <w:t>Otro aspecto especialmente relevante es la prevención de caídas durante los traslados. La utilización correcta de cinturones de seguridad, barandillas, frenos y ayudas técnicas reduce considerablemente el riesgo de accidentes.</w:t>
      </w:r>
    </w:p>
    <w:p w14:paraId="708AD5CE" w14:textId="77777777" w:rsidR="007A6C2C" w:rsidRPr="007A6C2C" w:rsidRDefault="007A6C2C" w:rsidP="007A6C2C">
      <w:pPr>
        <w:jc w:val="both"/>
      </w:pPr>
      <w:r w:rsidRPr="007A6C2C">
        <w:t>La transformación digital ha permitido mejorar la coordinación mediante sistemas electrónicos de solicitud de traslados, localización de pacientes y acceso a información clínica. No obstante, estas herramientas deben complementarse con una adecuada comunicación interpersonal y el cumplimiento estricto de los protocolos establecidos.</w:t>
      </w:r>
    </w:p>
    <w:p w14:paraId="19393DCB" w14:textId="77777777" w:rsidR="007A6C2C" w:rsidRPr="007A6C2C" w:rsidRDefault="007A6C2C" w:rsidP="007A6C2C">
      <w:pPr>
        <w:jc w:val="both"/>
      </w:pPr>
      <w:r w:rsidRPr="007A6C2C">
        <w:t>La literatura científica también señala que la formación específica del celador en movilización, ergonomía, seguridad del paciente y actuación ante incidencias mejora la calidad del transporte y reduce los eventos adversos asociados.</w:t>
      </w:r>
    </w:p>
    <w:p w14:paraId="44045542" w14:textId="77777777" w:rsidR="007A6C2C" w:rsidRPr="007A6C2C" w:rsidRDefault="007A6C2C" w:rsidP="007A6C2C">
      <w:pPr>
        <w:jc w:val="both"/>
      </w:pPr>
      <w:r w:rsidRPr="007A6C2C">
        <w:t>Además, la actitud profesional del celador influye directamente en la experiencia del paciente. Un trato respetuoso, la información adecuada sobre el procedimiento y la preservación de la intimidad contribuyen a disminuir la ansiedad y aumentar la confianza durante el traslado.</w:t>
      </w:r>
    </w:p>
    <w:p w14:paraId="7547ADE0" w14:textId="1F887D12" w:rsidR="007A6C2C" w:rsidRPr="007A6C2C" w:rsidRDefault="007A6C2C" w:rsidP="007A6C2C">
      <w:pPr>
        <w:jc w:val="both"/>
      </w:pPr>
    </w:p>
    <w:p w14:paraId="59E64F9A" w14:textId="77777777" w:rsidR="007A6C2C" w:rsidRPr="007A6C2C" w:rsidRDefault="007A6C2C" w:rsidP="007A6C2C">
      <w:pPr>
        <w:jc w:val="both"/>
        <w:rPr>
          <w:b/>
          <w:bCs/>
        </w:rPr>
      </w:pPr>
      <w:r w:rsidRPr="007A6C2C">
        <w:rPr>
          <w:b/>
          <w:bCs/>
        </w:rPr>
        <w:t>Conclusiones</w:t>
      </w:r>
    </w:p>
    <w:p w14:paraId="7388B011" w14:textId="77777777" w:rsidR="007A6C2C" w:rsidRPr="007A6C2C" w:rsidRDefault="007A6C2C" w:rsidP="007A6C2C">
      <w:pPr>
        <w:jc w:val="both"/>
      </w:pPr>
      <w:r w:rsidRPr="007A6C2C">
        <w:t>El transporte sanitario intrahospitalario constituye una actividad esencial para garantizar la continuidad asistencial y el funcionamiento eficiente de los centros sanitarios.</w:t>
      </w:r>
    </w:p>
    <w:p w14:paraId="5DD7764F" w14:textId="77777777" w:rsidR="007A6C2C" w:rsidRPr="007A6C2C" w:rsidRDefault="007A6C2C" w:rsidP="007A6C2C">
      <w:pPr>
        <w:jc w:val="both"/>
      </w:pPr>
      <w:r w:rsidRPr="007A6C2C">
        <w:t>El celador desempeña un papel clave en este proceso mediante la preparación del traslado, la movilización segura del paciente, la coordinación con el resto del equipo sanitario y la aplicación de medidas dirigidas a prevenir incidentes.</w:t>
      </w:r>
    </w:p>
    <w:p w14:paraId="2DE29189" w14:textId="77777777" w:rsidR="007A6C2C" w:rsidRPr="007A6C2C" w:rsidRDefault="007A6C2C" w:rsidP="007A6C2C">
      <w:pPr>
        <w:jc w:val="both"/>
      </w:pPr>
      <w:r w:rsidRPr="007A6C2C">
        <w:t>La correcta identificación del paciente, la valoración previa de sus necesidades, la utilización adecuada de los medios de transporte y el cumplimiento de los protocolos establecidos contribuyen significativamente a mejorar la seguridad asistencial.</w:t>
      </w:r>
    </w:p>
    <w:p w14:paraId="67F610A1" w14:textId="77777777" w:rsidR="007A6C2C" w:rsidRPr="007A6C2C" w:rsidRDefault="007A6C2C" w:rsidP="007A6C2C">
      <w:pPr>
        <w:jc w:val="both"/>
      </w:pPr>
      <w:r w:rsidRPr="007A6C2C">
        <w:t>Asimismo, la formación continuada en transporte seguro, prevención de riesgos, comunicación y movilización de pacientes fortalece la competencia profesional del celador y favorece una atención sanitaria de mayor calidad.</w:t>
      </w:r>
    </w:p>
    <w:p w14:paraId="65E8E4DA" w14:textId="77777777" w:rsidR="007A6C2C" w:rsidRPr="007A6C2C" w:rsidRDefault="007A6C2C" w:rsidP="007A6C2C">
      <w:pPr>
        <w:jc w:val="both"/>
      </w:pPr>
      <w:r w:rsidRPr="007A6C2C">
        <w:t>En definitiva, el transporte intrahospitalario debe entenderse como una parte fundamental del proceso asistencial, en la que el celador realiza una contribución imprescindible para garantizar la seguridad, la continuidad de los cuidados y el bienestar del paciente.</w:t>
      </w:r>
    </w:p>
    <w:p w14:paraId="32A05C68" w14:textId="5232E917" w:rsidR="007A6C2C" w:rsidRPr="007A6C2C" w:rsidRDefault="007A6C2C" w:rsidP="007A6C2C">
      <w:pPr>
        <w:jc w:val="both"/>
      </w:pPr>
    </w:p>
    <w:p w14:paraId="4D05DA1F" w14:textId="5242FCF7" w:rsidR="007A6C2C" w:rsidRPr="004A3DBE" w:rsidRDefault="007A6C2C" w:rsidP="007A6C2C">
      <w:pPr>
        <w:jc w:val="both"/>
        <w:rPr>
          <w:b/>
          <w:bCs/>
          <w:lang w:val="en-GB"/>
        </w:rPr>
      </w:pPr>
      <w:proofErr w:type="spellStart"/>
      <w:r w:rsidRPr="004A3DBE">
        <w:rPr>
          <w:b/>
          <w:bCs/>
          <w:lang w:val="en-GB"/>
        </w:rPr>
        <w:lastRenderedPageBreak/>
        <w:t>Bibliografía</w:t>
      </w:r>
      <w:proofErr w:type="spellEnd"/>
      <w:r w:rsidRPr="004A3DBE">
        <w:rPr>
          <w:b/>
          <w:bCs/>
          <w:lang w:val="en-GB"/>
        </w:rPr>
        <w:t xml:space="preserve"> </w:t>
      </w:r>
    </w:p>
    <w:p w14:paraId="748DB704" w14:textId="77777777" w:rsidR="007A6C2C" w:rsidRPr="007A6C2C" w:rsidRDefault="007A6C2C" w:rsidP="007A6C2C">
      <w:pPr>
        <w:jc w:val="both"/>
        <w:rPr>
          <w:lang w:val="en-GB"/>
        </w:rPr>
      </w:pPr>
      <w:r w:rsidRPr="007A6C2C">
        <w:rPr>
          <w:lang w:val="en-GB"/>
        </w:rPr>
        <w:t xml:space="preserve">Agency for Healthcare Research and Quality. (2023). </w:t>
      </w:r>
      <w:r w:rsidRPr="007A6C2C">
        <w:rPr>
          <w:i/>
          <w:iCs/>
          <w:lang w:val="en-GB"/>
        </w:rPr>
        <w:t>Patient Safety Network: Patient Transport and Safety</w:t>
      </w:r>
      <w:r w:rsidRPr="007A6C2C">
        <w:rPr>
          <w:lang w:val="en-GB"/>
        </w:rPr>
        <w:t>.</w:t>
      </w:r>
    </w:p>
    <w:p w14:paraId="7BB319E6" w14:textId="77777777" w:rsidR="007A6C2C" w:rsidRPr="007A6C2C" w:rsidRDefault="007A6C2C" w:rsidP="007A6C2C">
      <w:pPr>
        <w:jc w:val="both"/>
      </w:pPr>
      <w:r w:rsidRPr="007A6C2C">
        <w:t xml:space="preserve">Instituto Nacional de Gestión Sanitaria. (2022). </w:t>
      </w:r>
      <w:r w:rsidRPr="007A6C2C">
        <w:rPr>
          <w:i/>
          <w:iCs/>
        </w:rPr>
        <w:t>Protocolos de transporte intrahospitalario de pacientes</w:t>
      </w:r>
      <w:r w:rsidRPr="007A6C2C">
        <w:t>.</w:t>
      </w:r>
    </w:p>
    <w:p w14:paraId="20F579BA" w14:textId="77777777" w:rsidR="007A6C2C" w:rsidRPr="007A6C2C" w:rsidRDefault="007A6C2C" w:rsidP="007A6C2C">
      <w:pPr>
        <w:jc w:val="both"/>
      </w:pPr>
      <w:r w:rsidRPr="007A6C2C">
        <w:t xml:space="preserve">Ministerio de Sanidad. (2023). </w:t>
      </w:r>
      <w:r w:rsidRPr="007A6C2C">
        <w:rPr>
          <w:i/>
          <w:iCs/>
        </w:rPr>
        <w:t>Estrategia de Seguridad del Paciente del Sistema Nacional de Salud 2025–2035</w:t>
      </w:r>
      <w:r w:rsidRPr="007A6C2C">
        <w:t>.</w:t>
      </w:r>
    </w:p>
    <w:p w14:paraId="044BA113" w14:textId="77777777" w:rsidR="007A6C2C" w:rsidRPr="007A6C2C" w:rsidRDefault="007A6C2C" w:rsidP="007A6C2C">
      <w:pPr>
        <w:jc w:val="both"/>
        <w:rPr>
          <w:lang w:val="en-GB"/>
        </w:rPr>
      </w:pPr>
      <w:r w:rsidRPr="007A6C2C">
        <w:t xml:space="preserve">Organización Mundial de la Salud. </w:t>
      </w:r>
      <w:r w:rsidRPr="007A6C2C">
        <w:rPr>
          <w:lang w:val="en-GB"/>
        </w:rPr>
        <w:t xml:space="preserve">(2021). </w:t>
      </w:r>
      <w:r w:rsidRPr="007A6C2C">
        <w:rPr>
          <w:i/>
          <w:iCs/>
          <w:lang w:val="en-GB"/>
        </w:rPr>
        <w:t>Global Patient Safety Action Plan 2021–2030</w:t>
      </w:r>
      <w:r w:rsidRPr="007A6C2C">
        <w:rPr>
          <w:lang w:val="en-GB"/>
        </w:rPr>
        <w:t>.</w:t>
      </w:r>
    </w:p>
    <w:p w14:paraId="646F1AD6" w14:textId="77777777" w:rsidR="007A6C2C" w:rsidRPr="007A6C2C" w:rsidRDefault="007A6C2C" w:rsidP="007A6C2C">
      <w:pPr>
        <w:jc w:val="both"/>
      </w:pPr>
      <w:r w:rsidRPr="007A6C2C">
        <w:t xml:space="preserve">Sociedad Española de Calidad Asistencial. (2022). </w:t>
      </w:r>
      <w:r w:rsidRPr="007A6C2C">
        <w:rPr>
          <w:i/>
          <w:iCs/>
        </w:rPr>
        <w:t>Recomendaciones para la seguridad del paciente durante el transporte intrahospitalario</w:t>
      </w:r>
      <w:r w:rsidRPr="007A6C2C">
        <w:t>.</w:t>
      </w:r>
    </w:p>
    <w:p w14:paraId="156561C8" w14:textId="77777777" w:rsidR="007A6C2C" w:rsidRPr="007A6C2C" w:rsidRDefault="007A6C2C" w:rsidP="007A6C2C">
      <w:pPr>
        <w:jc w:val="both"/>
        <w:rPr>
          <w:lang w:val="en-GB"/>
        </w:rPr>
      </w:pPr>
      <w:r w:rsidRPr="007A6C2C">
        <w:rPr>
          <w:lang w:val="en-GB"/>
        </w:rPr>
        <w:t xml:space="preserve">The Joint Commission. (2023). </w:t>
      </w:r>
      <w:r w:rsidRPr="007A6C2C">
        <w:rPr>
          <w:i/>
          <w:iCs/>
          <w:lang w:val="en-GB"/>
        </w:rPr>
        <w:t>Safe Patient Transport and Handoff Communication Standards</w:t>
      </w:r>
      <w:r w:rsidRPr="007A6C2C">
        <w:rPr>
          <w:lang w:val="en-GB"/>
        </w:rPr>
        <w:t>.</w:t>
      </w:r>
    </w:p>
    <w:p w14:paraId="68296E31" w14:textId="77777777" w:rsidR="00DA069B" w:rsidRDefault="00DA069B" w:rsidP="00B61441">
      <w:pPr>
        <w:jc w:val="both"/>
        <w:rPr>
          <w:lang w:val="en-GB"/>
        </w:rPr>
      </w:pPr>
    </w:p>
    <w:p w14:paraId="723EB15F" w14:textId="77777777" w:rsidR="007A6C2C" w:rsidRDefault="007A6C2C" w:rsidP="00B61441">
      <w:pPr>
        <w:jc w:val="both"/>
        <w:rPr>
          <w:lang w:val="en-GB"/>
        </w:rPr>
      </w:pPr>
    </w:p>
    <w:p w14:paraId="08489556" w14:textId="77777777" w:rsidR="007A6C2C" w:rsidRDefault="007A6C2C" w:rsidP="00B61441">
      <w:pPr>
        <w:jc w:val="both"/>
        <w:rPr>
          <w:lang w:val="en-GB"/>
        </w:rPr>
      </w:pPr>
    </w:p>
    <w:p w14:paraId="02E971AF" w14:textId="77777777" w:rsidR="007A6C2C" w:rsidRDefault="007A6C2C" w:rsidP="00B61441">
      <w:pPr>
        <w:jc w:val="both"/>
        <w:rPr>
          <w:lang w:val="en-GB"/>
        </w:rPr>
      </w:pPr>
    </w:p>
    <w:p w14:paraId="2D2F17E5" w14:textId="77777777" w:rsidR="007A6C2C" w:rsidRDefault="007A6C2C" w:rsidP="00B61441">
      <w:pPr>
        <w:jc w:val="both"/>
        <w:rPr>
          <w:lang w:val="en-GB"/>
        </w:rPr>
      </w:pPr>
    </w:p>
    <w:p w14:paraId="5F2299A2" w14:textId="77777777" w:rsidR="007A6C2C" w:rsidRDefault="007A6C2C" w:rsidP="00B61441">
      <w:pPr>
        <w:jc w:val="both"/>
        <w:rPr>
          <w:lang w:val="en-GB"/>
        </w:rPr>
      </w:pPr>
    </w:p>
    <w:p w14:paraId="60FB9386" w14:textId="77777777" w:rsidR="007A6C2C" w:rsidRDefault="007A6C2C" w:rsidP="00B61441">
      <w:pPr>
        <w:jc w:val="both"/>
        <w:rPr>
          <w:lang w:val="en-GB"/>
        </w:rPr>
      </w:pPr>
    </w:p>
    <w:p w14:paraId="6827F919" w14:textId="77777777" w:rsidR="007A6C2C" w:rsidRDefault="007A6C2C" w:rsidP="00B61441">
      <w:pPr>
        <w:jc w:val="both"/>
        <w:rPr>
          <w:lang w:val="en-GB"/>
        </w:rPr>
      </w:pPr>
    </w:p>
    <w:p w14:paraId="7A7FEB90" w14:textId="77777777" w:rsidR="007A6C2C" w:rsidRDefault="007A6C2C" w:rsidP="00B61441">
      <w:pPr>
        <w:jc w:val="both"/>
        <w:rPr>
          <w:lang w:val="en-GB"/>
        </w:rPr>
      </w:pPr>
    </w:p>
    <w:p w14:paraId="0CC7BE6E" w14:textId="77777777" w:rsidR="007A6C2C" w:rsidRDefault="007A6C2C" w:rsidP="00B61441">
      <w:pPr>
        <w:jc w:val="both"/>
        <w:rPr>
          <w:lang w:val="en-GB"/>
        </w:rPr>
      </w:pPr>
    </w:p>
    <w:p w14:paraId="0CBA70A1" w14:textId="77777777" w:rsidR="007A6C2C" w:rsidRDefault="007A6C2C" w:rsidP="00B61441">
      <w:pPr>
        <w:jc w:val="both"/>
        <w:rPr>
          <w:lang w:val="en-GB"/>
        </w:rPr>
      </w:pPr>
    </w:p>
    <w:p w14:paraId="2260C79F" w14:textId="77777777" w:rsidR="007A6C2C" w:rsidRDefault="007A6C2C" w:rsidP="00B61441">
      <w:pPr>
        <w:jc w:val="both"/>
        <w:rPr>
          <w:lang w:val="en-GB"/>
        </w:rPr>
      </w:pPr>
    </w:p>
    <w:p w14:paraId="4D605EED" w14:textId="77777777" w:rsidR="007A6C2C" w:rsidRDefault="007A6C2C" w:rsidP="00B61441">
      <w:pPr>
        <w:jc w:val="both"/>
        <w:rPr>
          <w:lang w:val="en-GB"/>
        </w:rPr>
      </w:pPr>
    </w:p>
    <w:p w14:paraId="32FF1015" w14:textId="77777777" w:rsidR="007A6C2C" w:rsidRDefault="007A6C2C" w:rsidP="00B61441">
      <w:pPr>
        <w:jc w:val="both"/>
        <w:rPr>
          <w:lang w:val="en-GB"/>
        </w:rPr>
      </w:pPr>
    </w:p>
    <w:p w14:paraId="182F8807" w14:textId="77777777" w:rsidR="007A6C2C" w:rsidRDefault="007A6C2C" w:rsidP="00B61441">
      <w:pPr>
        <w:jc w:val="both"/>
        <w:rPr>
          <w:lang w:val="en-GB"/>
        </w:rPr>
      </w:pPr>
    </w:p>
    <w:p w14:paraId="08C9FC86" w14:textId="77777777" w:rsidR="007A6C2C" w:rsidRDefault="007A6C2C" w:rsidP="00B61441">
      <w:pPr>
        <w:jc w:val="both"/>
        <w:rPr>
          <w:lang w:val="en-GB"/>
        </w:rPr>
      </w:pPr>
    </w:p>
    <w:p w14:paraId="5CE6D8DB" w14:textId="77777777" w:rsidR="007A6C2C" w:rsidRDefault="007A6C2C" w:rsidP="00B61441">
      <w:pPr>
        <w:jc w:val="both"/>
        <w:rPr>
          <w:lang w:val="en-GB"/>
        </w:rPr>
      </w:pPr>
    </w:p>
    <w:p w14:paraId="1F3AF9A8" w14:textId="77777777" w:rsidR="00563F7C" w:rsidRPr="00563F7C" w:rsidRDefault="00563F7C" w:rsidP="00563F7C">
      <w:pPr>
        <w:jc w:val="both"/>
        <w:rPr>
          <w:b/>
          <w:bCs/>
        </w:rPr>
      </w:pPr>
      <w:r w:rsidRPr="00563F7C">
        <w:rPr>
          <w:b/>
          <w:bCs/>
        </w:rPr>
        <w:lastRenderedPageBreak/>
        <w:t>La actuación del celador ante situaciones de emergencia, evacuación y planes de autoprotección en los centros sanitarios</w:t>
      </w:r>
    </w:p>
    <w:p w14:paraId="34885668" w14:textId="77777777" w:rsidR="00563F7C" w:rsidRPr="00563F7C" w:rsidRDefault="00563F7C" w:rsidP="00563F7C">
      <w:pPr>
        <w:jc w:val="both"/>
        <w:rPr>
          <w:b/>
          <w:bCs/>
        </w:rPr>
      </w:pPr>
      <w:r w:rsidRPr="00563F7C">
        <w:rPr>
          <w:b/>
          <w:bCs/>
        </w:rPr>
        <w:t>Resumen</w:t>
      </w:r>
    </w:p>
    <w:p w14:paraId="6D67AC58" w14:textId="77777777" w:rsidR="00563F7C" w:rsidRPr="00563F7C" w:rsidRDefault="00563F7C" w:rsidP="00563F7C">
      <w:pPr>
        <w:jc w:val="both"/>
      </w:pPr>
      <w:r w:rsidRPr="00563F7C">
        <w:t xml:space="preserve">Los centros sanitarios deben estar preparados para responder de forma eficaz ante situaciones de emergencia que puedan poner en riesgo la seguridad de pacientes, profesionales y visitantes. Incendios, amenazas externas, fallos en los suministros esenciales, fenómenos meteorológicos adversos, emergencias químicas o biológicas y otras situaciones críticas requieren una respuesta organizada basada en planes de autoprotección previamente establecidos. Dentro de este contexto, el celador desempeña un papel esencial por su conocimiento de las instalaciones, su capacidad para colaborar en la evacuación de pacientes y su </w:t>
      </w:r>
      <w:proofErr w:type="gramStart"/>
      <w:r w:rsidRPr="00563F7C">
        <w:t>participación activa</w:t>
      </w:r>
      <w:proofErr w:type="gramEnd"/>
      <w:r w:rsidRPr="00563F7C">
        <w:t xml:space="preserve"> en la aplicación de los protocolos de emergencia. Aunque la dirección de las actuaciones corresponde a los responsables designados en cada centro, la intervención coordinada del celador resulta imprescindible para garantizar una evacuación segura, proteger a las personas más vulnerables y mantener la continuidad de la asistencia sanitaria. El presente trabajo analiza las funciones del celador durante las emergencias, el marco normativo aplicable, los principios básicos de los planes de autoprotección y la importancia de la formación y los simulacros como herramientas para mejorar la respuesta organizativa.</w:t>
      </w:r>
    </w:p>
    <w:p w14:paraId="3D4BA0A2" w14:textId="77777777" w:rsidR="00563F7C" w:rsidRPr="00563F7C" w:rsidRDefault="00563F7C" w:rsidP="00563F7C">
      <w:pPr>
        <w:jc w:val="both"/>
      </w:pPr>
      <w:r w:rsidRPr="00563F7C">
        <w:rPr>
          <w:b/>
          <w:bCs/>
        </w:rPr>
        <w:t>Palabras clave:</w:t>
      </w:r>
      <w:r w:rsidRPr="00563F7C">
        <w:t xml:space="preserve"> celador, emergencias, evacuación hospitalaria, autoprotección, seguridad hospitalaria.</w:t>
      </w:r>
    </w:p>
    <w:p w14:paraId="195E39A6" w14:textId="2930CF6D" w:rsidR="00563F7C" w:rsidRPr="00563F7C" w:rsidRDefault="00563F7C" w:rsidP="00563F7C">
      <w:pPr>
        <w:jc w:val="both"/>
      </w:pPr>
    </w:p>
    <w:p w14:paraId="4ED66421" w14:textId="77777777" w:rsidR="00563F7C" w:rsidRPr="00563F7C" w:rsidRDefault="00563F7C" w:rsidP="00563F7C">
      <w:pPr>
        <w:jc w:val="both"/>
        <w:rPr>
          <w:b/>
          <w:bCs/>
        </w:rPr>
      </w:pPr>
      <w:r w:rsidRPr="00563F7C">
        <w:rPr>
          <w:b/>
          <w:bCs/>
        </w:rPr>
        <w:t>Introducción</w:t>
      </w:r>
    </w:p>
    <w:p w14:paraId="11CC2321" w14:textId="77777777" w:rsidR="00563F7C" w:rsidRPr="00563F7C" w:rsidRDefault="00563F7C" w:rsidP="00563F7C">
      <w:pPr>
        <w:jc w:val="both"/>
      </w:pPr>
      <w:r w:rsidRPr="00563F7C">
        <w:t>Los hospitales y centros sanitarios son organizaciones especialmente complejas que permanecen operativas las veinticuatro horas del día y atienden a personas con diferentes grados de dependencia y vulnerabilidad. Esta circunstancia obliga a disponer de planes específicos que permitan responder con rapidez y eficacia ante cualquier situación de emergencia.</w:t>
      </w:r>
    </w:p>
    <w:p w14:paraId="5F6C53FF" w14:textId="77777777" w:rsidR="00563F7C" w:rsidRPr="00563F7C" w:rsidRDefault="00563F7C" w:rsidP="00563F7C">
      <w:pPr>
        <w:jc w:val="both"/>
      </w:pPr>
      <w:r w:rsidRPr="00563F7C">
        <w:t>Las características de los pacientes ingresados hacen que una evacuación hospitalaria sea considerablemente más compleja que la de otros edificios públicos. Muchas personas presentan movilidad reducida, requieren soporte vital, están sometidas a tratamientos continuos o necesitan dispositivos médicos cuya interrupción puede comprometer gravemente su estado de salud.</w:t>
      </w:r>
    </w:p>
    <w:p w14:paraId="59DF4184" w14:textId="77777777" w:rsidR="00563F7C" w:rsidRPr="00563F7C" w:rsidRDefault="00563F7C" w:rsidP="00563F7C">
      <w:pPr>
        <w:jc w:val="both"/>
      </w:pPr>
      <w:r w:rsidRPr="00563F7C">
        <w:t xml:space="preserve">El celador desarrolla gran parte de su actividad en contacto directo con pacientes, profesionales y diferentes áreas del centro sanitario, lo que le proporciona un conocimiento detallado de los circuitos internos, accesos, ascensores, salidas de emergencia y características estructurales del edificio. Esta posición convierte al </w:t>
      </w:r>
      <w:r w:rsidRPr="00563F7C">
        <w:lastRenderedPageBreak/>
        <w:t>celador en un profesional clave durante la aplicación de los planes de autoprotección.</w:t>
      </w:r>
    </w:p>
    <w:p w14:paraId="64E143A9" w14:textId="77777777" w:rsidR="00563F7C" w:rsidRPr="00563F7C" w:rsidRDefault="00563F7C" w:rsidP="00563F7C">
      <w:pPr>
        <w:jc w:val="both"/>
      </w:pPr>
      <w:r w:rsidRPr="00563F7C">
        <w:t>La Norma Básica de Autoprotección y la legislación sobre prevención de riesgos laborales establecen la necesidad de que los centros sanitarios dispongan de procedimientos organizados para actuar frente a emergencias, así como de programas de formación y simulacros periódicos que permitan entrenar la respuesta de los equipos humanos.</w:t>
      </w:r>
    </w:p>
    <w:p w14:paraId="30ED9B03" w14:textId="77777777" w:rsidR="00563F7C" w:rsidRPr="00563F7C" w:rsidRDefault="00563F7C" w:rsidP="00563F7C">
      <w:pPr>
        <w:jc w:val="both"/>
      </w:pPr>
      <w:r w:rsidRPr="00563F7C">
        <w:t>El objetivo de este trabajo es analizar las funciones del celador durante las situaciones de emergencia y evacuación, destacando su contribución a la seguridad de las personas y al funcionamiento coordinado de los planes de autoprotección.</w:t>
      </w:r>
    </w:p>
    <w:p w14:paraId="26609C28" w14:textId="50924896" w:rsidR="00563F7C" w:rsidRPr="00563F7C" w:rsidRDefault="00563F7C" w:rsidP="00563F7C">
      <w:pPr>
        <w:jc w:val="both"/>
      </w:pPr>
    </w:p>
    <w:p w14:paraId="63536ABE" w14:textId="77777777" w:rsidR="00563F7C" w:rsidRPr="00563F7C" w:rsidRDefault="00563F7C" w:rsidP="00563F7C">
      <w:pPr>
        <w:jc w:val="both"/>
        <w:rPr>
          <w:b/>
          <w:bCs/>
        </w:rPr>
      </w:pPr>
      <w:r w:rsidRPr="00563F7C">
        <w:rPr>
          <w:b/>
          <w:bCs/>
        </w:rPr>
        <w:t>Metodología</w:t>
      </w:r>
    </w:p>
    <w:p w14:paraId="1232EE6B" w14:textId="77777777" w:rsidR="00563F7C" w:rsidRPr="00563F7C" w:rsidRDefault="00563F7C" w:rsidP="00563F7C">
      <w:pPr>
        <w:jc w:val="both"/>
      </w:pPr>
      <w:r w:rsidRPr="00563F7C">
        <w:t>Se realizó una revisión bibliográfica narrativa mediante la consulta de artículos científicos, normativa, manuales técnicos y documentos institucionales publicados entre 2019 y 2025.</w:t>
      </w:r>
    </w:p>
    <w:p w14:paraId="46F127DB" w14:textId="77777777" w:rsidR="00563F7C" w:rsidRPr="00563F7C" w:rsidRDefault="00563F7C" w:rsidP="00563F7C">
      <w:pPr>
        <w:jc w:val="both"/>
      </w:pPr>
      <w:r w:rsidRPr="00563F7C">
        <w:t>Las principales fuentes consultadas fueron:</w:t>
      </w:r>
    </w:p>
    <w:p w14:paraId="2C92E41C" w14:textId="77777777" w:rsidR="00563F7C" w:rsidRPr="00563F7C" w:rsidRDefault="00563F7C">
      <w:pPr>
        <w:numPr>
          <w:ilvl w:val="0"/>
          <w:numId w:val="195"/>
        </w:numPr>
        <w:jc w:val="both"/>
      </w:pPr>
      <w:r w:rsidRPr="00563F7C">
        <w:t>PubMed/MEDLINE.</w:t>
      </w:r>
    </w:p>
    <w:p w14:paraId="1A45E110" w14:textId="77777777" w:rsidR="00563F7C" w:rsidRPr="00563F7C" w:rsidRDefault="00563F7C">
      <w:pPr>
        <w:numPr>
          <w:ilvl w:val="0"/>
          <w:numId w:val="195"/>
        </w:numPr>
        <w:jc w:val="both"/>
      </w:pPr>
      <w:r w:rsidRPr="00563F7C">
        <w:t>Google Scholar.</w:t>
      </w:r>
    </w:p>
    <w:p w14:paraId="05D7E2F4" w14:textId="77777777" w:rsidR="00563F7C" w:rsidRPr="00563F7C" w:rsidRDefault="00563F7C">
      <w:pPr>
        <w:numPr>
          <w:ilvl w:val="0"/>
          <w:numId w:val="195"/>
        </w:numPr>
        <w:jc w:val="both"/>
      </w:pPr>
      <w:proofErr w:type="spellStart"/>
      <w:r w:rsidRPr="00563F7C">
        <w:t>Scopus</w:t>
      </w:r>
      <w:proofErr w:type="spellEnd"/>
      <w:r w:rsidRPr="00563F7C">
        <w:t>.</w:t>
      </w:r>
    </w:p>
    <w:p w14:paraId="462A70B3" w14:textId="77777777" w:rsidR="00563F7C" w:rsidRPr="00563F7C" w:rsidRDefault="00563F7C">
      <w:pPr>
        <w:numPr>
          <w:ilvl w:val="0"/>
          <w:numId w:val="195"/>
        </w:numPr>
        <w:jc w:val="both"/>
      </w:pPr>
      <w:r w:rsidRPr="00563F7C">
        <w:t>Ministerio de Sanidad.</w:t>
      </w:r>
    </w:p>
    <w:p w14:paraId="6532567F" w14:textId="77777777" w:rsidR="00563F7C" w:rsidRPr="00563F7C" w:rsidRDefault="00563F7C">
      <w:pPr>
        <w:numPr>
          <w:ilvl w:val="0"/>
          <w:numId w:val="195"/>
        </w:numPr>
        <w:jc w:val="both"/>
      </w:pPr>
      <w:r w:rsidRPr="00563F7C">
        <w:t>Instituto Nacional de Seguridad y Salud en el Trabajo (INSST).</w:t>
      </w:r>
    </w:p>
    <w:p w14:paraId="572D2D50" w14:textId="77777777" w:rsidR="00563F7C" w:rsidRPr="00563F7C" w:rsidRDefault="00563F7C">
      <w:pPr>
        <w:numPr>
          <w:ilvl w:val="0"/>
          <w:numId w:val="195"/>
        </w:numPr>
        <w:jc w:val="both"/>
      </w:pPr>
      <w:r w:rsidRPr="00563F7C">
        <w:t>Dirección General de Protección Civil y Emergencias.</w:t>
      </w:r>
    </w:p>
    <w:p w14:paraId="7B303478" w14:textId="77777777" w:rsidR="00563F7C" w:rsidRPr="00563F7C" w:rsidRDefault="00563F7C" w:rsidP="00563F7C">
      <w:pPr>
        <w:jc w:val="both"/>
      </w:pPr>
      <w:r w:rsidRPr="00563F7C">
        <w:t>Asimismo, se revisaron documentos relacionados con planes de autoprotección hospitalaria, gestión de emergencias, evacuación de pacientes y seguridad en centros sanitarios.</w:t>
      </w:r>
    </w:p>
    <w:p w14:paraId="0359DAB4" w14:textId="77777777" w:rsidR="00563F7C" w:rsidRPr="00563F7C" w:rsidRDefault="00563F7C" w:rsidP="00563F7C">
      <w:pPr>
        <w:jc w:val="both"/>
      </w:pPr>
      <w:r w:rsidRPr="00563F7C">
        <w:t>La información recopilada fue analizada cualitativamente para identificar las principales recomendaciones dirigidas a optimizar la actuación del celador en situaciones de emergencia.</w:t>
      </w:r>
    </w:p>
    <w:p w14:paraId="2927EFA7" w14:textId="16F780FB" w:rsidR="00563F7C" w:rsidRPr="00563F7C" w:rsidRDefault="00563F7C" w:rsidP="00563F7C">
      <w:pPr>
        <w:jc w:val="both"/>
      </w:pPr>
    </w:p>
    <w:p w14:paraId="7C219F59" w14:textId="77777777" w:rsidR="00563F7C" w:rsidRPr="00563F7C" w:rsidRDefault="00563F7C" w:rsidP="00563F7C">
      <w:pPr>
        <w:jc w:val="both"/>
        <w:rPr>
          <w:b/>
          <w:bCs/>
        </w:rPr>
      </w:pPr>
      <w:r w:rsidRPr="00563F7C">
        <w:rPr>
          <w:b/>
          <w:bCs/>
        </w:rPr>
        <w:t>Resultados</w:t>
      </w:r>
    </w:p>
    <w:p w14:paraId="30EB16B0" w14:textId="77777777" w:rsidR="00563F7C" w:rsidRPr="00563F7C" w:rsidRDefault="00563F7C" w:rsidP="00563F7C">
      <w:pPr>
        <w:jc w:val="both"/>
      </w:pPr>
      <w:r w:rsidRPr="00563F7C">
        <w:t>La revisión bibliográfica evidencia que la planificación previa constituye el principal factor que determina el éxito de la respuesta ante una emergencia hospitalaria.</w:t>
      </w:r>
    </w:p>
    <w:p w14:paraId="45D2336E" w14:textId="77777777" w:rsidR="00563F7C" w:rsidRPr="00563F7C" w:rsidRDefault="00563F7C" w:rsidP="00563F7C">
      <w:pPr>
        <w:jc w:val="both"/>
      </w:pPr>
      <w:r w:rsidRPr="00563F7C">
        <w:lastRenderedPageBreak/>
        <w:t>Los estudios muestran que los centros sanitarios que realizan simulacros periódicos presentan una mejor coordinación entre los distintos profesionales, reducen los tiempos de evacuación y minimizan los errores durante situaciones reales.</w:t>
      </w:r>
    </w:p>
    <w:p w14:paraId="2C0BE678" w14:textId="77777777" w:rsidR="00563F7C" w:rsidRPr="00563F7C" w:rsidRDefault="00563F7C" w:rsidP="00563F7C">
      <w:pPr>
        <w:jc w:val="both"/>
      </w:pPr>
      <w:r w:rsidRPr="00563F7C">
        <w:t>Uno de los resultados más relevantes es la importancia de conocer con precisión el Plan de Autoprotección del centro sanitario. La literatura científica señala que todos los trabajadores deben identificar las vías de evacuación, los puntos de reunión, los sistemas de alarma y las funciones asignadas a cada equipo de intervención.</w:t>
      </w:r>
    </w:p>
    <w:p w14:paraId="5F954576" w14:textId="77777777" w:rsidR="00563F7C" w:rsidRPr="00563F7C" w:rsidRDefault="00563F7C" w:rsidP="00563F7C">
      <w:pPr>
        <w:jc w:val="both"/>
      </w:pPr>
      <w:r w:rsidRPr="00563F7C">
        <w:t>En relación con el celador, los estudios destacan su participación en la evacuación ordenada de pacientes, priorizando a aquellas personas con mayor riesgo clínico o menor capacidad de movilidad. La movilización debe realizarse siguiendo criterios previamente establecidos y siempre bajo la coordinación de los responsables de la emergencia.</w:t>
      </w:r>
    </w:p>
    <w:p w14:paraId="7C969EB9" w14:textId="77777777" w:rsidR="00563F7C" w:rsidRPr="00563F7C" w:rsidRDefault="00563F7C" w:rsidP="00563F7C">
      <w:pPr>
        <w:jc w:val="both"/>
      </w:pPr>
      <w:r w:rsidRPr="00563F7C">
        <w:t>Otro aspecto relevante es la colaboración del celador en el control de accesos y circulación durante la emergencia. Evitar aglomeraciones, facilitar el paso de los equipos de intervención y orientar a pacientes y familiares contribuye a mejorar la eficacia de la respuesta.</w:t>
      </w:r>
    </w:p>
    <w:p w14:paraId="39541DC3" w14:textId="77777777" w:rsidR="00563F7C" w:rsidRPr="00563F7C" w:rsidRDefault="00563F7C" w:rsidP="00563F7C">
      <w:pPr>
        <w:jc w:val="both"/>
      </w:pPr>
      <w:r w:rsidRPr="00563F7C">
        <w:t>La literatura también destaca la importancia de preservar la calma y transmitir instrucciones claras durante la evacuación, ya que la comunicación eficaz reduce la ansiedad y favorece la colaboración de pacientes y visitantes.</w:t>
      </w:r>
    </w:p>
    <w:p w14:paraId="6B0693BC" w14:textId="77777777" w:rsidR="00563F7C" w:rsidRPr="00563F7C" w:rsidRDefault="00563F7C" w:rsidP="00563F7C">
      <w:pPr>
        <w:jc w:val="both"/>
      </w:pPr>
      <w:r w:rsidRPr="00563F7C">
        <w:t>Asimismo, diversos estudios muestran que la formación específica en primeros auxilios básicos, prevención de incendios, utilización de medios de evacuación y gestión de emergencias incrementa significativamente la capacidad de respuesta del personal no sanitario.</w:t>
      </w:r>
    </w:p>
    <w:p w14:paraId="765E8197" w14:textId="301BD289" w:rsidR="00563F7C" w:rsidRPr="00563F7C" w:rsidRDefault="00563F7C" w:rsidP="00563F7C">
      <w:pPr>
        <w:jc w:val="both"/>
      </w:pPr>
    </w:p>
    <w:p w14:paraId="229E6615" w14:textId="77777777" w:rsidR="00563F7C" w:rsidRPr="00563F7C" w:rsidRDefault="00563F7C" w:rsidP="00563F7C">
      <w:pPr>
        <w:jc w:val="both"/>
        <w:rPr>
          <w:b/>
          <w:bCs/>
        </w:rPr>
      </w:pPr>
      <w:r w:rsidRPr="00563F7C">
        <w:rPr>
          <w:b/>
          <w:bCs/>
        </w:rPr>
        <w:t>Discusión</w:t>
      </w:r>
    </w:p>
    <w:p w14:paraId="31BF0095" w14:textId="77777777" w:rsidR="00563F7C" w:rsidRPr="00563F7C" w:rsidRDefault="00563F7C" w:rsidP="00563F7C">
      <w:pPr>
        <w:jc w:val="both"/>
      </w:pPr>
      <w:r w:rsidRPr="00563F7C">
        <w:t>Los resultados obtenidos ponen de manifiesto que la actuación del celador durante las emergencias trasciende el simple apoyo logístico y constituye una función esencial para garantizar la seguridad de pacientes y profesionales.</w:t>
      </w:r>
    </w:p>
    <w:p w14:paraId="07861C83" w14:textId="77777777" w:rsidR="00563F7C" w:rsidRPr="00563F7C" w:rsidRDefault="00563F7C" w:rsidP="00563F7C">
      <w:pPr>
        <w:jc w:val="both"/>
      </w:pPr>
      <w:r w:rsidRPr="00563F7C">
        <w:t>La complejidad de los centros sanitarios exige que todos los trabajadores conozcan previamente sus responsabilidades y participen de forma activa en los programas de formación y simulación organizados por la institución.</w:t>
      </w:r>
    </w:p>
    <w:p w14:paraId="3F0092E6" w14:textId="77777777" w:rsidR="00563F7C" w:rsidRPr="00563F7C" w:rsidRDefault="00563F7C" w:rsidP="00563F7C">
      <w:pPr>
        <w:jc w:val="both"/>
      </w:pPr>
      <w:r w:rsidRPr="00563F7C">
        <w:t xml:space="preserve">Uno de los principales retos consiste en adaptar las actuaciones a las características específicas de cada paciente. Personas inmovilizadas, pacientes críticos, usuarios pediátricos o personas con discapacidad requieren </w:t>
      </w:r>
      <w:r w:rsidRPr="00563F7C">
        <w:lastRenderedPageBreak/>
        <w:t>procedimientos diferenciados que deben estar contemplados en los planes de emergencia.</w:t>
      </w:r>
    </w:p>
    <w:p w14:paraId="14105C12" w14:textId="77777777" w:rsidR="00563F7C" w:rsidRPr="00563F7C" w:rsidRDefault="00563F7C" w:rsidP="00563F7C">
      <w:pPr>
        <w:jc w:val="both"/>
      </w:pPr>
      <w:r w:rsidRPr="00563F7C">
        <w:t>Otro aspecto especialmente relevante es la coordinación interdisciplinar. La evacuación hospitalaria solo puede desarrollarse con eficacia cuando existe una adecuada comunicación entre celadores, personal sanitario, equipos de mantenimiento, responsables de seguridad y servicios externos de emergencia.</w:t>
      </w:r>
    </w:p>
    <w:p w14:paraId="52A8E233" w14:textId="77777777" w:rsidR="00563F7C" w:rsidRPr="00563F7C" w:rsidRDefault="00563F7C" w:rsidP="00563F7C">
      <w:pPr>
        <w:jc w:val="both"/>
      </w:pPr>
      <w:r w:rsidRPr="00563F7C">
        <w:t>La literatura científica también destaca la importancia de la actualización continua de los planes de autoprotección para incorporar cambios estructurales, nuevas tecnologías, modificaciones organizativas y lecciones aprendidas tras simulacros o incidentes reales.</w:t>
      </w:r>
    </w:p>
    <w:p w14:paraId="33FA9931" w14:textId="77777777" w:rsidR="00563F7C" w:rsidRPr="00563F7C" w:rsidRDefault="00563F7C" w:rsidP="00563F7C">
      <w:pPr>
        <w:jc w:val="both"/>
      </w:pPr>
      <w:r w:rsidRPr="00563F7C">
        <w:t>Asimismo, la experiencia demuestra que la cultura preventiva constituye un elemento clave para reducir riesgos. La implicación de todos los profesionales, incluido el colectivo de celadores, fortalece la capacidad de respuesta de la organización y mejora la protección de las personas.</w:t>
      </w:r>
    </w:p>
    <w:p w14:paraId="2FD3BE66" w14:textId="366891D6" w:rsidR="00563F7C" w:rsidRPr="00563F7C" w:rsidRDefault="00563F7C" w:rsidP="00563F7C">
      <w:pPr>
        <w:jc w:val="both"/>
      </w:pPr>
    </w:p>
    <w:p w14:paraId="693C2179" w14:textId="77777777" w:rsidR="00563F7C" w:rsidRPr="00563F7C" w:rsidRDefault="00563F7C" w:rsidP="00563F7C">
      <w:pPr>
        <w:jc w:val="both"/>
        <w:rPr>
          <w:b/>
          <w:bCs/>
        </w:rPr>
      </w:pPr>
      <w:r w:rsidRPr="00563F7C">
        <w:rPr>
          <w:b/>
          <w:bCs/>
        </w:rPr>
        <w:t>Conclusiones</w:t>
      </w:r>
    </w:p>
    <w:p w14:paraId="42DD17AB" w14:textId="77777777" w:rsidR="00563F7C" w:rsidRPr="00563F7C" w:rsidRDefault="00563F7C" w:rsidP="00563F7C">
      <w:pPr>
        <w:jc w:val="both"/>
      </w:pPr>
      <w:r w:rsidRPr="00563F7C">
        <w:t>La actuación del celador durante las situaciones de emergencia y evacuación constituye una función esencial para garantizar la seguridad de pacientes, profesionales y visitantes en los centros sanitarios.</w:t>
      </w:r>
    </w:p>
    <w:p w14:paraId="36E1C680" w14:textId="77777777" w:rsidR="00563F7C" w:rsidRPr="00563F7C" w:rsidRDefault="00563F7C" w:rsidP="00563F7C">
      <w:pPr>
        <w:jc w:val="both"/>
      </w:pPr>
      <w:r w:rsidRPr="00563F7C">
        <w:t>El conocimiento del Plan de Autoprotección, la correcta aplicación de los protocolos establecidos, la colaboración con el resto del equipo y la utilización de técnicas seguras de movilización permiten desarrollar evacuaciones más eficaces y minimizar los riesgos asociados.</w:t>
      </w:r>
    </w:p>
    <w:p w14:paraId="0E88EC01" w14:textId="77777777" w:rsidR="00563F7C" w:rsidRPr="00563F7C" w:rsidRDefault="00563F7C" w:rsidP="00563F7C">
      <w:pPr>
        <w:jc w:val="both"/>
      </w:pPr>
      <w:r w:rsidRPr="00563F7C">
        <w:t>La formación continuada y la participación en simulacros periódicos mejoran la preparación del celador, favorecen la coordinación interdisciplinar y aumentan la capacidad de respuesta ante situaciones críticas.</w:t>
      </w:r>
    </w:p>
    <w:p w14:paraId="35D28B20" w14:textId="77777777" w:rsidR="00563F7C" w:rsidRPr="00563F7C" w:rsidRDefault="00563F7C" w:rsidP="00563F7C">
      <w:pPr>
        <w:jc w:val="both"/>
      </w:pPr>
      <w:r w:rsidRPr="00563F7C">
        <w:t>Asimismo, la comunicación eficaz, el conocimiento de las instalaciones y la capacidad para actuar con serenidad representan competencias fundamentales para el desempeño de estas funciones.</w:t>
      </w:r>
    </w:p>
    <w:p w14:paraId="69301D45" w14:textId="77777777" w:rsidR="00563F7C" w:rsidRPr="00563F7C" w:rsidRDefault="00563F7C" w:rsidP="00563F7C">
      <w:pPr>
        <w:jc w:val="both"/>
      </w:pPr>
      <w:r w:rsidRPr="00563F7C">
        <w:t>En definitiva, el celador desempeña un papel estratégico en la gestión de emergencias hospitalarias, contribuyendo de manera decisiva a la protección de las personas, la continuidad asistencial y la seguridad global de las organizaciones sanitarias.</w:t>
      </w:r>
    </w:p>
    <w:p w14:paraId="75DFC751" w14:textId="64AF7DD4" w:rsidR="00563F7C" w:rsidRPr="00563F7C" w:rsidRDefault="00563F7C" w:rsidP="00563F7C">
      <w:pPr>
        <w:jc w:val="both"/>
      </w:pPr>
    </w:p>
    <w:p w14:paraId="24EE53CE" w14:textId="481A2D42" w:rsidR="00563F7C" w:rsidRPr="00563F7C" w:rsidRDefault="00563F7C" w:rsidP="00563F7C">
      <w:pPr>
        <w:jc w:val="both"/>
        <w:rPr>
          <w:b/>
          <w:bCs/>
        </w:rPr>
      </w:pPr>
      <w:r w:rsidRPr="00563F7C">
        <w:rPr>
          <w:b/>
          <w:bCs/>
        </w:rPr>
        <w:t xml:space="preserve">Bibliografía </w:t>
      </w:r>
    </w:p>
    <w:p w14:paraId="6611D688" w14:textId="77777777" w:rsidR="00563F7C" w:rsidRPr="00563F7C" w:rsidRDefault="00563F7C" w:rsidP="00563F7C">
      <w:pPr>
        <w:jc w:val="both"/>
      </w:pPr>
      <w:r w:rsidRPr="00563F7C">
        <w:lastRenderedPageBreak/>
        <w:t xml:space="preserve">Dirección General de Protección Civil y Emergencias. (2023). </w:t>
      </w:r>
      <w:r w:rsidRPr="00563F7C">
        <w:rPr>
          <w:i/>
          <w:iCs/>
        </w:rPr>
        <w:t>Guía para la elaboración e implantación de planes de autoprotección</w:t>
      </w:r>
      <w:r w:rsidRPr="00563F7C">
        <w:t>.</w:t>
      </w:r>
    </w:p>
    <w:p w14:paraId="5560114C" w14:textId="77777777" w:rsidR="00563F7C" w:rsidRPr="00563F7C" w:rsidRDefault="00563F7C" w:rsidP="00563F7C">
      <w:pPr>
        <w:jc w:val="both"/>
      </w:pPr>
      <w:r w:rsidRPr="00563F7C">
        <w:t xml:space="preserve">Instituto Nacional de Seguridad y Salud en el Trabajo. (2023). </w:t>
      </w:r>
      <w:r w:rsidRPr="00563F7C">
        <w:rPr>
          <w:i/>
          <w:iCs/>
        </w:rPr>
        <w:t>Gestión de emergencias y planes de autoprotección en centros de trabajo</w:t>
      </w:r>
      <w:r w:rsidRPr="00563F7C">
        <w:t>.</w:t>
      </w:r>
    </w:p>
    <w:p w14:paraId="61846E0B" w14:textId="77777777" w:rsidR="00563F7C" w:rsidRPr="00563F7C" w:rsidRDefault="00563F7C" w:rsidP="00563F7C">
      <w:pPr>
        <w:jc w:val="both"/>
      </w:pPr>
      <w:r w:rsidRPr="00563F7C">
        <w:t>Ley 31/1995, de 8 de noviembre, de Prevención de Riesgos Laborales.</w:t>
      </w:r>
    </w:p>
    <w:p w14:paraId="307E893E" w14:textId="77777777" w:rsidR="00563F7C" w:rsidRPr="00563F7C" w:rsidRDefault="00563F7C" w:rsidP="00563F7C">
      <w:pPr>
        <w:jc w:val="both"/>
      </w:pPr>
      <w:r w:rsidRPr="00563F7C">
        <w:t xml:space="preserve">Ministerio de Sanidad. (2023). </w:t>
      </w:r>
      <w:r w:rsidRPr="00563F7C">
        <w:rPr>
          <w:i/>
          <w:iCs/>
        </w:rPr>
        <w:t>Recomendaciones para la gestión de emergencias en centros sanitarios</w:t>
      </w:r>
      <w:r w:rsidRPr="00563F7C">
        <w:t>.</w:t>
      </w:r>
    </w:p>
    <w:p w14:paraId="0163E2EC" w14:textId="77777777" w:rsidR="00563F7C" w:rsidRPr="00563F7C" w:rsidRDefault="00563F7C" w:rsidP="00563F7C">
      <w:pPr>
        <w:jc w:val="both"/>
      </w:pPr>
      <w:r w:rsidRPr="00563F7C">
        <w:t>Real Decreto 393/2007, de 23 de marzo, por el que se aprueba la Norma Básica de Autoprotección.</w:t>
      </w:r>
    </w:p>
    <w:p w14:paraId="70053194" w14:textId="77777777" w:rsidR="00563F7C" w:rsidRPr="00563F7C" w:rsidRDefault="00563F7C" w:rsidP="00563F7C">
      <w:pPr>
        <w:jc w:val="both"/>
        <w:rPr>
          <w:lang w:val="en-GB"/>
        </w:rPr>
      </w:pPr>
      <w:r w:rsidRPr="00563F7C">
        <w:rPr>
          <w:lang w:val="en-GB"/>
        </w:rPr>
        <w:t xml:space="preserve">World Health Organization. (2022). </w:t>
      </w:r>
      <w:r w:rsidRPr="00563F7C">
        <w:rPr>
          <w:i/>
          <w:iCs/>
          <w:lang w:val="en-GB"/>
        </w:rPr>
        <w:t>Hospital Emergency Response Checklist: An All-Hazards Tool for Hospital Administrators and Emergency Managers</w:t>
      </w:r>
      <w:r w:rsidRPr="00563F7C">
        <w:rPr>
          <w:lang w:val="en-GB"/>
        </w:rPr>
        <w:t>.</w:t>
      </w:r>
    </w:p>
    <w:p w14:paraId="4DB7D915" w14:textId="77777777" w:rsidR="007A6C2C" w:rsidRDefault="007A6C2C" w:rsidP="00B61441">
      <w:pPr>
        <w:jc w:val="both"/>
        <w:rPr>
          <w:lang w:val="en-GB"/>
        </w:rPr>
      </w:pPr>
    </w:p>
    <w:p w14:paraId="534EF819" w14:textId="77777777" w:rsidR="00563F7C" w:rsidRDefault="00563F7C" w:rsidP="00B61441">
      <w:pPr>
        <w:jc w:val="both"/>
        <w:rPr>
          <w:lang w:val="en-GB"/>
        </w:rPr>
      </w:pPr>
    </w:p>
    <w:p w14:paraId="28C87267" w14:textId="77777777" w:rsidR="00563F7C" w:rsidRDefault="00563F7C" w:rsidP="00B61441">
      <w:pPr>
        <w:jc w:val="both"/>
        <w:rPr>
          <w:lang w:val="en-GB"/>
        </w:rPr>
      </w:pPr>
    </w:p>
    <w:p w14:paraId="347A16C6" w14:textId="77777777" w:rsidR="00563F7C" w:rsidRDefault="00563F7C" w:rsidP="00B61441">
      <w:pPr>
        <w:jc w:val="both"/>
        <w:rPr>
          <w:lang w:val="en-GB"/>
        </w:rPr>
      </w:pPr>
    </w:p>
    <w:p w14:paraId="07A802EF" w14:textId="77777777" w:rsidR="00563F7C" w:rsidRDefault="00563F7C" w:rsidP="00B61441">
      <w:pPr>
        <w:jc w:val="both"/>
        <w:rPr>
          <w:lang w:val="en-GB"/>
        </w:rPr>
      </w:pPr>
    </w:p>
    <w:p w14:paraId="3AB69601" w14:textId="77777777" w:rsidR="00563F7C" w:rsidRDefault="00563F7C" w:rsidP="00B61441">
      <w:pPr>
        <w:jc w:val="both"/>
        <w:rPr>
          <w:lang w:val="en-GB"/>
        </w:rPr>
      </w:pPr>
    </w:p>
    <w:p w14:paraId="2EBECD5B" w14:textId="77777777" w:rsidR="00563F7C" w:rsidRDefault="00563F7C" w:rsidP="00B61441">
      <w:pPr>
        <w:jc w:val="both"/>
        <w:rPr>
          <w:lang w:val="en-GB"/>
        </w:rPr>
      </w:pPr>
    </w:p>
    <w:p w14:paraId="62C0B3DE" w14:textId="77777777" w:rsidR="00563F7C" w:rsidRDefault="00563F7C" w:rsidP="00B61441">
      <w:pPr>
        <w:jc w:val="both"/>
        <w:rPr>
          <w:lang w:val="en-GB"/>
        </w:rPr>
      </w:pPr>
    </w:p>
    <w:p w14:paraId="311AD7CE" w14:textId="77777777" w:rsidR="00563F7C" w:rsidRDefault="00563F7C" w:rsidP="00B61441">
      <w:pPr>
        <w:jc w:val="both"/>
        <w:rPr>
          <w:lang w:val="en-GB"/>
        </w:rPr>
      </w:pPr>
    </w:p>
    <w:p w14:paraId="3A805B10" w14:textId="77777777" w:rsidR="00563F7C" w:rsidRDefault="00563F7C" w:rsidP="00B61441">
      <w:pPr>
        <w:jc w:val="both"/>
        <w:rPr>
          <w:lang w:val="en-GB"/>
        </w:rPr>
      </w:pPr>
    </w:p>
    <w:p w14:paraId="46E6D209" w14:textId="77777777" w:rsidR="00563F7C" w:rsidRDefault="00563F7C" w:rsidP="00B61441">
      <w:pPr>
        <w:jc w:val="both"/>
        <w:rPr>
          <w:lang w:val="en-GB"/>
        </w:rPr>
      </w:pPr>
    </w:p>
    <w:p w14:paraId="4AF9C4E6" w14:textId="77777777" w:rsidR="00563F7C" w:rsidRDefault="00563F7C" w:rsidP="00B61441">
      <w:pPr>
        <w:jc w:val="both"/>
        <w:rPr>
          <w:lang w:val="en-GB"/>
        </w:rPr>
      </w:pPr>
    </w:p>
    <w:p w14:paraId="00F34770" w14:textId="77777777" w:rsidR="00563F7C" w:rsidRDefault="00563F7C" w:rsidP="00B61441">
      <w:pPr>
        <w:jc w:val="both"/>
        <w:rPr>
          <w:lang w:val="en-GB"/>
        </w:rPr>
      </w:pPr>
    </w:p>
    <w:p w14:paraId="26F57B13" w14:textId="77777777" w:rsidR="00563F7C" w:rsidRDefault="00563F7C" w:rsidP="00B61441">
      <w:pPr>
        <w:jc w:val="both"/>
        <w:rPr>
          <w:lang w:val="en-GB"/>
        </w:rPr>
      </w:pPr>
    </w:p>
    <w:p w14:paraId="57284D8F" w14:textId="77777777" w:rsidR="00563F7C" w:rsidRDefault="00563F7C" w:rsidP="00B61441">
      <w:pPr>
        <w:jc w:val="both"/>
        <w:rPr>
          <w:lang w:val="en-GB"/>
        </w:rPr>
      </w:pPr>
    </w:p>
    <w:p w14:paraId="30F817E6" w14:textId="77777777" w:rsidR="00563F7C" w:rsidRDefault="00563F7C" w:rsidP="00B61441">
      <w:pPr>
        <w:jc w:val="both"/>
        <w:rPr>
          <w:lang w:val="en-GB"/>
        </w:rPr>
      </w:pPr>
    </w:p>
    <w:p w14:paraId="42F85451" w14:textId="77777777" w:rsidR="00563F7C" w:rsidRDefault="00563F7C" w:rsidP="00B61441">
      <w:pPr>
        <w:jc w:val="both"/>
        <w:rPr>
          <w:lang w:val="en-GB"/>
        </w:rPr>
      </w:pPr>
    </w:p>
    <w:p w14:paraId="3EDC6934" w14:textId="77777777" w:rsidR="00563F7C" w:rsidRDefault="00563F7C" w:rsidP="00B61441">
      <w:pPr>
        <w:jc w:val="both"/>
        <w:rPr>
          <w:lang w:val="en-GB"/>
        </w:rPr>
      </w:pPr>
    </w:p>
    <w:p w14:paraId="6E741284" w14:textId="77777777" w:rsidR="00563F7C" w:rsidRDefault="00563F7C" w:rsidP="00B61441">
      <w:pPr>
        <w:jc w:val="both"/>
        <w:rPr>
          <w:lang w:val="en-GB"/>
        </w:rPr>
      </w:pPr>
    </w:p>
    <w:p w14:paraId="3D2F8D70" w14:textId="77777777" w:rsidR="00D054F4" w:rsidRPr="00D054F4" w:rsidRDefault="00D054F4" w:rsidP="00D054F4">
      <w:pPr>
        <w:jc w:val="both"/>
        <w:rPr>
          <w:b/>
          <w:bCs/>
        </w:rPr>
      </w:pPr>
      <w:r w:rsidRPr="00D054F4">
        <w:rPr>
          <w:b/>
          <w:bCs/>
        </w:rPr>
        <w:lastRenderedPageBreak/>
        <w:t>La comunicación del celador con pacientes, familiares y equipos asistenciales como elemento clave de la calidad de la atención sanitaria</w:t>
      </w:r>
    </w:p>
    <w:p w14:paraId="6451C4AC" w14:textId="77777777" w:rsidR="00D054F4" w:rsidRPr="00D054F4" w:rsidRDefault="00D054F4" w:rsidP="00D054F4">
      <w:pPr>
        <w:jc w:val="both"/>
        <w:rPr>
          <w:b/>
          <w:bCs/>
        </w:rPr>
      </w:pPr>
      <w:r w:rsidRPr="00D054F4">
        <w:rPr>
          <w:b/>
          <w:bCs/>
        </w:rPr>
        <w:t>Resumen</w:t>
      </w:r>
    </w:p>
    <w:p w14:paraId="2FF2E329" w14:textId="77777777" w:rsidR="00D054F4" w:rsidRPr="00D054F4" w:rsidRDefault="00D054F4" w:rsidP="00D054F4">
      <w:pPr>
        <w:jc w:val="both"/>
      </w:pPr>
      <w:r w:rsidRPr="00D054F4">
        <w:t>La comunicación constituye uno de los pilares fundamentales de la atención sanitaria y un factor determinante para la seguridad del paciente, la calidad asistencial y la humanización de los cuidados. Aunque el celador no desarrolla funciones clínicas, mantiene un contacto directo y continuado con pacientes, familiares y profesionales durante gran parte del proceso asistencial, especialmente en actividades relacionadas con el traslado, la acogida, la orientación y el acompañamiento. Su capacidad para establecer una comunicación eficaz influye en la percepción de la calidad del servicio, favorece la coordinación entre los distintos profesionales y contribuye a generar un entorno de confianza y respeto. Este artículo analiza la importancia de las habilidades comunicativas del celador, los principios de la comunicación interpersonal en el ámbito sanitario, las principales barreras existentes y las estrategias que favorecen una atención centrada en la persona. La metodología utilizada consiste en una revisión bibliográfica narrativa basada en publicaciones científicas, documentos institucionales y normativa vigente.</w:t>
      </w:r>
    </w:p>
    <w:p w14:paraId="14016C38" w14:textId="77777777" w:rsidR="00D054F4" w:rsidRPr="00D054F4" w:rsidRDefault="00D054F4" w:rsidP="00D054F4">
      <w:pPr>
        <w:jc w:val="both"/>
      </w:pPr>
      <w:r w:rsidRPr="00D054F4">
        <w:rPr>
          <w:b/>
          <w:bCs/>
        </w:rPr>
        <w:t>Palabras clave:</w:t>
      </w:r>
      <w:r w:rsidRPr="00D054F4">
        <w:t xml:space="preserve"> celador, comunicación, atención sanitaria, humanización, trabajo en equipo.</w:t>
      </w:r>
    </w:p>
    <w:p w14:paraId="15A16F65" w14:textId="26C2B2AB" w:rsidR="00D054F4" w:rsidRPr="00D054F4" w:rsidRDefault="00D054F4" w:rsidP="00D054F4">
      <w:pPr>
        <w:jc w:val="both"/>
      </w:pPr>
    </w:p>
    <w:p w14:paraId="6D3B415E" w14:textId="77777777" w:rsidR="00D054F4" w:rsidRPr="00D054F4" w:rsidRDefault="00D054F4" w:rsidP="00D054F4">
      <w:pPr>
        <w:jc w:val="both"/>
        <w:rPr>
          <w:b/>
          <w:bCs/>
        </w:rPr>
      </w:pPr>
      <w:r w:rsidRPr="00D054F4">
        <w:rPr>
          <w:b/>
          <w:bCs/>
        </w:rPr>
        <w:t>Introducción</w:t>
      </w:r>
    </w:p>
    <w:p w14:paraId="15479E86" w14:textId="77777777" w:rsidR="00D054F4" w:rsidRPr="00D054F4" w:rsidRDefault="00D054F4" w:rsidP="00D054F4">
      <w:pPr>
        <w:jc w:val="both"/>
      </w:pPr>
      <w:r w:rsidRPr="00D054F4">
        <w:t>La calidad asistencial no depende exclusivamente de los procedimientos diagnósticos o terapéuticos. La forma en que los profesionales se relacionan con los pacientes y entre ellos constituye un elemento esencial para garantizar una atención segura, eficiente y centrada en las necesidades de la persona.</w:t>
      </w:r>
    </w:p>
    <w:p w14:paraId="77993964" w14:textId="77777777" w:rsidR="00D054F4" w:rsidRPr="00D054F4" w:rsidRDefault="00D054F4" w:rsidP="00D054F4">
      <w:pPr>
        <w:jc w:val="both"/>
      </w:pPr>
      <w:r w:rsidRPr="00D054F4">
        <w:t>Dentro de este contexto, el celador ocupa una posición privilegiada, ya que suele ser uno de los primeros profesionales con los que entra en contacto el paciente al acceder al centro sanitario y uno de los que mantiene una relación más cercana durante los desplazamientos, ingresos, altas o cambios de ubicación.</w:t>
      </w:r>
    </w:p>
    <w:p w14:paraId="4C3BB2CE" w14:textId="77777777" w:rsidR="00D054F4" w:rsidRPr="00D054F4" w:rsidRDefault="00D054F4" w:rsidP="00D054F4">
      <w:pPr>
        <w:jc w:val="both"/>
      </w:pPr>
      <w:r w:rsidRPr="00D054F4">
        <w:t>La comunicación del celador va más allá de la transmisión de información. Incluye la escucha activa, la empatía, el respeto, la capacidad para tranquilizar al paciente y la adecuada coordinación con el resto del equipo asistencial. Estas competencias adquieren una especial relevancia cuando los usuarios presentan ansiedad, dolor, miedo o dificultades de comprensión.</w:t>
      </w:r>
    </w:p>
    <w:p w14:paraId="29475DE2" w14:textId="77777777" w:rsidR="00D054F4" w:rsidRPr="00D054F4" w:rsidRDefault="00D054F4" w:rsidP="00D054F4">
      <w:pPr>
        <w:jc w:val="both"/>
      </w:pPr>
      <w:r w:rsidRPr="00D054F4">
        <w:lastRenderedPageBreak/>
        <w:t>Asimismo, el aumento de la diversidad cultural, el envejecimiento de la población y la presencia de pacientes con discapacidad o deterioro cognitivo obligan a adaptar la comunicación a las características individuales de cada persona.</w:t>
      </w:r>
    </w:p>
    <w:p w14:paraId="31E960CC" w14:textId="77777777" w:rsidR="00D054F4" w:rsidRPr="00D054F4" w:rsidRDefault="00D054F4" w:rsidP="00D054F4">
      <w:pPr>
        <w:jc w:val="both"/>
      </w:pPr>
      <w:r w:rsidRPr="00D054F4">
        <w:t>Las estrategias de humanización promovidas por el Sistema Nacional de Salud destacan que todos los profesionales, independientemente de su categoría, participan en la construcción de una experiencia asistencial positiva.</w:t>
      </w:r>
    </w:p>
    <w:p w14:paraId="613346B4" w14:textId="77777777" w:rsidR="00D054F4" w:rsidRPr="00D054F4" w:rsidRDefault="00D054F4" w:rsidP="00D054F4">
      <w:pPr>
        <w:jc w:val="both"/>
      </w:pPr>
      <w:r w:rsidRPr="00D054F4">
        <w:t>El objetivo de este trabajo es analizar la importancia de la comunicación del celador con pacientes, familiares y equipos sanitarios como herramienta para mejorar la calidad asistencial, la seguridad del paciente y la satisfacción de los usuarios.</w:t>
      </w:r>
    </w:p>
    <w:p w14:paraId="072C4401" w14:textId="164D08EA" w:rsidR="00D054F4" w:rsidRPr="00D054F4" w:rsidRDefault="00D054F4" w:rsidP="00D054F4">
      <w:pPr>
        <w:jc w:val="both"/>
      </w:pPr>
    </w:p>
    <w:p w14:paraId="4839A152" w14:textId="77777777" w:rsidR="00D054F4" w:rsidRPr="00D054F4" w:rsidRDefault="00D054F4" w:rsidP="00D054F4">
      <w:pPr>
        <w:jc w:val="both"/>
        <w:rPr>
          <w:b/>
          <w:bCs/>
        </w:rPr>
      </w:pPr>
      <w:r w:rsidRPr="00D054F4">
        <w:rPr>
          <w:b/>
          <w:bCs/>
        </w:rPr>
        <w:t>Metodología</w:t>
      </w:r>
    </w:p>
    <w:p w14:paraId="65EEA127" w14:textId="77777777" w:rsidR="00D054F4" w:rsidRPr="00D054F4" w:rsidRDefault="00D054F4" w:rsidP="00D054F4">
      <w:pPr>
        <w:jc w:val="both"/>
      </w:pPr>
      <w:r w:rsidRPr="00D054F4">
        <w:t>Se realizó una revisión bibliográfica narrativa mediante la consulta de literatura científica publicada entre 2019 y 2025.</w:t>
      </w:r>
    </w:p>
    <w:p w14:paraId="0EA93142" w14:textId="77777777" w:rsidR="00D054F4" w:rsidRPr="00D054F4" w:rsidRDefault="00D054F4" w:rsidP="00D054F4">
      <w:pPr>
        <w:jc w:val="both"/>
      </w:pPr>
      <w:r w:rsidRPr="00D054F4">
        <w:t>Las principales fuentes consultadas fueron:</w:t>
      </w:r>
    </w:p>
    <w:p w14:paraId="0BD36D86" w14:textId="77777777" w:rsidR="00D054F4" w:rsidRPr="00D054F4" w:rsidRDefault="00D054F4">
      <w:pPr>
        <w:numPr>
          <w:ilvl w:val="0"/>
          <w:numId w:val="196"/>
        </w:numPr>
        <w:jc w:val="both"/>
      </w:pPr>
      <w:r w:rsidRPr="00D054F4">
        <w:t>PubMed/MEDLINE.</w:t>
      </w:r>
    </w:p>
    <w:p w14:paraId="491D582A" w14:textId="77777777" w:rsidR="00D054F4" w:rsidRPr="00D054F4" w:rsidRDefault="00D054F4">
      <w:pPr>
        <w:numPr>
          <w:ilvl w:val="0"/>
          <w:numId w:val="196"/>
        </w:numPr>
        <w:jc w:val="both"/>
      </w:pPr>
      <w:proofErr w:type="spellStart"/>
      <w:r w:rsidRPr="00D054F4">
        <w:t>Scopus</w:t>
      </w:r>
      <w:proofErr w:type="spellEnd"/>
      <w:r w:rsidRPr="00D054F4">
        <w:t>.</w:t>
      </w:r>
    </w:p>
    <w:p w14:paraId="05CC1CBA" w14:textId="77777777" w:rsidR="00D054F4" w:rsidRPr="00D054F4" w:rsidRDefault="00D054F4">
      <w:pPr>
        <w:numPr>
          <w:ilvl w:val="0"/>
          <w:numId w:val="196"/>
        </w:numPr>
        <w:jc w:val="both"/>
      </w:pPr>
      <w:r w:rsidRPr="00D054F4">
        <w:t>Google Scholar.</w:t>
      </w:r>
    </w:p>
    <w:p w14:paraId="0276BA68" w14:textId="77777777" w:rsidR="00D054F4" w:rsidRPr="00D054F4" w:rsidRDefault="00D054F4">
      <w:pPr>
        <w:numPr>
          <w:ilvl w:val="0"/>
          <w:numId w:val="196"/>
        </w:numPr>
        <w:jc w:val="both"/>
      </w:pPr>
      <w:r w:rsidRPr="00D054F4">
        <w:t>Organización Mundial de la Salud (OMS).</w:t>
      </w:r>
    </w:p>
    <w:p w14:paraId="1FD9C90D" w14:textId="77777777" w:rsidR="00D054F4" w:rsidRPr="00D054F4" w:rsidRDefault="00D054F4">
      <w:pPr>
        <w:numPr>
          <w:ilvl w:val="0"/>
          <w:numId w:val="196"/>
        </w:numPr>
        <w:jc w:val="both"/>
      </w:pPr>
      <w:r w:rsidRPr="00D054F4">
        <w:t>Ministerio de Sanidad.</w:t>
      </w:r>
    </w:p>
    <w:p w14:paraId="0102C415" w14:textId="77777777" w:rsidR="00D054F4" w:rsidRPr="00D054F4" w:rsidRDefault="00D054F4">
      <w:pPr>
        <w:numPr>
          <w:ilvl w:val="0"/>
          <w:numId w:val="196"/>
        </w:numPr>
        <w:jc w:val="both"/>
      </w:pPr>
      <w:r w:rsidRPr="00D054F4">
        <w:t>Estrategias de Humanización del Sistema Nacional de Salud.</w:t>
      </w:r>
    </w:p>
    <w:p w14:paraId="62290144" w14:textId="77777777" w:rsidR="00D054F4" w:rsidRPr="00D054F4" w:rsidRDefault="00D054F4">
      <w:pPr>
        <w:numPr>
          <w:ilvl w:val="0"/>
          <w:numId w:val="196"/>
        </w:numPr>
        <w:jc w:val="both"/>
      </w:pPr>
      <w:r w:rsidRPr="00D054F4">
        <w:t>Sociedad Española de Calidad Asistencial.</w:t>
      </w:r>
    </w:p>
    <w:p w14:paraId="5A226AEA" w14:textId="77777777" w:rsidR="00D054F4" w:rsidRPr="00D054F4" w:rsidRDefault="00D054F4" w:rsidP="00D054F4">
      <w:pPr>
        <w:jc w:val="both"/>
      </w:pPr>
      <w:r w:rsidRPr="00D054F4">
        <w:t>Se incluyeron documentos relacionados con comunicación sanitaria, trabajo en equipo, seguridad del paciente, experiencia del paciente y competencias profesionales del personal no sanitario.</w:t>
      </w:r>
    </w:p>
    <w:p w14:paraId="756C76CF" w14:textId="77777777" w:rsidR="00D054F4" w:rsidRPr="00D054F4" w:rsidRDefault="00D054F4" w:rsidP="00D054F4">
      <w:pPr>
        <w:jc w:val="both"/>
      </w:pPr>
      <w:r w:rsidRPr="00D054F4">
        <w:t>Posteriormente, la información fue analizada cualitativamente para identificar los principales factores que favorecen una comunicación eficaz en el ámbito hospitalario.</w:t>
      </w:r>
    </w:p>
    <w:p w14:paraId="5D16E14D" w14:textId="245BB4BA" w:rsidR="00D054F4" w:rsidRPr="00D054F4" w:rsidRDefault="00D054F4" w:rsidP="00D054F4">
      <w:pPr>
        <w:jc w:val="both"/>
      </w:pPr>
    </w:p>
    <w:p w14:paraId="51CE3BC9" w14:textId="77777777" w:rsidR="00D054F4" w:rsidRPr="00D054F4" w:rsidRDefault="00D054F4" w:rsidP="00D054F4">
      <w:pPr>
        <w:jc w:val="both"/>
        <w:rPr>
          <w:b/>
          <w:bCs/>
        </w:rPr>
      </w:pPr>
      <w:r w:rsidRPr="00D054F4">
        <w:rPr>
          <w:b/>
          <w:bCs/>
        </w:rPr>
        <w:t>Resultados</w:t>
      </w:r>
    </w:p>
    <w:p w14:paraId="6FD86EAD" w14:textId="77777777" w:rsidR="00D054F4" w:rsidRPr="00D054F4" w:rsidRDefault="00D054F4" w:rsidP="00D054F4">
      <w:pPr>
        <w:jc w:val="both"/>
      </w:pPr>
      <w:r w:rsidRPr="00D054F4">
        <w:t>La revisión bibliográfica evidencia que la comunicación eficaz constituye uno de los principales determinantes de la calidad asistencial y de la satisfacción de pacientes y familiares.</w:t>
      </w:r>
    </w:p>
    <w:p w14:paraId="5D1AC8D3" w14:textId="77777777" w:rsidR="00D054F4" w:rsidRPr="00D054F4" w:rsidRDefault="00D054F4" w:rsidP="00D054F4">
      <w:pPr>
        <w:jc w:val="both"/>
      </w:pPr>
      <w:r w:rsidRPr="00D054F4">
        <w:lastRenderedPageBreak/>
        <w:t>Los estudios muestran que una actitud cercana, respetuosa y empática disminuye la ansiedad de los pacientes, especialmente durante ingresos hospitalarios, traslados internos o realización de pruebas diagnósticas.</w:t>
      </w:r>
    </w:p>
    <w:p w14:paraId="679728BB" w14:textId="77777777" w:rsidR="00D054F4" w:rsidRPr="00D054F4" w:rsidRDefault="00D054F4" w:rsidP="00D054F4">
      <w:pPr>
        <w:jc w:val="both"/>
      </w:pPr>
      <w:r w:rsidRPr="00D054F4">
        <w:t>Uno de los resultados más relevantes es la importancia de la comunicación verbal clara y adaptada al nivel de comprensión del paciente. Explicar de forma sencilla el procedimiento que se va a realizar favorece la colaboración del usuario y reduce la incertidumbre.</w:t>
      </w:r>
    </w:p>
    <w:p w14:paraId="2D028539" w14:textId="77777777" w:rsidR="00D054F4" w:rsidRPr="00D054F4" w:rsidRDefault="00D054F4" w:rsidP="00D054F4">
      <w:pPr>
        <w:jc w:val="both"/>
      </w:pPr>
      <w:r w:rsidRPr="00D054F4">
        <w:t>La evidencia científica también destaca el valor de la comunicación no verbal. El contacto visual, el tono de voz adecuado, la postura corporal y la expresión facial transmiten confianza y seguridad incluso cuando la interacción verbal es breve.</w:t>
      </w:r>
    </w:p>
    <w:p w14:paraId="54BD95C7" w14:textId="77777777" w:rsidR="00D054F4" w:rsidRPr="00D054F4" w:rsidRDefault="00D054F4" w:rsidP="00D054F4">
      <w:pPr>
        <w:jc w:val="both"/>
      </w:pPr>
      <w:r w:rsidRPr="00D054F4">
        <w:t>Otro aspecto identificado es la necesidad de mantener una adecuada coordinación con el equipo asistencial. La transmisión correcta de incidencias observadas durante el traslado o la permanencia junto al paciente contribuye a detectar precozmente posibles riesgos.</w:t>
      </w:r>
    </w:p>
    <w:p w14:paraId="0827C45E" w14:textId="77777777" w:rsidR="00D054F4" w:rsidRPr="00D054F4" w:rsidRDefault="00D054F4" w:rsidP="00D054F4">
      <w:pPr>
        <w:jc w:val="both"/>
      </w:pPr>
      <w:r w:rsidRPr="00D054F4">
        <w:t>La literatura revisada señala igualmente que el respeto a la intimidad y la confidencialidad debe mantenerse durante todas las interacciones, evitando conversaciones sobre información clínica en espacios públicos o ante personas no autorizadas.</w:t>
      </w:r>
    </w:p>
    <w:p w14:paraId="78A51227" w14:textId="77777777" w:rsidR="00D054F4" w:rsidRPr="00D054F4" w:rsidRDefault="00D054F4" w:rsidP="00D054F4">
      <w:pPr>
        <w:jc w:val="both"/>
      </w:pPr>
      <w:r w:rsidRPr="00D054F4">
        <w:t>Por último, diversos estudios destacan que la formación en habilidades comunicativas mejora la relación profesional-paciente y reduce la aparición de conflictos en el entorno sanitario.</w:t>
      </w:r>
    </w:p>
    <w:p w14:paraId="6FB6515C" w14:textId="6D31147E" w:rsidR="00D054F4" w:rsidRPr="00D054F4" w:rsidRDefault="00D054F4" w:rsidP="00D054F4">
      <w:pPr>
        <w:jc w:val="both"/>
      </w:pPr>
    </w:p>
    <w:p w14:paraId="405C258A" w14:textId="77777777" w:rsidR="00D054F4" w:rsidRPr="00D054F4" w:rsidRDefault="00D054F4" w:rsidP="00D054F4">
      <w:pPr>
        <w:jc w:val="both"/>
        <w:rPr>
          <w:b/>
          <w:bCs/>
        </w:rPr>
      </w:pPr>
      <w:r w:rsidRPr="00D054F4">
        <w:rPr>
          <w:b/>
          <w:bCs/>
        </w:rPr>
        <w:t>Discusión</w:t>
      </w:r>
    </w:p>
    <w:p w14:paraId="2A19075C" w14:textId="77777777" w:rsidR="00D054F4" w:rsidRPr="00D054F4" w:rsidRDefault="00D054F4" w:rsidP="00D054F4">
      <w:pPr>
        <w:jc w:val="both"/>
      </w:pPr>
      <w:r w:rsidRPr="00D054F4">
        <w:t>Los resultados obtenidos ponen de manifiesto que la comunicación constituye una competencia transversal imprescindible para el desempeño profesional del celador.</w:t>
      </w:r>
    </w:p>
    <w:p w14:paraId="1D3C214D" w14:textId="77777777" w:rsidR="00D054F4" w:rsidRPr="00D054F4" w:rsidRDefault="00D054F4" w:rsidP="00D054F4">
      <w:pPr>
        <w:jc w:val="both"/>
      </w:pPr>
      <w:r w:rsidRPr="00D054F4">
        <w:t>Aunque sus funciones no incluyen la información clínica al paciente, el celador participa continuamente en situaciones que requieren habilidades sociales, capacidad de escucha y manejo adecuado de las emociones.</w:t>
      </w:r>
    </w:p>
    <w:p w14:paraId="26D64863" w14:textId="77777777" w:rsidR="00D054F4" w:rsidRPr="00D054F4" w:rsidRDefault="00D054F4" w:rsidP="00D054F4">
      <w:pPr>
        <w:jc w:val="both"/>
      </w:pPr>
      <w:r w:rsidRPr="00D054F4">
        <w:t>Uno de los aspectos más importantes es la comunicación con personas que experimentan situaciones de vulnerabilidad. Pacientes con dolor, miedo, deterioro cognitivo o alteraciones emocionales necesitan una atención especialmente cuidadosa basada en el respeto, la paciencia y la comprensión.</w:t>
      </w:r>
    </w:p>
    <w:p w14:paraId="05A3C766" w14:textId="77777777" w:rsidR="00D054F4" w:rsidRPr="00D054F4" w:rsidRDefault="00D054F4" w:rsidP="00D054F4">
      <w:pPr>
        <w:jc w:val="both"/>
      </w:pPr>
      <w:r w:rsidRPr="00D054F4">
        <w:t xml:space="preserve">La comunicación con familiares también desempeña un papel relevante. Aunque determinadas informaciones corresponden exclusivamente al personal sanitario, el celador puede orientar sobre aspectos organizativos, acompañar a los usuarios </w:t>
      </w:r>
      <w:r w:rsidRPr="00D054F4">
        <w:lastRenderedPageBreak/>
        <w:t>y contribuir a disminuir la incertidumbre mediante una actitud cercana y profesional.</w:t>
      </w:r>
    </w:p>
    <w:p w14:paraId="772547D4" w14:textId="77777777" w:rsidR="00D054F4" w:rsidRPr="00D054F4" w:rsidRDefault="00D054F4" w:rsidP="00D054F4">
      <w:pPr>
        <w:jc w:val="both"/>
      </w:pPr>
      <w:r w:rsidRPr="00D054F4">
        <w:t>Otro elemento fundamental es la coordinación con enfermería, medicina, técnicos sanitarios y personal administrativo. Una comunicación fluida favorece la continuidad asistencial, evita errores y mejora la eficiencia del trabajo en equipo.</w:t>
      </w:r>
    </w:p>
    <w:p w14:paraId="6C417D8F" w14:textId="77777777" w:rsidR="00D054F4" w:rsidRPr="00D054F4" w:rsidRDefault="00D054F4" w:rsidP="00D054F4">
      <w:pPr>
        <w:jc w:val="both"/>
      </w:pPr>
      <w:r w:rsidRPr="00D054F4">
        <w:t>La transformación digital ha incorporado nuevas herramientas de comunicación interna mediante sistemas informáticos y dispositivos electrónicos. Sin embargo, la literatura científica señala que estas tecnologías deben complementar, y no sustituir, la comunicación interpersonal entre los profesionales.</w:t>
      </w:r>
    </w:p>
    <w:p w14:paraId="2C18E1E3" w14:textId="1B64DD67" w:rsidR="00D054F4" w:rsidRPr="00D054F4" w:rsidRDefault="00D054F4" w:rsidP="00D054F4">
      <w:pPr>
        <w:jc w:val="both"/>
      </w:pPr>
      <w:r w:rsidRPr="00D054F4">
        <w:t>Finalmente, la humanización de la asistencia reconoce que todas las interacciones entre los trabajadores y los pacientes influyen en la experiencia asistencial. En este sentido, el celador representa con frecuencia la imagen más cercana del centro sanitario para muchas personas.</w:t>
      </w:r>
    </w:p>
    <w:p w14:paraId="519E7DDB" w14:textId="77777777" w:rsidR="00D054F4" w:rsidRPr="00D054F4" w:rsidRDefault="00D054F4" w:rsidP="00D054F4">
      <w:pPr>
        <w:jc w:val="both"/>
        <w:rPr>
          <w:b/>
          <w:bCs/>
        </w:rPr>
      </w:pPr>
      <w:r w:rsidRPr="00D054F4">
        <w:rPr>
          <w:b/>
          <w:bCs/>
        </w:rPr>
        <w:t>Conclusiones</w:t>
      </w:r>
    </w:p>
    <w:p w14:paraId="484F23D5" w14:textId="77777777" w:rsidR="00D054F4" w:rsidRPr="00D054F4" w:rsidRDefault="00D054F4" w:rsidP="00D054F4">
      <w:pPr>
        <w:jc w:val="both"/>
      </w:pPr>
      <w:r w:rsidRPr="00D054F4">
        <w:t>La comunicación eficaz constituye una competencia esencial para el ejercicio profesional del celador y un elemento clave para garantizar una atención sanitaria segura, humanizada y de calidad.</w:t>
      </w:r>
    </w:p>
    <w:p w14:paraId="1F1E8416" w14:textId="77777777" w:rsidR="00D054F4" w:rsidRPr="00D054F4" w:rsidRDefault="00D054F4" w:rsidP="00D054F4">
      <w:pPr>
        <w:jc w:val="both"/>
      </w:pPr>
      <w:r w:rsidRPr="00D054F4">
        <w:t>El establecimiento de relaciones basadas en el respeto, la empatía, la escucha activa y la claridad en la comunicación favorece el bienestar del paciente y mejora su experiencia durante el proceso asistencial.</w:t>
      </w:r>
    </w:p>
    <w:p w14:paraId="70BE146F" w14:textId="77777777" w:rsidR="00D054F4" w:rsidRPr="00D054F4" w:rsidRDefault="00D054F4" w:rsidP="00D054F4">
      <w:pPr>
        <w:jc w:val="both"/>
      </w:pPr>
      <w:r w:rsidRPr="00D054F4">
        <w:t>Asimismo, la coordinación con el resto de los profesionales sanitarios contribuye a fortalecer la continuidad asistencial, prevenir errores y optimizar el funcionamiento de los servicios hospitalarios.</w:t>
      </w:r>
    </w:p>
    <w:p w14:paraId="4722DB5D" w14:textId="77777777" w:rsidR="00D054F4" w:rsidRPr="00D054F4" w:rsidRDefault="00D054F4" w:rsidP="00D054F4">
      <w:pPr>
        <w:jc w:val="both"/>
      </w:pPr>
      <w:r w:rsidRPr="00D054F4">
        <w:t>La formación continuada en habilidades comunicativas, atención centrada en la persona y gestión de situaciones difíciles permite reforzar las competencias profesionales del celador y responder de forma adecuada a las necesidades de una población cada vez más diversa y compleja.</w:t>
      </w:r>
    </w:p>
    <w:p w14:paraId="1F464E23" w14:textId="77777777" w:rsidR="00D054F4" w:rsidRPr="00D054F4" w:rsidRDefault="00D054F4" w:rsidP="00D054F4">
      <w:pPr>
        <w:jc w:val="both"/>
      </w:pPr>
      <w:r w:rsidRPr="00D054F4">
        <w:t>En definitiva, la comunicación constituye una herramienta imprescindible para el desarrollo de las funciones del celador, favoreciendo la seguridad del paciente, la eficiencia organizativa y la excelencia en la atención sanitaria.</w:t>
      </w:r>
    </w:p>
    <w:p w14:paraId="673055E7" w14:textId="078E81A0" w:rsidR="00D054F4" w:rsidRPr="00D054F4" w:rsidRDefault="00D054F4" w:rsidP="00D054F4">
      <w:pPr>
        <w:jc w:val="both"/>
      </w:pPr>
    </w:p>
    <w:p w14:paraId="445C59CE" w14:textId="4EEE48F7" w:rsidR="00D054F4" w:rsidRPr="004A3DBE" w:rsidRDefault="00D054F4" w:rsidP="00D054F4">
      <w:pPr>
        <w:jc w:val="both"/>
        <w:rPr>
          <w:b/>
          <w:bCs/>
          <w:lang w:val="en-GB"/>
        </w:rPr>
      </w:pPr>
      <w:proofErr w:type="spellStart"/>
      <w:r w:rsidRPr="004A3DBE">
        <w:rPr>
          <w:b/>
          <w:bCs/>
          <w:lang w:val="en-GB"/>
        </w:rPr>
        <w:t>Bibliografía</w:t>
      </w:r>
      <w:proofErr w:type="spellEnd"/>
      <w:r w:rsidRPr="004A3DBE">
        <w:rPr>
          <w:b/>
          <w:bCs/>
          <w:lang w:val="en-GB"/>
        </w:rPr>
        <w:t xml:space="preserve"> </w:t>
      </w:r>
    </w:p>
    <w:p w14:paraId="25EE1A57" w14:textId="77777777" w:rsidR="00D054F4" w:rsidRPr="00D054F4" w:rsidRDefault="00D054F4" w:rsidP="00D054F4">
      <w:pPr>
        <w:jc w:val="both"/>
        <w:rPr>
          <w:lang w:val="en-GB"/>
        </w:rPr>
      </w:pPr>
      <w:r w:rsidRPr="00D054F4">
        <w:rPr>
          <w:lang w:val="en-GB"/>
        </w:rPr>
        <w:t xml:space="preserve">Institute for Healthcare Improvement. (2022). </w:t>
      </w:r>
      <w:r w:rsidRPr="00D054F4">
        <w:rPr>
          <w:i/>
          <w:iCs/>
          <w:lang w:val="en-GB"/>
        </w:rPr>
        <w:t>Person and Family-</w:t>
      </w:r>
      <w:proofErr w:type="spellStart"/>
      <w:r w:rsidRPr="00D054F4">
        <w:rPr>
          <w:i/>
          <w:iCs/>
          <w:lang w:val="en-GB"/>
        </w:rPr>
        <w:t>Centered</w:t>
      </w:r>
      <w:proofErr w:type="spellEnd"/>
      <w:r w:rsidRPr="00D054F4">
        <w:rPr>
          <w:i/>
          <w:iCs/>
          <w:lang w:val="en-GB"/>
        </w:rPr>
        <w:t xml:space="preserve"> Care Framework</w:t>
      </w:r>
      <w:r w:rsidRPr="00D054F4">
        <w:rPr>
          <w:lang w:val="en-GB"/>
        </w:rPr>
        <w:t>.</w:t>
      </w:r>
    </w:p>
    <w:p w14:paraId="3A7541AA" w14:textId="77777777" w:rsidR="00D054F4" w:rsidRPr="00D054F4" w:rsidRDefault="00D054F4" w:rsidP="00D054F4">
      <w:pPr>
        <w:jc w:val="both"/>
      </w:pPr>
      <w:r w:rsidRPr="00D054F4">
        <w:lastRenderedPageBreak/>
        <w:t xml:space="preserve">Ministerio de Sanidad. (2023). </w:t>
      </w:r>
      <w:r w:rsidRPr="00D054F4">
        <w:rPr>
          <w:i/>
          <w:iCs/>
        </w:rPr>
        <w:t>Estrategia para la Humanización de la Asistencia Sanitaria en el Sistema Nacional de Salud</w:t>
      </w:r>
      <w:r w:rsidRPr="00D054F4">
        <w:t>.</w:t>
      </w:r>
    </w:p>
    <w:p w14:paraId="3F64EA3A" w14:textId="77777777" w:rsidR="00D054F4" w:rsidRPr="00D054F4" w:rsidRDefault="00D054F4" w:rsidP="00D054F4">
      <w:pPr>
        <w:jc w:val="both"/>
        <w:rPr>
          <w:lang w:val="en-GB"/>
        </w:rPr>
      </w:pPr>
      <w:r w:rsidRPr="00D054F4">
        <w:t xml:space="preserve">Organización Mundial de la Salud. </w:t>
      </w:r>
      <w:r w:rsidRPr="00D054F4">
        <w:rPr>
          <w:lang w:val="en-GB"/>
        </w:rPr>
        <w:t xml:space="preserve">(2021). </w:t>
      </w:r>
      <w:r w:rsidRPr="00D054F4">
        <w:rPr>
          <w:i/>
          <w:iCs/>
          <w:lang w:val="en-GB"/>
        </w:rPr>
        <w:t>Global Patient Safety Action Plan 2021–2030</w:t>
      </w:r>
      <w:r w:rsidRPr="00D054F4">
        <w:rPr>
          <w:lang w:val="en-GB"/>
        </w:rPr>
        <w:t>.</w:t>
      </w:r>
    </w:p>
    <w:p w14:paraId="1D7A9A40" w14:textId="77777777" w:rsidR="00D054F4" w:rsidRPr="00D054F4" w:rsidRDefault="00D054F4" w:rsidP="00D054F4">
      <w:pPr>
        <w:jc w:val="both"/>
      </w:pPr>
      <w:r w:rsidRPr="00D054F4">
        <w:t xml:space="preserve">Sociedad Española de Calidad Asistencial. (2023). </w:t>
      </w:r>
      <w:r w:rsidRPr="00D054F4">
        <w:rPr>
          <w:i/>
          <w:iCs/>
        </w:rPr>
        <w:t>Comunicación efectiva y seguridad del paciente</w:t>
      </w:r>
      <w:r w:rsidRPr="00D054F4">
        <w:t>.</w:t>
      </w:r>
    </w:p>
    <w:p w14:paraId="037C414D" w14:textId="77777777" w:rsidR="00D054F4" w:rsidRPr="00D054F4" w:rsidRDefault="00D054F4" w:rsidP="00D054F4">
      <w:pPr>
        <w:jc w:val="both"/>
        <w:rPr>
          <w:lang w:val="en-GB"/>
        </w:rPr>
      </w:pPr>
      <w:r w:rsidRPr="00D054F4">
        <w:rPr>
          <w:lang w:val="en-GB"/>
        </w:rPr>
        <w:t xml:space="preserve">Stewart, M. (2021). </w:t>
      </w:r>
      <w:r w:rsidRPr="00D054F4">
        <w:rPr>
          <w:i/>
          <w:iCs/>
          <w:lang w:val="en-GB"/>
        </w:rPr>
        <w:t>Patient-</w:t>
      </w:r>
      <w:proofErr w:type="spellStart"/>
      <w:r w:rsidRPr="00D054F4">
        <w:rPr>
          <w:i/>
          <w:iCs/>
          <w:lang w:val="en-GB"/>
        </w:rPr>
        <w:t>Centered</w:t>
      </w:r>
      <w:proofErr w:type="spellEnd"/>
      <w:r w:rsidRPr="00D054F4">
        <w:rPr>
          <w:i/>
          <w:iCs/>
          <w:lang w:val="en-GB"/>
        </w:rPr>
        <w:t xml:space="preserve"> Medicine: Transforming the Clinical Method</w:t>
      </w:r>
      <w:r w:rsidRPr="00D054F4">
        <w:rPr>
          <w:lang w:val="en-GB"/>
        </w:rPr>
        <w:t xml:space="preserve"> (4.ª ed.). CRC Press.</w:t>
      </w:r>
    </w:p>
    <w:p w14:paraId="50E1D55A" w14:textId="77777777" w:rsidR="00D054F4" w:rsidRPr="00D054F4" w:rsidRDefault="00D054F4" w:rsidP="00D054F4">
      <w:pPr>
        <w:jc w:val="both"/>
        <w:rPr>
          <w:lang w:val="en-GB"/>
        </w:rPr>
      </w:pPr>
      <w:r w:rsidRPr="00D054F4">
        <w:rPr>
          <w:lang w:val="en-GB"/>
        </w:rPr>
        <w:t xml:space="preserve">The Joint Commission. (2023). </w:t>
      </w:r>
      <w:r w:rsidRPr="00D054F4">
        <w:rPr>
          <w:i/>
          <w:iCs/>
          <w:lang w:val="en-GB"/>
        </w:rPr>
        <w:t>Improving Effective Communication, Cultural Competence, and Patient- and Family-</w:t>
      </w:r>
      <w:proofErr w:type="spellStart"/>
      <w:r w:rsidRPr="00D054F4">
        <w:rPr>
          <w:i/>
          <w:iCs/>
          <w:lang w:val="en-GB"/>
        </w:rPr>
        <w:t>Centered</w:t>
      </w:r>
      <w:proofErr w:type="spellEnd"/>
      <w:r w:rsidRPr="00D054F4">
        <w:rPr>
          <w:i/>
          <w:iCs/>
          <w:lang w:val="en-GB"/>
        </w:rPr>
        <w:t xml:space="preserve"> Care</w:t>
      </w:r>
      <w:r w:rsidRPr="00D054F4">
        <w:rPr>
          <w:lang w:val="en-GB"/>
        </w:rPr>
        <w:t>.</w:t>
      </w:r>
    </w:p>
    <w:p w14:paraId="4DD3B797" w14:textId="77777777" w:rsidR="00563F7C" w:rsidRDefault="00563F7C" w:rsidP="00B61441">
      <w:pPr>
        <w:jc w:val="both"/>
        <w:rPr>
          <w:lang w:val="en-GB"/>
        </w:rPr>
      </w:pPr>
    </w:p>
    <w:p w14:paraId="02578C22" w14:textId="77777777" w:rsidR="00D054F4" w:rsidRDefault="00D054F4" w:rsidP="00B61441">
      <w:pPr>
        <w:jc w:val="both"/>
        <w:rPr>
          <w:lang w:val="en-GB"/>
        </w:rPr>
      </w:pPr>
    </w:p>
    <w:p w14:paraId="7FF597AC" w14:textId="77777777" w:rsidR="00D054F4" w:rsidRDefault="00D054F4" w:rsidP="00B61441">
      <w:pPr>
        <w:jc w:val="both"/>
        <w:rPr>
          <w:lang w:val="en-GB"/>
        </w:rPr>
      </w:pPr>
    </w:p>
    <w:p w14:paraId="2A153884" w14:textId="77777777" w:rsidR="00D054F4" w:rsidRDefault="00D054F4" w:rsidP="00B61441">
      <w:pPr>
        <w:jc w:val="both"/>
        <w:rPr>
          <w:lang w:val="en-GB"/>
        </w:rPr>
      </w:pPr>
    </w:p>
    <w:p w14:paraId="47187E85" w14:textId="77777777" w:rsidR="00D054F4" w:rsidRDefault="00D054F4" w:rsidP="00B61441">
      <w:pPr>
        <w:jc w:val="both"/>
        <w:rPr>
          <w:lang w:val="en-GB"/>
        </w:rPr>
      </w:pPr>
    </w:p>
    <w:p w14:paraId="3ABBDF6C" w14:textId="77777777" w:rsidR="00D054F4" w:rsidRDefault="00D054F4" w:rsidP="00B61441">
      <w:pPr>
        <w:jc w:val="both"/>
        <w:rPr>
          <w:lang w:val="en-GB"/>
        </w:rPr>
      </w:pPr>
    </w:p>
    <w:p w14:paraId="75B82AD7" w14:textId="77777777" w:rsidR="00D054F4" w:rsidRDefault="00D054F4" w:rsidP="00B61441">
      <w:pPr>
        <w:jc w:val="both"/>
        <w:rPr>
          <w:lang w:val="en-GB"/>
        </w:rPr>
      </w:pPr>
    </w:p>
    <w:p w14:paraId="68C1F947" w14:textId="77777777" w:rsidR="00D054F4" w:rsidRDefault="00D054F4" w:rsidP="00B61441">
      <w:pPr>
        <w:jc w:val="both"/>
        <w:rPr>
          <w:lang w:val="en-GB"/>
        </w:rPr>
      </w:pPr>
    </w:p>
    <w:p w14:paraId="2F2B76AF" w14:textId="77777777" w:rsidR="00D054F4" w:rsidRDefault="00D054F4" w:rsidP="00B61441">
      <w:pPr>
        <w:jc w:val="both"/>
        <w:rPr>
          <w:lang w:val="en-GB"/>
        </w:rPr>
      </w:pPr>
    </w:p>
    <w:p w14:paraId="6BEB9D5F" w14:textId="77777777" w:rsidR="00D054F4" w:rsidRDefault="00D054F4" w:rsidP="00B61441">
      <w:pPr>
        <w:jc w:val="both"/>
        <w:rPr>
          <w:lang w:val="en-GB"/>
        </w:rPr>
      </w:pPr>
    </w:p>
    <w:p w14:paraId="4D72768B" w14:textId="77777777" w:rsidR="00D054F4" w:rsidRDefault="00D054F4" w:rsidP="00B61441">
      <w:pPr>
        <w:jc w:val="both"/>
        <w:rPr>
          <w:lang w:val="en-GB"/>
        </w:rPr>
      </w:pPr>
    </w:p>
    <w:p w14:paraId="4F26BC6C" w14:textId="77777777" w:rsidR="00D054F4" w:rsidRDefault="00D054F4" w:rsidP="00B61441">
      <w:pPr>
        <w:jc w:val="both"/>
        <w:rPr>
          <w:lang w:val="en-GB"/>
        </w:rPr>
      </w:pPr>
    </w:p>
    <w:p w14:paraId="494F473C" w14:textId="77777777" w:rsidR="00D054F4" w:rsidRDefault="00D054F4" w:rsidP="00B61441">
      <w:pPr>
        <w:jc w:val="both"/>
        <w:rPr>
          <w:lang w:val="en-GB"/>
        </w:rPr>
      </w:pPr>
    </w:p>
    <w:p w14:paraId="3E85C5F3" w14:textId="77777777" w:rsidR="00D054F4" w:rsidRDefault="00D054F4" w:rsidP="00B61441">
      <w:pPr>
        <w:jc w:val="both"/>
        <w:rPr>
          <w:lang w:val="en-GB"/>
        </w:rPr>
      </w:pPr>
    </w:p>
    <w:p w14:paraId="1F9927C5" w14:textId="77777777" w:rsidR="00D054F4" w:rsidRDefault="00D054F4" w:rsidP="00B61441">
      <w:pPr>
        <w:jc w:val="both"/>
        <w:rPr>
          <w:lang w:val="en-GB"/>
        </w:rPr>
      </w:pPr>
    </w:p>
    <w:p w14:paraId="3BE51DA1" w14:textId="77777777" w:rsidR="00D054F4" w:rsidRDefault="00D054F4" w:rsidP="00B61441">
      <w:pPr>
        <w:jc w:val="both"/>
        <w:rPr>
          <w:lang w:val="en-GB"/>
        </w:rPr>
      </w:pPr>
    </w:p>
    <w:p w14:paraId="437B5000" w14:textId="77777777" w:rsidR="00D054F4" w:rsidRDefault="00D054F4" w:rsidP="00B61441">
      <w:pPr>
        <w:jc w:val="both"/>
        <w:rPr>
          <w:lang w:val="en-GB"/>
        </w:rPr>
      </w:pPr>
    </w:p>
    <w:p w14:paraId="0CAAB1E2" w14:textId="77777777" w:rsidR="00D054F4" w:rsidRDefault="00D054F4" w:rsidP="00B61441">
      <w:pPr>
        <w:jc w:val="both"/>
        <w:rPr>
          <w:lang w:val="en-GB"/>
        </w:rPr>
      </w:pPr>
    </w:p>
    <w:p w14:paraId="6D8CFFAC" w14:textId="77777777" w:rsidR="00D054F4" w:rsidRDefault="00D054F4" w:rsidP="00B61441">
      <w:pPr>
        <w:jc w:val="both"/>
        <w:rPr>
          <w:lang w:val="en-GB"/>
        </w:rPr>
      </w:pPr>
    </w:p>
    <w:p w14:paraId="146AAFC7" w14:textId="77777777" w:rsidR="00D054F4" w:rsidRDefault="00D054F4" w:rsidP="00B61441">
      <w:pPr>
        <w:jc w:val="both"/>
        <w:rPr>
          <w:lang w:val="en-GB"/>
        </w:rPr>
      </w:pPr>
    </w:p>
    <w:p w14:paraId="2A127FBF" w14:textId="77777777" w:rsidR="0078008D" w:rsidRPr="0078008D" w:rsidRDefault="0078008D" w:rsidP="0078008D">
      <w:pPr>
        <w:jc w:val="both"/>
        <w:rPr>
          <w:b/>
          <w:bCs/>
        </w:rPr>
      </w:pPr>
      <w:r w:rsidRPr="0078008D">
        <w:rPr>
          <w:b/>
          <w:bCs/>
        </w:rPr>
        <w:lastRenderedPageBreak/>
        <w:t>La comunicación del celador con pacientes, familiares y equipos asistenciales como elemento clave de la calidad de la atención sanitaria</w:t>
      </w:r>
    </w:p>
    <w:p w14:paraId="22BB830D" w14:textId="77777777" w:rsidR="0078008D" w:rsidRPr="0078008D" w:rsidRDefault="0078008D" w:rsidP="0078008D">
      <w:pPr>
        <w:jc w:val="both"/>
        <w:rPr>
          <w:b/>
          <w:bCs/>
        </w:rPr>
      </w:pPr>
      <w:r w:rsidRPr="0078008D">
        <w:rPr>
          <w:b/>
          <w:bCs/>
        </w:rPr>
        <w:t>Resumen</w:t>
      </w:r>
    </w:p>
    <w:p w14:paraId="0E9F5A33" w14:textId="77777777" w:rsidR="0078008D" w:rsidRPr="0078008D" w:rsidRDefault="0078008D" w:rsidP="0078008D">
      <w:pPr>
        <w:jc w:val="both"/>
      </w:pPr>
      <w:r w:rsidRPr="0078008D">
        <w:t>La comunicación constituye uno de los pilares fundamentales de la atención sanitaria y un factor determinante para la seguridad del paciente, la calidad asistencial y la humanización de los cuidados. Aunque el celador no desarrolla funciones clínicas, mantiene un contacto directo y continuado con pacientes, familiares y profesionales durante gran parte del proceso asistencial, especialmente en actividades relacionadas con el traslado, la acogida, la orientación y el acompañamiento. Su capacidad para establecer una comunicación eficaz influye en la percepción de la calidad del servicio, favorece la coordinación entre los distintos profesionales y contribuye a generar un entorno de confianza y respeto. Este artículo analiza la importancia de las habilidades comunicativas del celador, los principios de la comunicación interpersonal en el ámbito sanitario, las principales barreras existentes y las estrategias que favorecen una atención centrada en la persona. La metodología utilizada consiste en una revisión bibliográfica narrativa basada en publicaciones científicas, documentos institucionales y normativa vigente.</w:t>
      </w:r>
    </w:p>
    <w:p w14:paraId="12540D27" w14:textId="77777777" w:rsidR="0078008D" w:rsidRPr="0078008D" w:rsidRDefault="0078008D" w:rsidP="0078008D">
      <w:pPr>
        <w:jc w:val="both"/>
      </w:pPr>
      <w:r w:rsidRPr="0078008D">
        <w:rPr>
          <w:b/>
          <w:bCs/>
        </w:rPr>
        <w:t>Palabras clave:</w:t>
      </w:r>
      <w:r w:rsidRPr="0078008D">
        <w:t xml:space="preserve"> celador, comunicación, atención sanitaria, humanización, trabajo en equipo.</w:t>
      </w:r>
    </w:p>
    <w:p w14:paraId="3D89549B" w14:textId="73A3DF4D" w:rsidR="0078008D" w:rsidRPr="0078008D" w:rsidRDefault="0078008D" w:rsidP="0078008D">
      <w:pPr>
        <w:jc w:val="both"/>
      </w:pPr>
    </w:p>
    <w:p w14:paraId="587F8411" w14:textId="77777777" w:rsidR="0078008D" w:rsidRPr="0078008D" w:rsidRDefault="0078008D" w:rsidP="0078008D">
      <w:pPr>
        <w:jc w:val="both"/>
        <w:rPr>
          <w:b/>
          <w:bCs/>
        </w:rPr>
      </w:pPr>
      <w:r w:rsidRPr="0078008D">
        <w:rPr>
          <w:b/>
          <w:bCs/>
        </w:rPr>
        <w:t>Introducción</w:t>
      </w:r>
    </w:p>
    <w:p w14:paraId="2EFA5E23" w14:textId="77777777" w:rsidR="0078008D" w:rsidRPr="0078008D" w:rsidRDefault="0078008D" w:rsidP="0078008D">
      <w:pPr>
        <w:jc w:val="both"/>
      </w:pPr>
      <w:r w:rsidRPr="0078008D">
        <w:t>La calidad asistencial no depende exclusivamente de los procedimientos diagnósticos o terapéuticos. La forma en que los profesionales se relacionan con los pacientes y entre ellos constituye un elemento esencial para garantizar una atención segura, eficiente y centrada en las necesidades de la persona.</w:t>
      </w:r>
    </w:p>
    <w:p w14:paraId="55FA3603" w14:textId="77777777" w:rsidR="0078008D" w:rsidRPr="0078008D" w:rsidRDefault="0078008D" w:rsidP="0078008D">
      <w:pPr>
        <w:jc w:val="both"/>
      </w:pPr>
      <w:r w:rsidRPr="0078008D">
        <w:t>Dentro de este contexto, el celador ocupa una posición privilegiada, ya que suele ser uno de los primeros profesionales con los que entra en contacto el paciente al acceder al centro sanitario y uno de los que mantiene una relación más cercana durante los desplazamientos, ingresos, altas o cambios de ubicación.</w:t>
      </w:r>
    </w:p>
    <w:p w14:paraId="7AF6EDFF" w14:textId="77777777" w:rsidR="0078008D" w:rsidRPr="0078008D" w:rsidRDefault="0078008D" w:rsidP="0078008D">
      <w:pPr>
        <w:jc w:val="both"/>
      </w:pPr>
      <w:r w:rsidRPr="0078008D">
        <w:t>La comunicación del celador va más allá de la transmisión de información. Incluye la escucha activa, la empatía, el respeto, la capacidad para tranquilizar al paciente y la adecuada coordinación con el resto del equipo asistencial. Estas competencias adquieren una especial relevancia cuando los usuarios presentan ansiedad, dolor, miedo o dificultades de comprensión.</w:t>
      </w:r>
    </w:p>
    <w:p w14:paraId="6E1558D4" w14:textId="77777777" w:rsidR="0078008D" w:rsidRPr="0078008D" w:rsidRDefault="0078008D" w:rsidP="0078008D">
      <w:pPr>
        <w:jc w:val="both"/>
      </w:pPr>
      <w:r w:rsidRPr="0078008D">
        <w:lastRenderedPageBreak/>
        <w:t>Asimismo, el aumento de la diversidad cultural, el envejecimiento de la población y la presencia de pacientes con discapacidad o deterioro cognitivo obligan a adaptar la comunicación a las características individuales de cada persona.</w:t>
      </w:r>
    </w:p>
    <w:p w14:paraId="43FDAD55" w14:textId="77777777" w:rsidR="0078008D" w:rsidRPr="0078008D" w:rsidRDefault="0078008D" w:rsidP="0078008D">
      <w:pPr>
        <w:jc w:val="both"/>
      </w:pPr>
      <w:r w:rsidRPr="0078008D">
        <w:t>Las estrategias de humanización promovidas por el Sistema Nacional de Salud destacan que todos los profesionales, independientemente de su categoría, participan en la construcción de una experiencia asistencial positiva.</w:t>
      </w:r>
    </w:p>
    <w:p w14:paraId="75EF7A81" w14:textId="77777777" w:rsidR="0078008D" w:rsidRPr="0078008D" w:rsidRDefault="0078008D" w:rsidP="0078008D">
      <w:pPr>
        <w:jc w:val="both"/>
      </w:pPr>
      <w:r w:rsidRPr="0078008D">
        <w:t>El objetivo de este trabajo es analizar la importancia de la comunicación del celador con pacientes, familiares y equipos sanitarios como herramienta para mejorar la calidad asistencial, la seguridad del paciente y la satisfacción de los usuarios.</w:t>
      </w:r>
    </w:p>
    <w:p w14:paraId="7F3BA4E4" w14:textId="70BA8860" w:rsidR="0078008D" w:rsidRPr="0078008D" w:rsidRDefault="0078008D" w:rsidP="0078008D">
      <w:pPr>
        <w:jc w:val="both"/>
      </w:pPr>
    </w:p>
    <w:p w14:paraId="2E31ACC0" w14:textId="77777777" w:rsidR="0078008D" w:rsidRPr="0078008D" w:rsidRDefault="0078008D" w:rsidP="0078008D">
      <w:pPr>
        <w:jc w:val="both"/>
        <w:rPr>
          <w:b/>
          <w:bCs/>
        </w:rPr>
      </w:pPr>
      <w:r w:rsidRPr="0078008D">
        <w:rPr>
          <w:b/>
          <w:bCs/>
        </w:rPr>
        <w:t>Metodología</w:t>
      </w:r>
    </w:p>
    <w:p w14:paraId="42BD0735" w14:textId="77777777" w:rsidR="0078008D" w:rsidRPr="0078008D" w:rsidRDefault="0078008D" w:rsidP="0078008D">
      <w:pPr>
        <w:jc w:val="both"/>
      </w:pPr>
      <w:r w:rsidRPr="0078008D">
        <w:t>Se realizó una revisión bibliográfica narrativa mediante la consulta de literatura científica publicada entre 2019 y 2025.</w:t>
      </w:r>
    </w:p>
    <w:p w14:paraId="68CA64B4" w14:textId="77777777" w:rsidR="0078008D" w:rsidRPr="0078008D" w:rsidRDefault="0078008D" w:rsidP="0078008D">
      <w:pPr>
        <w:jc w:val="both"/>
      </w:pPr>
      <w:r w:rsidRPr="0078008D">
        <w:t>Las principales fuentes consultadas fueron:</w:t>
      </w:r>
    </w:p>
    <w:p w14:paraId="37862F2C" w14:textId="77777777" w:rsidR="0078008D" w:rsidRPr="0078008D" w:rsidRDefault="0078008D">
      <w:pPr>
        <w:numPr>
          <w:ilvl w:val="0"/>
          <w:numId w:val="197"/>
        </w:numPr>
        <w:jc w:val="both"/>
      </w:pPr>
      <w:r w:rsidRPr="0078008D">
        <w:t>PubMed/MEDLINE.</w:t>
      </w:r>
    </w:p>
    <w:p w14:paraId="31CC8666" w14:textId="77777777" w:rsidR="0078008D" w:rsidRPr="0078008D" w:rsidRDefault="0078008D">
      <w:pPr>
        <w:numPr>
          <w:ilvl w:val="0"/>
          <w:numId w:val="197"/>
        </w:numPr>
        <w:jc w:val="both"/>
      </w:pPr>
      <w:proofErr w:type="spellStart"/>
      <w:r w:rsidRPr="0078008D">
        <w:t>Scopus</w:t>
      </w:r>
      <w:proofErr w:type="spellEnd"/>
      <w:r w:rsidRPr="0078008D">
        <w:t>.</w:t>
      </w:r>
    </w:p>
    <w:p w14:paraId="0E4CC19D" w14:textId="77777777" w:rsidR="0078008D" w:rsidRPr="0078008D" w:rsidRDefault="0078008D">
      <w:pPr>
        <w:numPr>
          <w:ilvl w:val="0"/>
          <w:numId w:val="197"/>
        </w:numPr>
        <w:jc w:val="both"/>
      </w:pPr>
      <w:r w:rsidRPr="0078008D">
        <w:t>Google Scholar.</w:t>
      </w:r>
    </w:p>
    <w:p w14:paraId="31AC4D3F" w14:textId="77777777" w:rsidR="0078008D" w:rsidRPr="0078008D" w:rsidRDefault="0078008D">
      <w:pPr>
        <w:numPr>
          <w:ilvl w:val="0"/>
          <w:numId w:val="197"/>
        </w:numPr>
        <w:jc w:val="both"/>
      </w:pPr>
      <w:r w:rsidRPr="0078008D">
        <w:t>Organización Mundial de la Salud (OMS).</w:t>
      </w:r>
    </w:p>
    <w:p w14:paraId="3A1C3FFB" w14:textId="77777777" w:rsidR="0078008D" w:rsidRPr="0078008D" w:rsidRDefault="0078008D">
      <w:pPr>
        <w:numPr>
          <w:ilvl w:val="0"/>
          <w:numId w:val="197"/>
        </w:numPr>
        <w:jc w:val="both"/>
      </w:pPr>
      <w:r w:rsidRPr="0078008D">
        <w:t>Ministerio de Sanidad.</w:t>
      </w:r>
    </w:p>
    <w:p w14:paraId="68CF4EB5" w14:textId="77777777" w:rsidR="0078008D" w:rsidRPr="0078008D" w:rsidRDefault="0078008D">
      <w:pPr>
        <w:numPr>
          <w:ilvl w:val="0"/>
          <w:numId w:val="197"/>
        </w:numPr>
        <w:jc w:val="both"/>
      </w:pPr>
      <w:r w:rsidRPr="0078008D">
        <w:t>Estrategias de Humanización del Sistema Nacional de Salud.</w:t>
      </w:r>
    </w:p>
    <w:p w14:paraId="740B5D60" w14:textId="77777777" w:rsidR="0078008D" w:rsidRPr="0078008D" w:rsidRDefault="0078008D">
      <w:pPr>
        <w:numPr>
          <w:ilvl w:val="0"/>
          <w:numId w:val="197"/>
        </w:numPr>
        <w:jc w:val="both"/>
      </w:pPr>
      <w:r w:rsidRPr="0078008D">
        <w:t>Sociedad Española de Calidad Asistencial.</w:t>
      </w:r>
    </w:p>
    <w:p w14:paraId="730A3418" w14:textId="77777777" w:rsidR="0078008D" w:rsidRPr="0078008D" w:rsidRDefault="0078008D" w:rsidP="0078008D">
      <w:pPr>
        <w:jc w:val="both"/>
      </w:pPr>
      <w:r w:rsidRPr="0078008D">
        <w:t>Se incluyeron documentos relacionados con comunicación sanitaria, trabajo en equipo, seguridad del paciente, experiencia del paciente y competencias profesionales del personal no sanitario.</w:t>
      </w:r>
    </w:p>
    <w:p w14:paraId="697D5F3F" w14:textId="77777777" w:rsidR="0078008D" w:rsidRPr="0078008D" w:rsidRDefault="0078008D" w:rsidP="0078008D">
      <w:pPr>
        <w:jc w:val="both"/>
      </w:pPr>
      <w:r w:rsidRPr="0078008D">
        <w:t>Posteriormente, la información fue analizada cualitativamente para identificar los principales factores que favorecen una comunicación eficaz en el ámbito hospitalario.</w:t>
      </w:r>
    </w:p>
    <w:p w14:paraId="09BBEEB3" w14:textId="3F0ED15F" w:rsidR="0078008D" w:rsidRPr="0078008D" w:rsidRDefault="0078008D" w:rsidP="0078008D">
      <w:pPr>
        <w:jc w:val="both"/>
      </w:pPr>
    </w:p>
    <w:p w14:paraId="09C0F158" w14:textId="77777777" w:rsidR="0078008D" w:rsidRPr="0078008D" w:rsidRDefault="0078008D" w:rsidP="0078008D">
      <w:pPr>
        <w:jc w:val="both"/>
        <w:rPr>
          <w:b/>
          <w:bCs/>
        </w:rPr>
      </w:pPr>
      <w:r w:rsidRPr="0078008D">
        <w:rPr>
          <w:b/>
          <w:bCs/>
        </w:rPr>
        <w:t>Resultados</w:t>
      </w:r>
    </w:p>
    <w:p w14:paraId="49F765CE" w14:textId="77777777" w:rsidR="0078008D" w:rsidRPr="0078008D" w:rsidRDefault="0078008D" w:rsidP="0078008D">
      <w:pPr>
        <w:jc w:val="both"/>
      </w:pPr>
      <w:r w:rsidRPr="0078008D">
        <w:t>La revisión bibliográfica evidencia que la comunicación eficaz constituye uno de los principales determinantes de la calidad asistencial y de la satisfacción de pacientes y familiares.</w:t>
      </w:r>
    </w:p>
    <w:p w14:paraId="33096974" w14:textId="77777777" w:rsidR="0078008D" w:rsidRPr="0078008D" w:rsidRDefault="0078008D" w:rsidP="0078008D">
      <w:pPr>
        <w:jc w:val="both"/>
      </w:pPr>
      <w:r w:rsidRPr="0078008D">
        <w:lastRenderedPageBreak/>
        <w:t>Los estudios muestran que una actitud cercana, respetuosa y empática disminuye la ansiedad de los pacientes, especialmente durante ingresos hospitalarios, traslados internos o realización de pruebas diagnósticas.</w:t>
      </w:r>
    </w:p>
    <w:p w14:paraId="0B1F43E9" w14:textId="77777777" w:rsidR="0078008D" w:rsidRPr="0078008D" w:rsidRDefault="0078008D" w:rsidP="0078008D">
      <w:pPr>
        <w:jc w:val="both"/>
      </w:pPr>
      <w:r w:rsidRPr="0078008D">
        <w:t>Uno de los resultados más relevantes es la importancia de la comunicación verbal clara y adaptada al nivel de comprensión del paciente. Explicar de forma sencilla el procedimiento que se va a realizar favorece la colaboración del usuario y reduce la incertidumbre.</w:t>
      </w:r>
    </w:p>
    <w:p w14:paraId="497D0109" w14:textId="77777777" w:rsidR="0078008D" w:rsidRPr="0078008D" w:rsidRDefault="0078008D" w:rsidP="0078008D">
      <w:pPr>
        <w:jc w:val="both"/>
      </w:pPr>
      <w:r w:rsidRPr="0078008D">
        <w:t>La evidencia científica también destaca el valor de la comunicación no verbal. El contacto visual, el tono de voz adecuado, la postura corporal y la expresión facial transmiten confianza y seguridad incluso cuando la interacción verbal es breve.</w:t>
      </w:r>
    </w:p>
    <w:p w14:paraId="5B9D835F" w14:textId="77777777" w:rsidR="0078008D" w:rsidRPr="0078008D" w:rsidRDefault="0078008D" w:rsidP="0078008D">
      <w:pPr>
        <w:jc w:val="both"/>
      </w:pPr>
      <w:r w:rsidRPr="0078008D">
        <w:t>Otro aspecto identificado es la necesidad de mantener una adecuada coordinación con el equipo asistencial. La transmisión correcta de incidencias observadas durante el traslado o la permanencia junto al paciente contribuye a detectar precozmente posibles riesgos.</w:t>
      </w:r>
    </w:p>
    <w:p w14:paraId="44C5A9D4" w14:textId="77777777" w:rsidR="0078008D" w:rsidRPr="0078008D" w:rsidRDefault="0078008D" w:rsidP="0078008D">
      <w:pPr>
        <w:jc w:val="both"/>
      </w:pPr>
      <w:r w:rsidRPr="0078008D">
        <w:t>La literatura revisada señala igualmente que el respeto a la intimidad y la confidencialidad debe mantenerse durante todas las interacciones, evitando conversaciones sobre información clínica en espacios públicos o ante personas no autorizadas.</w:t>
      </w:r>
    </w:p>
    <w:p w14:paraId="6E110D71" w14:textId="77777777" w:rsidR="0078008D" w:rsidRPr="0078008D" w:rsidRDefault="0078008D" w:rsidP="0078008D">
      <w:pPr>
        <w:jc w:val="both"/>
      </w:pPr>
      <w:r w:rsidRPr="0078008D">
        <w:t>Por último, diversos estudios destacan que la formación en habilidades comunicativas mejora la relación profesional-paciente y reduce la aparición de conflictos en el entorno sanitario.</w:t>
      </w:r>
    </w:p>
    <w:p w14:paraId="1F3DA9AE" w14:textId="36830526" w:rsidR="0078008D" w:rsidRPr="0078008D" w:rsidRDefault="0078008D" w:rsidP="0078008D">
      <w:pPr>
        <w:jc w:val="both"/>
      </w:pPr>
    </w:p>
    <w:p w14:paraId="1BA334FB" w14:textId="77777777" w:rsidR="0078008D" w:rsidRPr="0078008D" w:rsidRDefault="0078008D" w:rsidP="0078008D">
      <w:pPr>
        <w:jc w:val="both"/>
        <w:rPr>
          <w:b/>
          <w:bCs/>
        </w:rPr>
      </w:pPr>
      <w:r w:rsidRPr="0078008D">
        <w:rPr>
          <w:b/>
          <w:bCs/>
        </w:rPr>
        <w:t>Discusión</w:t>
      </w:r>
    </w:p>
    <w:p w14:paraId="5F344092" w14:textId="77777777" w:rsidR="0078008D" w:rsidRPr="0078008D" w:rsidRDefault="0078008D" w:rsidP="0078008D">
      <w:pPr>
        <w:jc w:val="both"/>
      </w:pPr>
      <w:r w:rsidRPr="0078008D">
        <w:t>Los resultados obtenidos ponen de manifiesto que la comunicación constituye una competencia transversal imprescindible para el desempeño profesional del celador.</w:t>
      </w:r>
    </w:p>
    <w:p w14:paraId="729E1480" w14:textId="77777777" w:rsidR="0078008D" w:rsidRPr="0078008D" w:rsidRDefault="0078008D" w:rsidP="0078008D">
      <w:pPr>
        <w:jc w:val="both"/>
      </w:pPr>
      <w:r w:rsidRPr="0078008D">
        <w:t>Aunque sus funciones no incluyen la información clínica al paciente, el celador participa continuamente en situaciones que requieren habilidades sociales, capacidad de escucha y manejo adecuado de las emociones.</w:t>
      </w:r>
    </w:p>
    <w:p w14:paraId="35856F2E" w14:textId="77777777" w:rsidR="0078008D" w:rsidRPr="0078008D" w:rsidRDefault="0078008D" w:rsidP="0078008D">
      <w:pPr>
        <w:jc w:val="both"/>
      </w:pPr>
      <w:r w:rsidRPr="0078008D">
        <w:t>Uno de los aspectos más importantes es la comunicación con personas que experimentan situaciones de vulnerabilidad. Pacientes con dolor, miedo, deterioro cognitivo o alteraciones emocionales necesitan una atención especialmente cuidadosa basada en el respeto, la paciencia y la comprensión.</w:t>
      </w:r>
    </w:p>
    <w:p w14:paraId="5B071B24" w14:textId="77777777" w:rsidR="0078008D" w:rsidRPr="0078008D" w:rsidRDefault="0078008D" w:rsidP="0078008D">
      <w:pPr>
        <w:jc w:val="both"/>
      </w:pPr>
      <w:r w:rsidRPr="0078008D">
        <w:t xml:space="preserve">La comunicación con familiares también desempeña un papel relevante. Aunque determinadas informaciones corresponden exclusivamente al personal sanitario, el celador puede orientar sobre aspectos organizativos, acompañar a los usuarios </w:t>
      </w:r>
      <w:r w:rsidRPr="0078008D">
        <w:lastRenderedPageBreak/>
        <w:t>y contribuir a disminuir la incertidumbre mediante una actitud cercana y profesional.</w:t>
      </w:r>
    </w:p>
    <w:p w14:paraId="3AA90F57" w14:textId="77777777" w:rsidR="0078008D" w:rsidRPr="0078008D" w:rsidRDefault="0078008D" w:rsidP="0078008D">
      <w:pPr>
        <w:jc w:val="both"/>
      </w:pPr>
      <w:r w:rsidRPr="0078008D">
        <w:t>Otro elemento fundamental es la coordinación con enfermería, medicina, técnicos sanitarios y personal administrativo. Una comunicación fluida favorece la continuidad asistencial, evita errores y mejora la eficiencia del trabajo en equipo.</w:t>
      </w:r>
    </w:p>
    <w:p w14:paraId="02BE5F97" w14:textId="77777777" w:rsidR="0078008D" w:rsidRPr="0078008D" w:rsidRDefault="0078008D" w:rsidP="0078008D">
      <w:pPr>
        <w:jc w:val="both"/>
      </w:pPr>
      <w:r w:rsidRPr="0078008D">
        <w:t>La transformación digital ha incorporado nuevas herramientas de comunicación interna mediante sistemas informáticos y dispositivos electrónicos. Sin embargo, la literatura científica señala que estas tecnologías deben complementar, y no sustituir, la comunicación interpersonal entre los profesionales.</w:t>
      </w:r>
    </w:p>
    <w:p w14:paraId="5C65D54F" w14:textId="77777777" w:rsidR="0078008D" w:rsidRPr="0078008D" w:rsidRDefault="0078008D" w:rsidP="0078008D">
      <w:pPr>
        <w:jc w:val="both"/>
      </w:pPr>
      <w:r w:rsidRPr="0078008D">
        <w:t>Finalmente, la humanización de la asistencia reconoce que todas las interacciones entre los trabajadores y los pacientes influyen en la experiencia asistencial. En este sentido, el celador representa con frecuencia la imagen más cercana del centro sanitario para muchas personas.</w:t>
      </w:r>
    </w:p>
    <w:p w14:paraId="49B50D0B" w14:textId="5B696243" w:rsidR="0078008D" w:rsidRPr="0078008D" w:rsidRDefault="0078008D" w:rsidP="0078008D">
      <w:pPr>
        <w:jc w:val="both"/>
      </w:pPr>
    </w:p>
    <w:p w14:paraId="41C24B91" w14:textId="77777777" w:rsidR="0078008D" w:rsidRPr="0078008D" w:rsidRDefault="0078008D" w:rsidP="0078008D">
      <w:pPr>
        <w:jc w:val="both"/>
        <w:rPr>
          <w:b/>
          <w:bCs/>
        </w:rPr>
      </w:pPr>
      <w:r w:rsidRPr="0078008D">
        <w:rPr>
          <w:b/>
          <w:bCs/>
        </w:rPr>
        <w:t>Conclusiones</w:t>
      </w:r>
    </w:p>
    <w:p w14:paraId="55D9DB15" w14:textId="77777777" w:rsidR="0078008D" w:rsidRPr="0078008D" w:rsidRDefault="0078008D" w:rsidP="0078008D">
      <w:pPr>
        <w:jc w:val="both"/>
      </w:pPr>
      <w:r w:rsidRPr="0078008D">
        <w:t>La comunicación eficaz constituye una competencia esencial para el ejercicio profesional del celador y un elemento clave para garantizar una atención sanitaria segura, humanizada y de calidad.</w:t>
      </w:r>
    </w:p>
    <w:p w14:paraId="21B69391" w14:textId="77777777" w:rsidR="0078008D" w:rsidRPr="0078008D" w:rsidRDefault="0078008D" w:rsidP="0078008D">
      <w:pPr>
        <w:jc w:val="both"/>
      </w:pPr>
      <w:r w:rsidRPr="0078008D">
        <w:t>El establecimiento de relaciones basadas en el respeto, la empatía, la escucha activa y la claridad en la comunicación favorece el bienestar del paciente y mejora su experiencia durante el proceso asistencial.</w:t>
      </w:r>
    </w:p>
    <w:p w14:paraId="7447DA78" w14:textId="77777777" w:rsidR="0078008D" w:rsidRPr="0078008D" w:rsidRDefault="0078008D" w:rsidP="0078008D">
      <w:pPr>
        <w:jc w:val="both"/>
      </w:pPr>
      <w:r w:rsidRPr="0078008D">
        <w:t>Asimismo, la coordinación con el resto de los profesionales sanitarios contribuye a fortalecer la continuidad asistencial, prevenir errores y optimizar el funcionamiento de los servicios hospitalarios.</w:t>
      </w:r>
    </w:p>
    <w:p w14:paraId="039521A9" w14:textId="77777777" w:rsidR="0078008D" w:rsidRPr="0078008D" w:rsidRDefault="0078008D" w:rsidP="0078008D">
      <w:pPr>
        <w:jc w:val="both"/>
      </w:pPr>
      <w:r w:rsidRPr="0078008D">
        <w:t>La formación continuada en habilidades comunicativas, atención centrada en la persona y gestión de situaciones difíciles permite reforzar las competencias profesionales del celador y responder de forma adecuada a las necesidades de una población cada vez más diversa y compleja.</w:t>
      </w:r>
    </w:p>
    <w:p w14:paraId="0B3911CF" w14:textId="77777777" w:rsidR="0078008D" w:rsidRPr="0078008D" w:rsidRDefault="0078008D" w:rsidP="0078008D">
      <w:pPr>
        <w:jc w:val="both"/>
      </w:pPr>
      <w:r w:rsidRPr="0078008D">
        <w:t>En definitiva, la comunicación constituye una herramienta imprescindible para el desarrollo de las funciones del celador, favoreciendo la seguridad del paciente, la eficiencia organizativa y la excelencia en la atención sanitaria.</w:t>
      </w:r>
    </w:p>
    <w:p w14:paraId="276CFBA1" w14:textId="74EB8DE9" w:rsidR="0078008D" w:rsidRPr="0078008D" w:rsidRDefault="0078008D" w:rsidP="0078008D">
      <w:pPr>
        <w:jc w:val="both"/>
      </w:pPr>
    </w:p>
    <w:p w14:paraId="1AFE29A1" w14:textId="13A2D9E2" w:rsidR="0078008D" w:rsidRPr="004A3DBE" w:rsidRDefault="0078008D" w:rsidP="0078008D">
      <w:pPr>
        <w:jc w:val="both"/>
        <w:rPr>
          <w:b/>
          <w:bCs/>
          <w:lang w:val="en-GB"/>
        </w:rPr>
      </w:pPr>
      <w:proofErr w:type="spellStart"/>
      <w:r w:rsidRPr="004A3DBE">
        <w:rPr>
          <w:b/>
          <w:bCs/>
          <w:lang w:val="en-GB"/>
        </w:rPr>
        <w:t>Bibliografía</w:t>
      </w:r>
      <w:proofErr w:type="spellEnd"/>
      <w:r w:rsidRPr="004A3DBE">
        <w:rPr>
          <w:b/>
          <w:bCs/>
          <w:lang w:val="en-GB"/>
        </w:rPr>
        <w:t xml:space="preserve"> </w:t>
      </w:r>
    </w:p>
    <w:p w14:paraId="238FCCAC" w14:textId="77777777" w:rsidR="0078008D" w:rsidRPr="0078008D" w:rsidRDefault="0078008D" w:rsidP="0078008D">
      <w:pPr>
        <w:jc w:val="both"/>
        <w:rPr>
          <w:lang w:val="en-GB"/>
        </w:rPr>
      </w:pPr>
      <w:r w:rsidRPr="0078008D">
        <w:rPr>
          <w:lang w:val="en-GB"/>
        </w:rPr>
        <w:t xml:space="preserve">Institute for Healthcare Improvement. (2022). </w:t>
      </w:r>
      <w:r w:rsidRPr="0078008D">
        <w:rPr>
          <w:i/>
          <w:iCs/>
          <w:lang w:val="en-GB"/>
        </w:rPr>
        <w:t>Person and Family-</w:t>
      </w:r>
      <w:proofErr w:type="spellStart"/>
      <w:r w:rsidRPr="0078008D">
        <w:rPr>
          <w:i/>
          <w:iCs/>
          <w:lang w:val="en-GB"/>
        </w:rPr>
        <w:t>Centered</w:t>
      </w:r>
      <w:proofErr w:type="spellEnd"/>
      <w:r w:rsidRPr="0078008D">
        <w:rPr>
          <w:i/>
          <w:iCs/>
          <w:lang w:val="en-GB"/>
        </w:rPr>
        <w:t xml:space="preserve"> Care Framework</w:t>
      </w:r>
      <w:r w:rsidRPr="0078008D">
        <w:rPr>
          <w:lang w:val="en-GB"/>
        </w:rPr>
        <w:t>.</w:t>
      </w:r>
    </w:p>
    <w:p w14:paraId="5EABAB63" w14:textId="77777777" w:rsidR="0078008D" w:rsidRPr="0078008D" w:rsidRDefault="0078008D" w:rsidP="0078008D">
      <w:pPr>
        <w:jc w:val="both"/>
      </w:pPr>
      <w:r w:rsidRPr="0078008D">
        <w:lastRenderedPageBreak/>
        <w:t xml:space="preserve">Ministerio de Sanidad. (2023). </w:t>
      </w:r>
      <w:r w:rsidRPr="0078008D">
        <w:rPr>
          <w:i/>
          <w:iCs/>
        </w:rPr>
        <w:t>Estrategia para la Humanización de la Asistencia Sanitaria en el Sistema Nacional de Salud</w:t>
      </w:r>
      <w:r w:rsidRPr="0078008D">
        <w:t>.</w:t>
      </w:r>
    </w:p>
    <w:p w14:paraId="7ADAEB0C" w14:textId="77777777" w:rsidR="0078008D" w:rsidRPr="0078008D" w:rsidRDefault="0078008D" w:rsidP="0078008D">
      <w:pPr>
        <w:jc w:val="both"/>
        <w:rPr>
          <w:lang w:val="en-GB"/>
        </w:rPr>
      </w:pPr>
      <w:r w:rsidRPr="0078008D">
        <w:t xml:space="preserve">Organización Mundial de la Salud. </w:t>
      </w:r>
      <w:r w:rsidRPr="0078008D">
        <w:rPr>
          <w:lang w:val="en-GB"/>
        </w:rPr>
        <w:t xml:space="preserve">(2021). </w:t>
      </w:r>
      <w:r w:rsidRPr="0078008D">
        <w:rPr>
          <w:i/>
          <w:iCs/>
          <w:lang w:val="en-GB"/>
        </w:rPr>
        <w:t>Global Patient Safety Action Plan 2021–2030</w:t>
      </w:r>
      <w:r w:rsidRPr="0078008D">
        <w:rPr>
          <w:lang w:val="en-GB"/>
        </w:rPr>
        <w:t>.</w:t>
      </w:r>
    </w:p>
    <w:p w14:paraId="3B7835C1" w14:textId="77777777" w:rsidR="0078008D" w:rsidRPr="0078008D" w:rsidRDefault="0078008D" w:rsidP="0078008D">
      <w:pPr>
        <w:jc w:val="both"/>
      </w:pPr>
      <w:r w:rsidRPr="0078008D">
        <w:t xml:space="preserve">Sociedad Española de Calidad Asistencial. (2023). </w:t>
      </w:r>
      <w:r w:rsidRPr="0078008D">
        <w:rPr>
          <w:i/>
          <w:iCs/>
        </w:rPr>
        <w:t>Comunicación efectiva y seguridad del paciente</w:t>
      </w:r>
      <w:r w:rsidRPr="0078008D">
        <w:t>.</w:t>
      </w:r>
    </w:p>
    <w:p w14:paraId="0DB2F379" w14:textId="77777777" w:rsidR="0078008D" w:rsidRPr="0078008D" w:rsidRDefault="0078008D" w:rsidP="0078008D">
      <w:pPr>
        <w:jc w:val="both"/>
        <w:rPr>
          <w:lang w:val="en-GB"/>
        </w:rPr>
      </w:pPr>
      <w:r w:rsidRPr="0078008D">
        <w:rPr>
          <w:lang w:val="en-GB"/>
        </w:rPr>
        <w:t xml:space="preserve">Stewart, M. (2021). </w:t>
      </w:r>
      <w:r w:rsidRPr="0078008D">
        <w:rPr>
          <w:i/>
          <w:iCs/>
          <w:lang w:val="en-GB"/>
        </w:rPr>
        <w:t>Patient-</w:t>
      </w:r>
      <w:proofErr w:type="spellStart"/>
      <w:r w:rsidRPr="0078008D">
        <w:rPr>
          <w:i/>
          <w:iCs/>
          <w:lang w:val="en-GB"/>
        </w:rPr>
        <w:t>Centered</w:t>
      </w:r>
      <w:proofErr w:type="spellEnd"/>
      <w:r w:rsidRPr="0078008D">
        <w:rPr>
          <w:i/>
          <w:iCs/>
          <w:lang w:val="en-GB"/>
        </w:rPr>
        <w:t xml:space="preserve"> Medicine: Transforming the Clinical Method</w:t>
      </w:r>
      <w:r w:rsidRPr="0078008D">
        <w:rPr>
          <w:lang w:val="en-GB"/>
        </w:rPr>
        <w:t xml:space="preserve"> (4.ª ed.). CRC Press.</w:t>
      </w:r>
    </w:p>
    <w:p w14:paraId="253331F0" w14:textId="77777777" w:rsidR="0078008D" w:rsidRPr="0078008D" w:rsidRDefault="0078008D" w:rsidP="0078008D">
      <w:pPr>
        <w:jc w:val="both"/>
        <w:rPr>
          <w:lang w:val="en-GB"/>
        </w:rPr>
      </w:pPr>
      <w:r w:rsidRPr="0078008D">
        <w:rPr>
          <w:lang w:val="en-GB"/>
        </w:rPr>
        <w:t xml:space="preserve">The Joint Commission. (2023). </w:t>
      </w:r>
      <w:r w:rsidRPr="0078008D">
        <w:rPr>
          <w:i/>
          <w:iCs/>
          <w:lang w:val="en-GB"/>
        </w:rPr>
        <w:t>Improving Effective Communication, Cultural Competence, and Patient- and Family-</w:t>
      </w:r>
      <w:proofErr w:type="spellStart"/>
      <w:r w:rsidRPr="0078008D">
        <w:rPr>
          <w:i/>
          <w:iCs/>
          <w:lang w:val="en-GB"/>
        </w:rPr>
        <w:t>Centered</w:t>
      </w:r>
      <w:proofErr w:type="spellEnd"/>
      <w:r w:rsidRPr="0078008D">
        <w:rPr>
          <w:i/>
          <w:iCs/>
          <w:lang w:val="en-GB"/>
        </w:rPr>
        <w:t xml:space="preserve"> Care</w:t>
      </w:r>
      <w:r w:rsidRPr="0078008D">
        <w:rPr>
          <w:lang w:val="en-GB"/>
        </w:rPr>
        <w:t>.</w:t>
      </w:r>
    </w:p>
    <w:p w14:paraId="255F6E98" w14:textId="77777777" w:rsidR="00D054F4" w:rsidRDefault="00D054F4" w:rsidP="00B61441">
      <w:pPr>
        <w:jc w:val="both"/>
        <w:rPr>
          <w:lang w:val="en-GB"/>
        </w:rPr>
      </w:pPr>
    </w:p>
    <w:p w14:paraId="712C275B" w14:textId="77777777" w:rsidR="0078008D" w:rsidRDefault="0078008D" w:rsidP="00B61441">
      <w:pPr>
        <w:jc w:val="both"/>
        <w:rPr>
          <w:lang w:val="en-GB"/>
        </w:rPr>
      </w:pPr>
    </w:p>
    <w:p w14:paraId="75129605" w14:textId="77777777" w:rsidR="0078008D" w:rsidRDefault="0078008D" w:rsidP="00B61441">
      <w:pPr>
        <w:jc w:val="both"/>
        <w:rPr>
          <w:lang w:val="en-GB"/>
        </w:rPr>
      </w:pPr>
    </w:p>
    <w:p w14:paraId="03F6E4C7" w14:textId="77777777" w:rsidR="0078008D" w:rsidRDefault="0078008D" w:rsidP="00B61441">
      <w:pPr>
        <w:jc w:val="both"/>
        <w:rPr>
          <w:lang w:val="en-GB"/>
        </w:rPr>
      </w:pPr>
    </w:p>
    <w:p w14:paraId="479ED6B7" w14:textId="77777777" w:rsidR="0078008D" w:rsidRDefault="0078008D" w:rsidP="00B61441">
      <w:pPr>
        <w:jc w:val="both"/>
        <w:rPr>
          <w:lang w:val="en-GB"/>
        </w:rPr>
      </w:pPr>
    </w:p>
    <w:p w14:paraId="1B098407" w14:textId="77777777" w:rsidR="0078008D" w:rsidRDefault="0078008D" w:rsidP="00B61441">
      <w:pPr>
        <w:jc w:val="both"/>
        <w:rPr>
          <w:lang w:val="en-GB"/>
        </w:rPr>
      </w:pPr>
    </w:p>
    <w:p w14:paraId="36DD90F6" w14:textId="77777777" w:rsidR="0078008D" w:rsidRDefault="0078008D" w:rsidP="00B61441">
      <w:pPr>
        <w:jc w:val="both"/>
        <w:rPr>
          <w:lang w:val="en-GB"/>
        </w:rPr>
      </w:pPr>
    </w:p>
    <w:p w14:paraId="75E49ECB" w14:textId="77777777" w:rsidR="0078008D" w:rsidRDefault="0078008D" w:rsidP="00B61441">
      <w:pPr>
        <w:jc w:val="both"/>
        <w:rPr>
          <w:lang w:val="en-GB"/>
        </w:rPr>
      </w:pPr>
    </w:p>
    <w:p w14:paraId="23AC4F4E" w14:textId="77777777" w:rsidR="0078008D" w:rsidRDefault="0078008D" w:rsidP="00B61441">
      <w:pPr>
        <w:jc w:val="both"/>
        <w:rPr>
          <w:lang w:val="en-GB"/>
        </w:rPr>
      </w:pPr>
    </w:p>
    <w:p w14:paraId="40E5DB38" w14:textId="77777777" w:rsidR="0078008D" w:rsidRDefault="0078008D" w:rsidP="00B61441">
      <w:pPr>
        <w:jc w:val="both"/>
        <w:rPr>
          <w:lang w:val="en-GB"/>
        </w:rPr>
      </w:pPr>
    </w:p>
    <w:p w14:paraId="24164209" w14:textId="77777777" w:rsidR="0078008D" w:rsidRDefault="0078008D" w:rsidP="00B61441">
      <w:pPr>
        <w:jc w:val="both"/>
        <w:rPr>
          <w:lang w:val="en-GB"/>
        </w:rPr>
      </w:pPr>
    </w:p>
    <w:p w14:paraId="085C3242" w14:textId="77777777" w:rsidR="0078008D" w:rsidRDefault="0078008D" w:rsidP="00B61441">
      <w:pPr>
        <w:jc w:val="both"/>
        <w:rPr>
          <w:lang w:val="en-GB"/>
        </w:rPr>
      </w:pPr>
    </w:p>
    <w:p w14:paraId="3E129968" w14:textId="77777777" w:rsidR="0078008D" w:rsidRDefault="0078008D" w:rsidP="00B61441">
      <w:pPr>
        <w:jc w:val="both"/>
        <w:rPr>
          <w:lang w:val="en-GB"/>
        </w:rPr>
      </w:pPr>
    </w:p>
    <w:p w14:paraId="48E45791" w14:textId="77777777" w:rsidR="0078008D" w:rsidRDefault="0078008D" w:rsidP="00B61441">
      <w:pPr>
        <w:jc w:val="both"/>
        <w:rPr>
          <w:lang w:val="en-GB"/>
        </w:rPr>
      </w:pPr>
    </w:p>
    <w:p w14:paraId="51458B76" w14:textId="77777777" w:rsidR="0078008D" w:rsidRDefault="0078008D" w:rsidP="00B61441">
      <w:pPr>
        <w:jc w:val="both"/>
        <w:rPr>
          <w:lang w:val="en-GB"/>
        </w:rPr>
      </w:pPr>
    </w:p>
    <w:p w14:paraId="59CAFADF" w14:textId="77777777" w:rsidR="0078008D" w:rsidRDefault="0078008D" w:rsidP="00B61441">
      <w:pPr>
        <w:jc w:val="both"/>
        <w:rPr>
          <w:lang w:val="en-GB"/>
        </w:rPr>
      </w:pPr>
    </w:p>
    <w:p w14:paraId="3E0F4C4F" w14:textId="77777777" w:rsidR="0078008D" w:rsidRDefault="0078008D" w:rsidP="00B61441">
      <w:pPr>
        <w:jc w:val="both"/>
        <w:rPr>
          <w:lang w:val="en-GB"/>
        </w:rPr>
      </w:pPr>
    </w:p>
    <w:p w14:paraId="5829C6DA" w14:textId="77777777" w:rsidR="0078008D" w:rsidRDefault="0078008D" w:rsidP="00B61441">
      <w:pPr>
        <w:jc w:val="both"/>
        <w:rPr>
          <w:lang w:val="en-GB"/>
        </w:rPr>
      </w:pPr>
    </w:p>
    <w:p w14:paraId="09AE4B26" w14:textId="77777777" w:rsidR="0078008D" w:rsidRDefault="0078008D" w:rsidP="00B61441">
      <w:pPr>
        <w:jc w:val="both"/>
        <w:rPr>
          <w:lang w:val="en-GB"/>
        </w:rPr>
      </w:pPr>
    </w:p>
    <w:p w14:paraId="669D7F9B" w14:textId="77777777" w:rsidR="0078008D" w:rsidRDefault="0078008D" w:rsidP="00B61441">
      <w:pPr>
        <w:jc w:val="both"/>
        <w:rPr>
          <w:lang w:val="en-GB"/>
        </w:rPr>
      </w:pPr>
    </w:p>
    <w:p w14:paraId="4CCDCB24" w14:textId="77777777" w:rsidR="004A3DBE" w:rsidRPr="004A3DBE" w:rsidRDefault="004A3DBE" w:rsidP="004A3DBE">
      <w:pPr>
        <w:jc w:val="both"/>
      </w:pPr>
      <w:r w:rsidRPr="004A3DBE">
        <w:rPr>
          <w:b/>
        </w:rPr>
        <w:lastRenderedPageBreak/>
        <w:t>Acoso laboral: impacto en la salud y el desempeño de los trabajadores</w:t>
      </w:r>
    </w:p>
    <w:p w14:paraId="0DF7129A" w14:textId="77777777" w:rsidR="004A3DBE" w:rsidRPr="004A3DBE" w:rsidRDefault="004A3DBE" w:rsidP="004A3DBE">
      <w:pPr>
        <w:jc w:val="both"/>
        <w:rPr>
          <w:b/>
        </w:rPr>
      </w:pPr>
      <w:r w:rsidRPr="004A3DBE">
        <w:rPr>
          <w:b/>
        </w:rPr>
        <w:t>Introducción</w:t>
      </w:r>
    </w:p>
    <w:p w14:paraId="5A914E59" w14:textId="77777777" w:rsidR="004A3DBE" w:rsidRPr="004A3DBE" w:rsidRDefault="004A3DBE" w:rsidP="004A3DBE">
      <w:pPr>
        <w:jc w:val="both"/>
      </w:pPr>
      <w:r w:rsidRPr="004A3DBE">
        <w:t xml:space="preserve">El acoso laboral, también conocido como </w:t>
      </w:r>
      <w:proofErr w:type="spellStart"/>
      <w:proofErr w:type="gramStart"/>
      <w:r w:rsidRPr="004A3DBE">
        <w:rPr>
          <w:i/>
        </w:rPr>
        <w:t>mobbing</w:t>
      </w:r>
      <w:proofErr w:type="spellEnd"/>
      <w:proofErr w:type="gramEnd"/>
      <w:r w:rsidRPr="004A3DBE">
        <w:t>, constituye un problema que afecta a trabajadores de diferentes sectores y niveles jerárquicos. Se caracteriza por conductas repetitivas de intimidación, humillación, exclusión o violencia psicológica dirigidas hacia una persona con el propósito de perjudicar su bienestar o desempeño laboral. Este fenómeno representa un riesgo para la salud física y mental de los empleados, además de generar consecuencias negativas para las organizaciones, como disminución de la productividad, aumento del ausentismo, conflictos laborales y elevada rotación del personal. En los últimos años, el interés por estudiar el acoso laboral ha aumentado debido a su impacto sobre la calidad de vida de los trabajadores y a la necesidad de implementar políticas preventivas que promuevan ambientes de trabajo seguros, respetuosos e inclusivos.</w:t>
      </w:r>
    </w:p>
    <w:p w14:paraId="13779336" w14:textId="77777777" w:rsidR="004A3DBE" w:rsidRPr="004A3DBE" w:rsidRDefault="004A3DBE" w:rsidP="004A3DBE">
      <w:pPr>
        <w:jc w:val="both"/>
        <w:rPr>
          <w:b/>
        </w:rPr>
      </w:pPr>
      <w:r w:rsidRPr="004A3DBE">
        <w:rPr>
          <w:b/>
        </w:rPr>
        <w:t>Objetivo</w:t>
      </w:r>
    </w:p>
    <w:p w14:paraId="6D574127" w14:textId="77777777" w:rsidR="004A3DBE" w:rsidRPr="004A3DBE" w:rsidRDefault="004A3DBE" w:rsidP="004A3DBE">
      <w:pPr>
        <w:jc w:val="both"/>
      </w:pPr>
      <w:r w:rsidRPr="004A3DBE">
        <w:t>Analizar las principales características del acoso laboral, sus efectos sobre la salud de los trabajadores y el desempeño organizacional, así como identificar estrategias de prevención e intervención basadas en la evidencia científica.</w:t>
      </w:r>
    </w:p>
    <w:p w14:paraId="476B5A65" w14:textId="77777777" w:rsidR="004A3DBE" w:rsidRPr="004A3DBE" w:rsidRDefault="004A3DBE" w:rsidP="004A3DBE">
      <w:pPr>
        <w:jc w:val="both"/>
        <w:rPr>
          <w:b/>
        </w:rPr>
      </w:pPr>
      <w:r w:rsidRPr="004A3DBE">
        <w:rPr>
          <w:b/>
        </w:rPr>
        <w:t>Material y método</w:t>
      </w:r>
    </w:p>
    <w:p w14:paraId="7C77BDD0" w14:textId="77777777" w:rsidR="004A3DBE" w:rsidRPr="004A3DBE" w:rsidRDefault="004A3DBE" w:rsidP="004A3DBE">
      <w:pPr>
        <w:jc w:val="both"/>
      </w:pPr>
      <w:r w:rsidRPr="004A3DBE">
        <w:t xml:space="preserve">Se realizó una revisión bibliográfica de tipo descriptivo mediante la consulta de artículos científicos, libros especializados y documentos publicados entre 2019 y 2024. La búsqueda se llevó a cabo en bases de datos académicas como </w:t>
      </w:r>
      <w:proofErr w:type="spellStart"/>
      <w:r w:rsidRPr="004A3DBE">
        <w:t>Scopus</w:t>
      </w:r>
      <w:proofErr w:type="spellEnd"/>
      <w:r w:rsidRPr="004A3DBE">
        <w:t>, SciELO, PubMed y Google Scholar utilizando los términos "acoso laboral", "</w:t>
      </w:r>
      <w:proofErr w:type="spellStart"/>
      <w:proofErr w:type="gramStart"/>
      <w:r w:rsidRPr="004A3DBE">
        <w:t>mobbing</w:t>
      </w:r>
      <w:proofErr w:type="spellEnd"/>
      <w:proofErr w:type="gramEnd"/>
      <w:r w:rsidRPr="004A3DBE">
        <w:t>", "violencia psicológica en el trabajo", "salud ocupacional" y "riesgos psicosociales". Se incluyeron investigaciones que analizaran las causas, consecuencias y medidas preventivas relacionadas con el acoso laboral. La información seleccionada fue organizada y comparada para identificar los hallazgos más relevantes.</w:t>
      </w:r>
    </w:p>
    <w:p w14:paraId="18B9CEB3" w14:textId="77777777" w:rsidR="004A3DBE" w:rsidRPr="004A3DBE" w:rsidRDefault="004A3DBE" w:rsidP="004A3DBE">
      <w:pPr>
        <w:jc w:val="both"/>
        <w:rPr>
          <w:b/>
        </w:rPr>
      </w:pPr>
      <w:r w:rsidRPr="004A3DBE">
        <w:rPr>
          <w:b/>
        </w:rPr>
        <w:t>Resultados</w:t>
      </w:r>
    </w:p>
    <w:p w14:paraId="2B3B5F80" w14:textId="77777777" w:rsidR="004A3DBE" w:rsidRPr="004A3DBE" w:rsidRDefault="004A3DBE" w:rsidP="004A3DBE">
      <w:pPr>
        <w:jc w:val="both"/>
      </w:pPr>
      <w:r w:rsidRPr="004A3DBE">
        <w:t>La literatura revisada evidencia que el acoso laboral afecta significativamente la salud física y emocional de los trabajadores. Entre las consecuencias más frecuentes se encuentran estrés crónico, ansiedad, depresión, trastornos del sueño, disminución de la autoestima y síndrome de agotamiento profesional (</w:t>
      </w:r>
      <w:r w:rsidRPr="004A3DBE">
        <w:rPr>
          <w:i/>
        </w:rPr>
        <w:t>burnout</w:t>
      </w:r>
      <w:r w:rsidRPr="004A3DBE">
        <w:t>). Asimismo, las víctimas presentan menor satisfacción laboral, pérdida de motivación y reducción de su rendimiento.</w:t>
      </w:r>
    </w:p>
    <w:p w14:paraId="1FCB8D5D" w14:textId="77777777" w:rsidR="004A3DBE" w:rsidRPr="004A3DBE" w:rsidRDefault="004A3DBE" w:rsidP="004A3DBE">
      <w:pPr>
        <w:jc w:val="both"/>
      </w:pPr>
      <w:r w:rsidRPr="004A3DBE">
        <w:t xml:space="preserve">Desde la perspectiva organizacional, diversos estudios muestran que el acoso laboral incrementa el ausentismo, favorece la rotación del personal y deteriora el clima organizacional. También se identificó que los factores de riesgo más </w:t>
      </w:r>
      <w:r w:rsidRPr="004A3DBE">
        <w:lastRenderedPageBreak/>
        <w:t>comunes incluyen estilos de liderazgo autoritarios, deficiente comunicación interna, sobrecarga de trabajo, ausencia de protocolos para denunciar situaciones de violencia y culturas organizacionales que toleran comportamientos irrespetuosos.</w:t>
      </w:r>
    </w:p>
    <w:p w14:paraId="5EFAF6C9" w14:textId="77777777" w:rsidR="004A3DBE" w:rsidRPr="004A3DBE" w:rsidRDefault="004A3DBE" w:rsidP="004A3DBE">
      <w:pPr>
        <w:jc w:val="both"/>
      </w:pPr>
      <w:r w:rsidRPr="004A3DBE">
        <w:t>Las investigaciones coinciden en que las estrategias más efectivas para prevenir el acoso laboral comprenden la implementación de políticas institucionales claras, programas de capacitación sobre convivencia laboral, mecanismos confidenciales de denuncia, apoyo psicológico para las víctimas y formación de líderes en habilidades de comunicación, resolución de conflictos y gestión de equipos.</w:t>
      </w:r>
    </w:p>
    <w:p w14:paraId="5CDA5A3B" w14:textId="77777777" w:rsidR="004A3DBE" w:rsidRPr="004A3DBE" w:rsidRDefault="004A3DBE" w:rsidP="004A3DBE">
      <w:pPr>
        <w:jc w:val="both"/>
        <w:rPr>
          <w:b/>
        </w:rPr>
      </w:pPr>
      <w:r w:rsidRPr="004A3DBE">
        <w:rPr>
          <w:b/>
        </w:rPr>
        <w:t>Conclusiones</w:t>
      </w:r>
    </w:p>
    <w:p w14:paraId="3FC461C6" w14:textId="77777777" w:rsidR="004A3DBE" w:rsidRPr="004A3DBE" w:rsidRDefault="004A3DBE" w:rsidP="004A3DBE">
      <w:pPr>
        <w:jc w:val="both"/>
      </w:pPr>
      <w:r w:rsidRPr="004A3DBE">
        <w:t>El acoso laboral constituye un problema de salud ocupacional con importantes repercusiones individuales y organizacionales. La evidencia científica demuestra que sus efectos trascienden el ámbito psicológico, afectando también el desempeño laboral, la productividad y la estabilidad de las organizaciones.</w:t>
      </w:r>
    </w:p>
    <w:p w14:paraId="6BE7C8B0" w14:textId="77777777" w:rsidR="004A3DBE" w:rsidRPr="004A3DBE" w:rsidRDefault="004A3DBE" w:rsidP="004A3DBE">
      <w:pPr>
        <w:jc w:val="both"/>
      </w:pPr>
      <w:r w:rsidRPr="004A3DBE">
        <w:t>La prevención requiere un enfoque integral que involucre a directivos, trabajadores y profesionales de la salud ocupacional. La implementación de políticas de tolerancia cero frente al acoso, el fortalecimiento de los mecanismos de denuncia y la promoción de una cultura basada en el respeto y la igualdad favorecen la creación de entornos laborales saludables. Asimismo, resulta fundamental continuar investigando este fenómeno para desarrollar estrategias preventivas adaptadas a los cambios en las formas de trabajo y a las nuevas dinámicas organizacionales.</w:t>
      </w:r>
    </w:p>
    <w:p w14:paraId="360AE706" w14:textId="77777777" w:rsidR="004A3DBE" w:rsidRPr="004A3DBE" w:rsidRDefault="004A3DBE" w:rsidP="004A3DBE">
      <w:pPr>
        <w:jc w:val="both"/>
        <w:rPr>
          <w:b/>
          <w:lang w:val="en-GB"/>
        </w:rPr>
      </w:pPr>
      <w:proofErr w:type="spellStart"/>
      <w:r w:rsidRPr="004A3DBE">
        <w:rPr>
          <w:b/>
          <w:lang w:val="en-GB"/>
        </w:rPr>
        <w:t>Bibliografía</w:t>
      </w:r>
      <w:proofErr w:type="spellEnd"/>
    </w:p>
    <w:p w14:paraId="5B4D97FC" w14:textId="77777777" w:rsidR="004A3DBE" w:rsidRPr="004A3DBE" w:rsidRDefault="004A3DBE" w:rsidP="004A3DBE">
      <w:pPr>
        <w:jc w:val="both"/>
        <w:rPr>
          <w:lang w:val="en-GB"/>
        </w:rPr>
      </w:pPr>
      <w:r w:rsidRPr="004A3DBE">
        <w:rPr>
          <w:lang w:val="en-GB"/>
        </w:rPr>
        <w:t xml:space="preserve">Leymann, H. (1996). </w:t>
      </w:r>
      <w:r w:rsidRPr="004A3DBE">
        <w:rPr>
          <w:i/>
          <w:lang w:val="en-GB"/>
        </w:rPr>
        <w:t>The Content and Development of Mobbing at Work</w:t>
      </w:r>
      <w:r w:rsidRPr="004A3DBE">
        <w:rPr>
          <w:lang w:val="en-GB"/>
        </w:rPr>
        <w:t>. European Journal of Work and Organizational Psychology, 5(2), 165–184.</w:t>
      </w:r>
    </w:p>
    <w:p w14:paraId="4ACC9156" w14:textId="77777777" w:rsidR="004A3DBE" w:rsidRPr="004A3DBE" w:rsidRDefault="004A3DBE" w:rsidP="004A3DBE">
      <w:pPr>
        <w:jc w:val="both"/>
        <w:rPr>
          <w:lang w:val="en-GB"/>
        </w:rPr>
      </w:pPr>
      <w:r w:rsidRPr="004A3DBE">
        <w:rPr>
          <w:lang w:val="en-GB"/>
        </w:rPr>
        <w:t xml:space="preserve">International Labour Organization. (2022). </w:t>
      </w:r>
      <w:r w:rsidRPr="004A3DBE">
        <w:rPr>
          <w:i/>
          <w:lang w:val="en-GB"/>
        </w:rPr>
        <w:t>Violence and Harassment in the World of Work: A Guide on Convention No. 190 and Recommendation No. 206</w:t>
      </w:r>
      <w:r w:rsidRPr="004A3DBE">
        <w:rPr>
          <w:lang w:val="en-GB"/>
        </w:rPr>
        <w:t>.</w:t>
      </w:r>
    </w:p>
    <w:p w14:paraId="24F07493" w14:textId="77777777" w:rsidR="004A3DBE" w:rsidRPr="004A3DBE" w:rsidRDefault="004A3DBE" w:rsidP="004A3DBE">
      <w:pPr>
        <w:jc w:val="both"/>
      </w:pPr>
      <w:r w:rsidRPr="004A3DBE">
        <w:t xml:space="preserve">Organización Mundial de la Salud. (2022). </w:t>
      </w:r>
      <w:r w:rsidRPr="004A3DBE">
        <w:rPr>
          <w:i/>
        </w:rPr>
        <w:t>Directrices sobre salud mental en el trabajo</w:t>
      </w:r>
      <w:r w:rsidRPr="004A3DBE">
        <w:t>.</w:t>
      </w:r>
    </w:p>
    <w:p w14:paraId="37B4E732" w14:textId="77777777" w:rsidR="004A3DBE" w:rsidRPr="004A3DBE" w:rsidRDefault="004A3DBE" w:rsidP="004A3DBE">
      <w:pPr>
        <w:jc w:val="both"/>
      </w:pPr>
      <w:r w:rsidRPr="004A3DBE">
        <w:rPr>
          <w:lang w:val="en-GB"/>
        </w:rPr>
        <w:t xml:space="preserve">Einarsen, S., Hoel, H., Zapf, D., &amp; Cooper, C. L. (Eds.). (2020). </w:t>
      </w:r>
      <w:r w:rsidRPr="004A3DBE">
        <w:rPr>
          <w:i/>
          <w:lang w:val="en-GB"/>
        </w:rPr>
        <w:t>Bullying and Harassment in the Workplace: Theory, Research and Practice</w:t>
      </w:r>
      <w:r w:rsidRPr="004A3DBE">
        <w:rPr>
          <w:lang w:val="en-GB"/>
        </w:rPr>
        <w:t xml:space="preserve"> (3.ª ed.). </w:t>
      </w:r>
      <w:r w:rsidRPr="004A3DBE">
        <w:t>CRC Press.</w:t>
      </w:r>
    </w:p>
    <w:p w14:paraId="6C1B7844" w14:textId="77777777" w:rsidR="0078008D" w:rsidRPr="00A44881" w:rsidRDefault="0078008D" w:rsidP="00B61441">
      <w:pPr>
        <w:jc w:val="both"/>
      </w:pPr>
    </w:p>
    <w:p w14:paraId="5421C399" w14:textId="77777777" w:rsidR="004A3DBE" w:rsidRPr="00A44881" w:rsidRDefault="004A3DBE" w:rsidP="00B61441">
      <w:pPr>
        <w:jc w:val="both"/>
      </w:pPr>
    </w:p>
    <w:p w14:paraId="4346F70E" w14:textId="77777777" w:rsidR="004A3DBE" w:rsidRPr="00A44881" w:rsidRDefault="004A3DBE" w:rsidP="00B61441">
      <w:pPr>
        <w:jc w:val="both"/>
      </w:pPr>
    </w:p>
    <w:p w14:paraId="29019EBC" w14:textId="77777777" w:rsidR="004A3DBE" w:rsidRPr="00A44881" w:rsidRDefault="004A3DBE" w:rsidP="00B61441">
      <w:pPr>
        <w:jc w:val="both"/>
      </w:pPr>
    </w:p>
    <w:p w14:paraId="785948F0" w14:textId="77777777" w:rsidR="00C24705" w:rsidRPr="00C24705" w:rsidRDefault="00C24705" w:rsidP="00C24705">
      <w:pPr>
        <w:jc w:val="both"/>
      </w:pPr>
      <w:r w:rsidRPr="00C24705">
        <w:rPr>
          <w:b/>
        </w:rPr>
        <w:lastRenderedPageBreak/>
        <w:t>Protección de datos personales en la era digital: desafíos y estrategias para garantizar la privacidad</w:t>
      </w:r>
    </w:p>
    <w:p w14:paraId="14500FA8" w14:textId="77777777" w:rsidR="00C24705" w:rsidRPr="00C24705" w:rsidRDefault="00C24705" w:rsidP="00C24705">
      <w:pPr>
        <w:jc w:val="both"/>
        <w:rPr>
          <w:b/>
        </w:rPr>
      </w:pPr>
      <w:r w:rsidRPr="00C24705">
        <w:rPr>
          <w:b/>
        </w:rPr>
        <w:t>Introducción</w:t>
      </w:r>
    </w:p>
    <w:p w14:paraId="5E756C3B" w14:textId="77777777" w:rsidR="00C24705" w:rsidRPr="00C24705" w:rsidRDefault="00C24705" w:rsidP="00C24705">
      <w:pPr>
        <w:jc w:val="both"/>
      </w:pPr>
      <w:r w:rsidRPr="00C24705">
        <w:t>La protección de datos personales se ha convertido en un tema prioritario debido al crecimiento del uso de tecnologías digitales y al intercambio constante de información en plataformas electrónicas. Organizaciones públicas y privadas recopilan, almacenan y procesan grandes cantidades de datos, lo que incrementa el riesgo de accesos no autorizados, robo de identidad y vulneración de la privacidad. En este contexto, las normativas de protección de datos buscan garantizar el tratamiento responsable de la información personal y fortalecer la confianza de los usuarios en los servicios digitales.</w:t>
      </w:r>
    </w:p>
    <w:p w14:paraId="59C60938" w14:textId="77777777" w:rsidR="00C24705" w:rsidRPr="00C24705" w:rsidRDefault="00C24705" w:rsidP="00C24705">
      <w:pPr>
        <w:jc w:val="both"/>
        <w:rPr>
          <w:b/>
        </w:rPr>
      </w:pPr>
      <w:r w:rsidRPr="00C24705">
        <w:rPr>
          <w:b/>
        </w:rPr>
        <w:t>Objetivo</w:t>
      </w:r>
    </w:p>
    <w:p w14:paraId="1D5C97DE" w14:textId="77777777" w:rsidR="00C24705" w:rsidRPr="00C24705" w:rsidRDefault="00C24705" w:rsidP="00C24705">
      <w:pPr>
        <w:jc w:val="both"/>
      </w:pPr>
      <w:r w:rsidRPr="00C24705">
        <w:t>Analizar la importancia de la protección de datos personales en el entorno digital, identificando los principales riesgos asociados al manejo de la información y las medidas necesarias para garantizar la seguridad, la privacidad y el cumplimiento de la legislación vigente.</w:t>
      </w:r>
    </w:p>
    <w:p w14:paraId="043AD00E" w14:textId="77777777" w:rsidR="00C24705" w:rsidRPr="00C24705" w:rsidRDefault="00C24705" w:rsidP="00C24705">
      <w:pPr>
        <w:jc w:val="both"/>
        <w:rPr>
          <w:b/>
        </w:rPr>
      </w:pPr>
      <w:r w:rsidRPr="00C24705">
        <w:rPr>
          <w:b/>
        </w:rPr>
        <w:t>Material y método</w:t>
      </w:r>
    </w:p>
    <w:p w14:paraId="5F4C6999" w14:textId="77777777" w:rsidR="00C24705" w:rsidRPr="00C24705" w:rsidRDefault="00C24705" w:rsidP="00C24705">
      <w:pPr>
        <w:jc w:val="both"/>
      </w:pPr>
      <w:r w:rsidRPr="00C24705">
        <w:t xml:space="preserve">Se realizó una revisión bibliográfica de carácter descriptivo utilizando fuentes académicas, documentos oficiales y artículos científicos publicados entre 2019 y 2024. La búsqueda se efectuó en bases de datos como Google Scholar, </w:t>
      </w:r>
      <w:proofErr w:type="spellStart"/>
      <w:r w:rsidRPr="00C24705">
        <w:t>Scopus</w:t>
      </w:r>
      <w:proofErr w:type="spellEnd"/>
      <w:r w:rsidRPr="00C24705">
        <w:t xml:space="preserve"> y SciELO, empleando los términos "protección de datos", "privacidad digital", "seguridad de la información" y "ciberseguridad". Se seleccionaron documentos relacionados con la gestión de datos personales, las amenazas informáticas y la aplicación de normativas nacionales e internacionales en materia de protección de datos.</w:t>
      </w:r>
    </w:p>
    <w:p w14:paraId="117BFB7C" w14:textId="77777777" w:rsidR="00C24705" w:rsidRPr="00C24705" w:rsidRDefault="00C24705" w:rsidP="00C24705">
      <w:pPr>
        <w:jc w:val="both"/>
        <w:rPr>
          <w:b/>
        </w:rPr>
      </w:pPr>
      <w:r w:rsidRPr="00C24705">
        <w:rPr>
          <w:b/>
        </w:rPr>
        <w:t>Resultados</w:t>
      </w:r>
    </w:p>
    <w:p w14:paraId="5C6B82E9" w14:textId="77777777" w:rsidR="00C24705" w:rsidRPr="00C24705" w:rsidRDefault="00C24705" w:rsidP="00C24705">
      <w:pPr>
        <w:jc w:val="both"/>
      </w:pPr>
      <w:r w:rsidRPr="00C24705">
        <w:t xml:space="preserve">La revisión evidenció que el aumento de la digitalización ha incrementado la exposición de la información personal a diversos riesgos, entre ellos ataques cibernéticos, filtraciones de datos y uso indebido de información sensible. Los estudios analizados coinciden en que la implementación de políticas de seguridad, el uso de herramientas de cifrado, la autenticación </w:t>
      </w:r>
      <w:proofErr w:type="spellStart"/>
      <w:r w:rsidRPr="00C24705">
        <w:t>multifactor</w:t>
      </w:r>
      <w:proofErr w:type="spellEnd"/>
      <w:r w:rsidRPr="00C24705">
        <w:t xml:space="preserve"> y la capacitación de los usuarios reducen significativamente la probabilidad de incidentes de seguridad.</w:t>
      </w:r>
    </w:p>
    <w:p w14:paraId="238A0DB2" w14:textId="77777777" w:rsidR="00C24705" w:rsidRPr="00C24705" w:rsidRDefault="00C24705" w:rsidP="00C24705">
      <w:pPr>
        <w:jc w:val="both"/>
      </w:pPr>
      <w:r w:rsidRPr="00C24705">
        <w:t xml:space="preserve">Asimismo, se identificó que el cumplimiento de marcos regulatorios, como el Reglamento General de Protección de Datos de la Unión Europea (RGPD), favorece la transparencia en el tratamiento de la información y fortalece los derechos de los titulares de los datos. Sin embargo, persisten desafíos relacionados con la rápida evolución tecnológica, la falta de cultura de seguridad informática y la limitada </w:t>
      </w:r>
      <w:r w:rsidRPr="00C24705">
        <w:lastRenderedPageBreak/>
        <w:t>inversión en infraestructura de ciberseguridad, especialmente en pequeñas y medianas organizaciones.</w:t>
      </w:r>
    </w:p>
    <w:p w14:paraId="023C3278" w14:textId="77777777" w:rsidR="00C24705" w:rsidRPr="00C24705" w:rsidRDefault="00C24705" w:rsidP="00C24705">
      <w:pPr>
        <w:jc w:val="both"/>
        <w:rPr>
          <w:b/>
        </w:rPr>
      </w:pPr>
      <w:r w:rsidRPr="00C24705">
        <w:rPr>
          <w:b/>
        </w:rPr>
        <w:t>Conclusiones</w:t>
      </w:r>
    </w:p>
    <w:p w14:paraId="5A68E009" w14:textId="77777777" w:rsidR="00C24705" w:rsidRPr="00C24705" w:rsidRDefault="00C24705" w:rsidP="00C24705">
      <w:pPr>
        <w:jc w:val="both"/>
      </w:pPr>
      <w:r w:rsidRPr="00C24705">
        <w:t>La protección de datos personales constituye un elemento esencial para preservar la privacidad y la confianza en los entornos digitales. La evidencia revisada demuestra que la combinación de medidas tecnológicas, organizacionales y legales contribuye de manera significativa a reducir los riesgos asociados al tratamiento de información personal. No obstante, la efectividad de estas acciones depende del compromiso institucional, de la actualización constante frente a nuevas amenazas y de la formación continua de los usuarios.</w:t>
      </w:r>
    </w:p>
    <w:p w14:paraId="0467AD31" w14:textId="77777777" w:rsidR="00C24705" w:rsidRPr="00C24705" w:rsidRDefault="00C24705" w:rsidP="00C24705">
      <w:pPr>
        <w:jc w:val="both"/>
      </w:pPr>
      <w:r w:rsidRPr="00C24705">
        <w:t>En consecuencia, las organizaciones deben adoptar estrategias integrales de gestión de la información que incluyan políticas de seguridad, evaluación de riesgos y cumplimiento de la normativa vigente. Del mismo modo, resulta indispensable promover una cultura de protección de datos que fomente el uso responsable de las tecnologías y fortalezca el respeto por los derechos fundamentales de las personas.</w:t>
      </w:r>
    </w:p>
    <w:p w14:paraId="186BD4D8" w14:textId="77777777" w:rsidR="00C24705" w:rsidRPr="00C24705" w:rsidRDefault="00C24705" w:rsidP="00C24705">
      <w:pPr>
        <w:jc w:val="both"/>
        <w:rPr>
          <w:b/>
        </w:rPr>
      </w:pPr>
      <w:r w:rsidRPr="00C24705">
        <w:rPr>
          <w:b/>
        </w:rPr>
        <w:t>Bibliografía</w:t>
      </w:r>
    </w:p>
    <w:p w14:paraId="7BD1241A" w14:textId="77777777" w:rsidR="00C24705" w:rsidRPr="00C24705" w:rsidRDefault="00C24705" w:rsidP="00C24705">
      <w:pPr>
        <w:jc w:val="both"/>
      </w:pPr>
      <w:proofErr w:type="spellStart"/>
      <w:r w:rsidRPr="00C24705">
        <w:t>European</w:t>
      </w:r>
      <w:proofErr w:type="spellEnd"/>
      <w:r w:rsidRPr="00C24705">
        <w:t xml:space="preserve"> Union. (2016). </w:t>
      </w:r>
      <w:r w:rsidRPr="00C24705">
        <w:rPr>
          <w:i/>
        </w:rPr>
        <w:t>Reglamento (UE) 2016/679 del Parlamento Europeo y del Consejo (Reglamento General de Protección de Datos - RGPD).</w:t>
      </w:r>
      <w:r w:rsidRPr="00C24705">
        <w:t xml:space="preserve"> Diario Oficial de la Unión Europea.</w:t>
      </w:r>
    </w:p>
    <w:p w14:paraId="2162FE25" w14:textId="77777777" w:rsidR="00C24705" w:rsidRPr="00C24705" w:rsidRDefault="00C24705" w:rsidP="00C24705">
      <w:pPr>
        <w:jc w:val="both"/>
        <w:rPr>
          <w:lang w:val="en-GB"/>
        </w:rPr>
      </w:pPr>
      <w:r w:rsidRPr="00C24705">
        <w:t xml:space="preserve">International </w:t>
      </w:r>
      <w:proofErr w:type="spellStart"/>
      <w:r w:rsidRPr="00C24705">
        <w:t>Organization</w:t>
      </w:r>
      <w:proofErr w:type="spellEnd"/>
      <w:r w:rsidRPr="00C24705">
        <w:t xml:space="preserve"> </w:t>
      </w:r>
      <w:proofErr w:type="spellStart"/>
      <w:r w:rsidRPr="00C24705">
        <w:t>for</w:t>
      </w:r>
      <w:proofErr w:type="spellEnd"/>
      <w:r w:rsidRPr="00C24705">
        <w:t xml:space="preserve"> </w:t>
      </w:r>
      <w:proofErr w:type="spellStart"/>
      <w:r w:rsidRPr="00C24705">
        <w:t>Standardization</w:t>
      </w:r>
      <w:proofErr w:type="spellEnd"/>
      <w:r w:rsidRPr="00C24705">
        <w:t xml:space="preserve">. </w:t>
      </w:r>
      <w:r w:rsidRPr="00C24705">
        <w:rPr>
          <w:lang w:val="en-GB"/>
        </w:rPr>
        <w:t xml:space="preserve">(2022). </w:t>
      </w:r>
      <w:r w:rsidRPr="00C24705">
        <w:rPr>
          <w:i/>
          <w:lang w:val="en-GB"/>
        </w:rPr>
        <w:t>ISO/IEC 27001:2022. Information security, cybersecurity and privacy protection — Information security management systems.</w:t>
      </w:r>
    </w:p>
    <w:p w14:paraId="6DBC9F4A" w14:textId="77777777" w:rsidR="00C24705" w:rsidRPr="00C24705" w:rsidRDefault="00C24705" w:rsidP="00C24705">
      <w:pPr>
        <w:jc w:val="both"/>
      </w:pPr>
      <w:r w:rsidRPr="00C24705">
        <w:rPr>
          <w:lang w:val="en-GB"/>
        </w:rPr>
        <w:t xml:space="preserve">Stallings, W. (2020). </w:t>
      </w:r>
      <w:r w:rsidRPr="00C24705">
        <w:rPr>
          <w:i/>
          <w:lang w:val="en-GB"/>
        </w:rPr>
        <w:t>Effective Cybersecurity: A Guide to Using Best Practices and Standards.</w:t>
      </w:r>
      <w:r w:rsidRPr="00C24705">
        <w:rPr>
          <w:lang w:val="en-GB"/>
        </w:rPr>
        <w:t xml:space="preserve"> </w:t>
      </w:r>
      <w:r w:rsidRPr="00C24705">
        <w:t>Addison-Wesley.</w:t>
      </w:r>
    </w:p>
    <w:p w14:paraId="7837CF84" w14:textId="77777777" w:rsidR="00C24705" w:rsidRPr="00C24705" w:rsidRDefault="00C24705" w:rsidP="00C24705">
      <w:pPr>
        <w:jc w:val="both"/>
      </w:pPr>
      <w:r w:rsidRPr="00C24705">
        <w:t xml:space="preserve">Agencia Española de Protección de Datos. (2024). </w:t>
      </w:r>
      <w:r w:rsidRPr="00C24705">
        <w:rPr>
          <w:i/>
        </w:rPr>
        <w:t>Guía sobre protección de datos personales y seguridad de la información.</w:t>
      </w:r>
    </w:p>
    <w:p w14:paraId="53DFA25F" w14:textId="77777777" w:rsidR="004A3DBE" w:rsidRDefault="004A3DBE" w:rsidP="00B61441">
      <w:pPr>
        <w:jc w:val="both"/>
      </w:pPr>
    </w:p>
    <w:p w14:paraId="4BA2DD20" w14:textId="77777777" w:rsidR="00C24705" w:rsidRDefault="00C24705" w:rsidP="00B61441">
      <w:pPr>
        <w:jc w:val="both"/>
      </w:pPr>
    </w:p>
    <w:p w14:paraId="115BFBED" w14:textId="77777777" w:rsidR="00C24705" w:rsidRDefault="00C24705" w:rsidP="00B61441">
      <w:pPr>
        <w:jc w:val="both"/>
      </w:pPr>
    </w:p>
    <w:p w14:paraId="74B66BC9" w14:textId="77777777" w:rsidR="00C24705" w:rsidRDefault="00C24705" w:rsidP="00B61441">
      <w:pPr>
        <w:jc w:val="both"/>
      </w:pPr>
    </w:p>
    <w:p w14:paraId="01AD2F42" w14:textId="77777777" w:rsidR="00C24705" w:rsidRDefault="00C24705" w:rsidP="00B61441">
      <w:pPr>
        <w:jc w:val="both"/>
      </w:pPr>
    </w:p>
    <w:p w14:paraId="0BEE045C" w14:textId="77777777" w:rsidR="00C24705" w:rsidRDefault="00C24705" w:rsidP="00B61441">
      <w:pPr>
        <w:jc w:val="both"/>
      </w:pPr>
    </w:p>
    <w:p w14:paraId="7589F389" w14:textId="77777777" w:rsidR="00C24705" w:rsidRDefault="00C24705" w:rsidP="00B61441">
      <w:pPr>
        <w:jc w:val="both"/>
      </w:pPr>
    </w:p>
    <w:p w14:paraId="74A59CDA" w14:textId="77777777" w:rsidR="00E476DA" w:rsidRPr="00E476DA" w:rsidRDefault="00E476DA" w:rsidP="00E476DA">
      <w:pPr>
        <w:jc w:val="both"/>
      </w:pPr>
      <w:r w:rsidRPr="00E476DA">
        <w:rPr>
          <w:b/>
        </w:rPr>
        <w:lastRenderedPageBreak/>
        <w:t>Higiene de manos como estrategia fundamental para la prevención de infecciones asociadas a la atención sanitaria</w:t>
      </w:r>
    </w:p>
    <w:p w14:paraId="107F4E56" w14:textId="77777777" w:rsidR="00E476DA" w:rsidRPr="00E476DA" w:rsidRDefault="00E476DA" w:rsidP="00E476DA">
      <w:pPr>
        <w:jc w:val="both"/>
        <w:rPr>
          <w:b/>
        </w:rPr>
      </w:pPr>
      <w:r w:rsidRPr="00E476DA">
        <w:rPr>
          <w:b/>
        </w:rPr>
        <w:t>Introducción</w:t>
      </w:r>
    </w:p>
    <w:p w14:paraId="7EECE585" w14:textId="77777777" w:rsidR="00E476DA" w:rsidRPr="00E476DA" w:rsidRDefault="00E476DA" w:rsidP="00E476DA">
      <w:pPr>
        <w:jc w:val="both"/>
      </w:pPr>
      <w:r w:rsidRPr="00E476DA">
        <w:t>La higiene de manos constituye una de las medidas más eficaces, sencillas y económicas para prevenir la transmisión de microorganismos y reducir las infecciones asociadas a la atención sanitaria (IAAS). La correcta limpieza de las manos interrumpe la cadena de transmisión de bacterias, virus y hongos, disminuyendo el riesgo de contagio tanto para los pacientes como para los profesionales de la salud. A pesar de la evidencia científica disponible, la adherencia del personal sanitario a las recomendaciones internacionales continúa siendo variable, influenciada por factores como la carga laboral, la disponibilidad de insumos y el desconocimiento de los protocolos. Por ello, las instituciones sanitarias promueven programas de capacitación continua y estrategias de vigilancia que permitan mejorar el cumplimiento de esta práctica.</w:t>
      </w:r>
    </w:p>
    <w:p w14:paraId="612E2CEE" w14:textId="77777777" w:rsidR="00E476DA" w:rsidRPr="00E476DA" w:rsidRDefault="00E476DA" w:rsidP="00E476DA">
      <w:pPr>
        <w:jc w:val="both"/>
        <w:rPr>
          <w:b/>
        </w:rPr>
      </w:pPr>
      <w:r w:rsidRPr="00E476DA">
        <w:rPr>
          <w:b/>
        </w:rPr>
        <w:t>Objetivo</w:t>
      </w:r>
    </w:p>
    <w:p w14:paraId="437E8BFD" w14:textId="77777777" w:rsidR="00E476DA" w:rsidRPr="00E476DA" w:rsidRDefault="00E476DA" w:rsidP="00E476DA">
      <w:pPr>
        <w:jc w:val="both"/>
      </w:pPr>
      <w:r w:rsidRPr="00E476DA">
        <w:t>Analizar la importancia de la higiene de manos como medida preventiva para disminuir las infecciones asociadas a la atención sanitaria, así como identificar los principales beneficios de su correcta implementación en los servicios de salud.</w:t>
      </w:r>
    </w:p>
    <w:p w14:paraId="68CD4778" w14:textId="77777777" w:rsidR="00E476DA" w:rsidRPr="00E476DA" w:rsidRDefault="00E476DA" w:rsidP="00E476DA">
      <w:pPr>
        <w:jc w:val="both"/>
        <w:rPr>
          <w:b/>
        </w:rPr>
      </w:pPr>
      <w:r w:rsidRPr="00E476DA">
        <w:rPr>
          <w:b/>
        </w:rPr>
        <w:t>Material y método</w:t>
      </w:r>
    </w:p>
    <w:p w14:paraId="263BA947" w14:textId="77777777" w:rsidR="00E476DA" w:rsidRPr="00E476DA" w:rsidRDefault="00E476DA" w:rsidP="00E476DA">
      <w:pPr>
        <w:jc w:val="both"/>
      </w:pPr>
      <w:r w:rsidRPr="00E476DA">
        <w:t>Se realizó una revisión bibliográfica descriptiva de literatura científica publicada entre 2018 y 2024. Se consultaron artículos indexados en bases de datos como PubMed, SciELO y Google Scholar, además de documentos técnicos elaborados por la Organización Mundial de la Salud (OMS) y los Centros para el Control y la Prevención de Enfermedades (CDC). Se incluyeron estudios relacionados con la eficacia de la higiene de manos, la adherencia del personal sanitario y las estrategias de promoción implementadas en hospitales y centros de atención primaria. Se excluyeron publicaciones duplicadas y estudios sin respaldo metodológico suficiente.</w:t>
      </w:r>
    </w:p>
    <w:p w14:paraId="59D9C4BC" w14:textId="77777777" w:rsidR="00E476DA" w:rsidRPr="00E476DA" w:rsidRDefault="00E476DA" w:rsidP="00E476DA">
      <w:pPr>
        <w:jc w:val="both"/>
        <w:rPr>
          <w:b/>
        </w:rPr>
      </w:pPr>
      <w:r w:rsidRPr="00E476DA">
        <w:rPr>
          <w:b/>
        </w:rPr>
        <w:t>Resultados</w:t>
      </w:r>
    </w:p>
    <w:p w14:paraId="125D4621" w14:textId="77777777" w:rsidR="00E476DA" w:rsidRPr="00E476DA" w:rsidRDefault="00E476DA" w:rsidP="00E476DA">
      <w:pPr>
        <w:jc w:val="both"/>
      </w:pPr>
      <w:r w:rsidRPr="00E476DA">
        <w:t>La evidencia revisada demuestra que la higiene de manos reduce significativamente la transmisión de microorganismos responsables de infecciones nosocomiales. Diversos estudios reportan que el uso de soluciones hidroalcohólicas y el lavado con agua y jabón, realizados siguiendo los cinco momentos establecidos por la OMS, disminuyen la incidencia de infecciones hospitalarias y mejoran la seguridad del paciente.</w:t>
      </w:r>
    </w:p>
    <w:p w14:paraId="1F580DB2" w14:textId="77777777" w:rsidR="00E476DA" w:rsidRPr="00E476DA" w:rsidRDefault="00E476DA" w:rsidP="00E476DA">
      <w:pPr>
        <w:jc w:val="both"/>
      </w:pPr>
      <w:r w:rsidRPr="00E476DA">
        <w:t xml:space="preserve">Asimismo, se identificó que los programas de educación continua, la disponibilidad permanente de productos para la higiene de manos y la retroalimentación sobre el </w:t>
      </w:r>
      <w:r w:rsidRPr="00E476DA">
        <w:lastRenderedPageBreak/>
        <w:t>cumplimiento incrementan la adherencia del personal sanitario. Sin embargo, persisten barreras relacionadas con la sobrecarga laboral, el tiempo limitado durante la atención clínica y la percepción errónea del riesgo de transmisión de infecciones.</w:t>
      </w:r>
    </w:p>
    <w:p w14:paraId="101237DD" w14:textId="77777777" w:rsidR="00E476DA" w:rsidRPr="00E476DA" w:rsidRDefault="00E476DA" w:rsidP="00E476DA">
      <w:pPr>
        <w:jc w:val="both"/>
      </w:pPr>
      <w:r w:rsidRPr="00E476DA">
        <w:t>Los resultados también muestran que las campañas institucionales, el liderazgo de los equipos de control de infecciones y la monitorización periódica favorecen el mantenimiento de buenas prácticas, generando una cultura de seguridad en las organizaciones sanitarias.</w:t>
      </w:r>
    </w:p>
    <w:p w14:paraId="25F5D6BA" w14:textId="77777777" w:rsidR="00E476DA" w:rsidRPr="00E476DA" w:rsidRDefault="00E476DA" w:rsidP="00E476DA">
      <w:pPr>
        <w:jc w:val="both"/>
        <w:rPr>
          <w:b/>
        </w:rPr>
      </w:pPr>
      <w:r w:rsidRPr="00E476DA">
        <w:rPr>
          <w:b/>
        </w:rPr>
        <w:t>Conclusiones</w:t>
      </w:r>
    </w:p>
    <w:p w14:paraId="633B754F" w14:textId="77777777" w:rsidR="00E476DA" w:rsidRPr="00E476DA" w:rsidRDefault="00E476DA" w:rsidP="00E476DA">
      <w:pPr>
        <w:jc w:val="both"/>
      </w:pPr>
      <w:r w:rsidRPr="00E476DA">
        <w:t>La higiene de manos representa la intervención más efectiva para prevenir las infecciones asociadas a la atención sanitaria y mejorar la calidad asistencial. La evidencia científica respalda su impacto positivo en la reducción de la transmisión de microorganismos y en la protección tanto de pacientes como de profesionales de la salud.</w:t>
      </w:r>
    </w:p>
    <w:p w14:paraId="7B104C6F" w14:textId="77777777" w:rsidR="00E476DA" w:rsidRPr="00E476DA" w:rsidRDefault="00E476DA" w:rsidP="00E476DA">
      <w:pPr>
        <w:jc w:val="both"/>
      </w:pPr>
      <w:r w:rsidRPr="00E476DA">
        <w:t xml:space="preserve">Es indispensable fortalecer las estrategias de capacitación, supervisión y evaluación del cumplimiento de los protocolos establecidos por los organismos internacionales. Además, garantizar el acceso a recursos adecuados y fomentar una cultura institucional orientada a la seguridad del paciente permitirá incrementar la adherencia a esta práctica esencial. Finalmente, la </w:t>
      </w:r>
      <w:proofErr w:type="gramStart"/>
      <w:r w:rsidRPr="00E476DA">
        <w:t>participación activa</w:t>
      </w:r>
      <w:proofErr w:type="gramEnd"/>
      <w:r w:rsidRPr="00E476DA">
        <w:t xml:space="preserve"> de todo el personal sanitario constituye un elemento clave para consolidar programas exitosos de prevención y control de infecciones.</w:t>
      </w:r>
    </w:p>
    <w:p w14:paraId="3B513E61" w14:textId="77777777" w:rsidR="00E476DA" w:rsidRPr="00E476DA" w:rsidRDefault="00E476DA" w:rsidP="00E476DA">
      <w:pPr>
        <w:jc w:val="both"/>
        <w:rPr>
          <w:b/>
        </w:rPr>
      </w:pPr>
      <w:r w:rsidRPr="00E476DA">
        <w:rPr>
          <w:b/>
        </w:rPr>
        <w:t>Bibliografía</w:t>
      </w:r>
    </w:p>
    <w:p w14:paraId="36D2D30D" w14:textId="77777777" w:rsidR="00E476DA" w:rsidRPr="00E476DA" w:rsidRDefault="00E476DA" w:rsidP="00E476DA">
      <w:pPr>
        <w:numPr>
          <w:ilvl w:val="0"/>
          <w:numId w:val="198"/>
        </w:numPr>
        <w:jc w:val="both"/>
      </w:pPr>
      <w:r w:rsidRPr="00E476DA">
        <w:t xml:space="preserve">Organización Mundial de la Salud. </w:t>
      </w:r>
      <w:r w:rsidRPr="004A3866">
        <w:rPr>
          <w:lang w:val="en-GB"/>
        </w:rPr>
        <w:t xml:space="preserve">(2009). </w:t>
      </w:r>
      <w:r w:rsidRPr="004A3866">
        <w:rPr>
          <w:i/>
          <w:lang w:val="en-GB"/>
        </w:rPr>
        <w:t>WHO Guidelines on Hand Hygiene in Health Care</w:t>
      </w:r>
      <w:r w:rsidRPr="004A3866">
        <w:rPr>
          <w:lang w:val="en-GB"/>
        </w:rPr>
        <w:t xml:space="preserve">. </w:t>
      </w:r>
      <w:r w:rsidRPr="00E476DA">
        <w:t>Ginebra: OMS.</w:t>
      </w:r>
    </w:p>
    <w:p w14:paraId="50F75BF5" w14:textId="77777777" w:rsidR="00E476DA" w:rsidRPr="00E476DA" w:rsidRDefault="00E476DA" w:rsidP="00E476DA">
      <w:pPr>
        <w:numPr>
          <w:ilvl w:val="0"/>
          <w:numId w:val="198"/>
        </w:numPr>
        <w:jc w:val="both"/>
      </w:pPr>
      <w:r w:rsidRPr="00E476DA">
        <w:t xml:space="preserve">Organización Mundial de la Salud. </w:t>
      </w:r>
      <w:r w:rsidRPr="004A3866">
        <w:rPr>
          <w:lang w:val="en-GB"/>
        </w:rPr>
        <w:t xml:space="preserve">(2023). </w:t>
      </w:r>
      <w:r w:rsidRPr="004A3866">
        <w:rPr>
          <w:i/>
          <w:lang w:val="en-GB"/>
        </w:rPr>
        <w:t>SAVE LIVES: Clean Your Hands Campaign</w:t>
      </w:r>
      <w:r w:rsidRPr="004A3866">
        <w:rPr>
          <w:lang w:val="en-GB"/>
        </w:rPr>
        <w:t xml:space="preserve">. </w:t>
      </w:r>
      <w:r w:rsidRPr="00E476DA">
        <w:t>Ginebra: OMS.</w:t>
      </w:r>
    </w:p>
    <w:p w14:paraId="3C8FB5B9" w14:textId="77777777" w:rsidR="00E476DA" w:rsidRPr="00E476DA" w:rsidRDefault="00E476DA" w:rsidP="00E476DA">
      <w:pPr>
        <w:numPr>
          <w:ilvl w:val="0"/>
          <w:numId w:val="198"/>
        </w:numPr>
        <w:jc w:val="both"/>
      </w:pPr>
      <w:proofErr w:type="spellStart"/>
      <w:r w:rsidRPr="004A3866">
        <w:rPr>
          <w:lang w:val="en-GB"/>
        </w:rPr>
        <w:t>Centers</w:t>
      </w:r>
      <w:proofErr w:type="spellEnd"/>
      <w:r w:rsidRPr="004A3866">
        <w:rPr>
          <w:lang w:val="en-GB"/>
        </w:rPr>
        <w:t xml:space="preserve"> for Disease Control and Prevention. (2024). </w:t>
      </w:r>
      <w:r w:rsidRPr="004A3866">
        <w:rPr>
          <w:i/>
          <w:lang w:val="en-GB"/>
        </w:rPr>
        <w:t>Hand Hygiene in Healthcare Settings</w:t>
      </w:r>
      <w:r w:rsidRPr="004A3866">
        <w:rPr>
          <w:lang w:val="en-GB"/>
        </w:rPr>
        <w:t xml:space="preserve">. </w:t>
      </w:r>
      <w:r w:rsidRPr="00E476DA">
        <w:t>Atlanta: CDC.</w:t>
      </w:r>
    </w:p>
    <w:p w14:paraId="703B4D60" w14:textId="77777777" w:rsidR="00E476DA" w:rsidRPr="00E476DA" w:rsidRDefault="00E476DA" w:rsidP="00E476DA">
      <w:pPr>
        <w:numPr>
          <w:ilvl w:val="0"/>
          <w:numId w:val="198"/>
        </w:numPr>
        <w:jc w:val="both"/>
      </w:pPr>
      <w:r w:rsidRPr="004A3866">
        <w:rPr>
          <w:lang w:val="en-GB"/>
        </w:rPr>
        <w:t xml:space="preserve">Boyce JM, Pittet D. (2002). </w:t>
      </w:r>
      <w:r w:rsidRPr="004A3866">
        <w:rPr>
          <w:i/>
          <w:lang w:val="en-GB"/>
        </w:rPr>
        <w:t>Guideline for Hand Hygiene in Health-Care Settings</w:t>
      </w:r>
      <w:r w:rsidRPr="004A3866">
        <w:rPr>
          <w:lang w:val="en-GB"/>
        </w:rPr>
        <w:t xml:space="preserve">. </w:t>
      </w:r>
      <w:r w:rsidRPr="00E476DA">
        <w:t xml:space="preserve">MMWR </w:t>
      </w:r>
      <w:proofErr w:type="spellStart"/>
      <w:r w:rsidRPr="00E476DA">
        <w:t>Recommendations</w:t>
      </w:r>
      <w:proofErr w:type="spellEnd"/>
      <w:r w:rsidRPr="00E476DA">
        <w:t xml:space="preserve"> and </w:t>
      </w:r>
      <w:proofErr w:type="spellStart"/>
      <w:r w:rsidRPr="00E476DA">
        <w:t>Reports</w:t>
      </w:r>
      <w:proofErr w:type="spellEnd"/>
      <w:r w:rsidRPr="00E476DA">
        <w:t>, 51(RR-16), 1–45.</w:t>
      </w:r>
    </w:p>
    <w:p w14:paraId="2E144D8B" w14:textId="77777777" w:rsidR="00E476DA" w:rsidRPr="00E476DA" w:rsidRDefault="00E476DA" w:rsidP="00E476DA">
      <w:pPr>
        <w:numPr>
          <w:ilvl w:val="0"/>
          <w:numId w:val="198"/>
        </w:numPr>
        <w:jc w:val="both"/>
      </w:pPr>
      <w:proofErr w:type="spellStart"/>
      <w:r w:rsidRPr="004A3866">
        <w:rPr>
          <w:lang w:val="en-GB"/>
        </w:rPr>
        <w:t>Allegranzi</w:t>
      </w:r>
      <w:proofErr w:type="spellEnd"/>
      <w:r w:rsidRPr="004A3866">
        <w:rPr>
          <w:lang w:val="en-GB"/>
        </w:rPr>
        <w:t xml:space="preserve"> B, Pittet D. (2009). Role of hand hygiene in healthcare-associated infection prevention. </w:t>
      </w:r>
      <w:proofErr w:type="spellStart"/>
      <w:r w:rsidRPr="00E476DA">
        <w:rPr>
          <w:i/>
        </w:rPr>
        <w:t>Journal</w:t>
      </w:r>
      <w:proofErr w:type="spellEnd"/>
      <w:r w:rsidRPr="00E476DA">
        <w:rPr>
          <w:i/>
        </w:rPr>
        <w:t xml:space="preserve"> </w:t>
      </w:r>
      <w:proofErr w:type="spellStart"/>
      <w:r w:rsidRPr="00E476DA">
        <w:rPr>
          <w:i/>
        </w:rPr>
        <w:t>of</w:t>
      </w:r>
      <w:proofErr w:type="spellEnd"/>
      <w:r w:rsidRPr="00E476DA">
        <w:rPr>
          <w:i/>
        </w:rPr>
        <w:t xml:space="preserve"> Hospital </w:t>
      </w:r>
      <w:proofErr w:type="spellStart"/>
      <w:r w:rsidRPr="00E476DA">
        <w:rPr>
          <w:i/>
        </w:rPr>
        <w:t>Infection</w:t>
      </w:r>
      <w:proofErr w:type="spellEnd"/>
      <w:r w:rsidRPr="00E476DA">
        <w:t>, 73(4), 305–315.</w:t>
      </w:r>
    </w:p>
    <w:p w14:paraId="5AE26916" w14:textId="77777777" w:rsidR="00C24705" w:rsidRDefault="00C24705" w:rsidP="00B61441">
      <w:pPr>
        <w:jc w:val="both"/>
      </w:pPr>
    </w:p>
    <w:p w14:paraId="601673DF" w14:textId="77777777" w:rsidR="004A3866" w:rsidRDefault="004A3866" w:rsidP="00B61441">
      <w:pPr>
        <w:jc w:val="both"/>
      </w:pPr>
    </w:p>
    <w:p w14:paraId="070A7FA0" w14:textId="77777777" w:rsidR="00BC0FEF" w:rsidRPr="00BC0FEF" w:rsidRDefault="00BC0FEF" w:rsidP="00BC0FEF">
      <w:pPr>
        <w:jc w:val="both"/>
      </w:pPr>
      <w:r w:rsidRPr="00BC0FEF">
        <w:rPr>
          <w:b/>
        </w:rPr>
        <w:lastRenderedPageBreak/>
        <w:t>Violencia de género: impacto en la salud y estrategias para su prevención</w:t>
      </w:r>
    </w:p>
    <w:p w14:paraId="38CED89E" w14:textId="77777777" w:rsidR="00BC0FEF" w:rsidRPr="00BC0FEF" w:rsidRDefault="00BC0FEF" w:rsidP="00BC0FEF">
      <w:pPr>
        <w:jc w:val="both"/>
        <w:rPr>
          <w:b/>
        </w:rPr>
      </w:pPr>
      <w:r w:rsidRPr="00BC0FEF">
        <w:rPr>
          <w:b/>
        </w:rPr>
        <w:t>Introducción</w:t>
      </w:r>
    </w:p>
    <w:p w14:paraId="725907C7" w14:textId="77777777" w:rsidR="00BC0FEF" w:rsidRPr="00BC0FEF" w:rsidRDefault="00BC0FEF" w:rsidP="00BC0FEF">
      <w:pPr>
        <w:jc w:val="both"/>
      </w:pPr>
      <w:r w:rsidRPr="00BC0FEF">
        <w:t>La violencia de género constituye un problema de salud pública y de derechos humanos que afecta a millones de personas en todo el mundo, principalmente a las mujeres. Se manifiesta mediante agresiones físicas, psicológicas, sexuales, económicas y simbólicas que generan consecuencias negativas en la salud física, mental y social de las víctimas. Diversos estudios han demostrado que este fenómeno está relacionado con desigualdades estructurales entre hombres y mujeres, normas culturales discriminatorias y factores socioeconómicos que perpetúan la violencia. La detección temprana y la implementación de políticas públicas de prevención son fundamentales para disminuir su incidencia y garantizar la protección de las víctimas.</w:t>
      </w:r>
    </w:p>
    <w:p w14:paraId="5C8C4A16" w14:textId="77777777" w:rsidR="00BC0FEF" w:rsidRPr="00BC0FEF" w:rsidRDefault="00BC0FEF" w:rsidP="00BC0FEF">
      <w:pPr>
        <w:jc w:val="both"/>
        <w:rPr>
          <w:b/>
        </w:rPr>
      </w:pPr>
      <w:r w:rsidRPr="00BC0FEF">
        <w:rPr>
          <w:b/>
        </w:rPr>
        <w:t>Objetivo</w:t>
      </w:r>
    </w:p>
    <w:p w14:paraId="0D03244F" w14:textId="77777777" w:rsidR="00BC0FEF" w:rsidRPr="00BC0FEF" w:rsidRDefault="00BC0FEF" w:rsidP="00BC0FEF">
      <w:pPr>
        <w:jc w:val="both"/>
      </w:pPr>
      <w:r w:rsidRPr="00BC0FEF">
        <w:t>Analizar la evidencia científica disponible sobre la violencia de género, sus principales consecuencias para la salud y las estrategias de prevención e intervención propuestas en la literatura científica.</w:t>
      </w:r>
    </w:p>
    <w:p w14:paraId="4C9496E8" w14:textId="77777777" w:rsidR="00BC0FEF" w:rsidRPr="00BC0FEF" w:rsidRDefault="00BC0FEF" w:rsidP="00BC0FEF">
      <w:pPr>
        <w:jc w:val="both"/>
        <w:rPr>
          <w:b/>
        </w:rPr>
      </w:pPr>
      <w:r w:rsidRPr="00BC0FEF">
        <w:rPr>
          <w:b/>
        </w:rPr>
        <w:t>Material y método</w:t>
      </w:r>
    </w:p>
    <w:p w14:paraId="7B6E2290" w14:textId="77777777" w:rsidR="00BC0FEF" w:rsidRPr="00BC0FEF" w:rsidRDefault="00BC0FEF" w:rsidP="00BC0FEF">
      <w:pPr>
        <w:jc w:val="both"/>
      </w:pPr>
      <w:r w:rsidRPr="00BC0FEF">
        <w:t xml:space="preserve">Se realizó una revisión narrativa de la literatura científica publicada entre 2019 y 2024. Se consultaron bases de datos académicas como PubMed, </w:t>
      </w:r>
      <w:proofErr w:type="spellStart"/>
      <w:r w:rsidRPr="00BC0FEF">
        <w:t>Scopus</w:t>
      </w:r>
      <w:proofErr w:type="spellEnd"/>
      <w:r w:rsidRPr="00BC0FEF">
        <w:t>, SciELO y Google Scholar mediante los descriptores "violencia de género", "violencia contra la mujer", "salud pública" y "prevención". Se incluyeron artículos originales, revisiones sistemáticas, informes de organismos internacionales y documentos en español e inglés relacionados con el impacto sanitario y social de la violencia de género. Se excluyeron publicaciones duplicadas y estudios que no abordaban directamente el objetivo de la revisión.</w:t>
      </w:r>
    </w:p>
    <w:p w14:paraId="4B30D7D0" w14:textId="77777777" w:rsidR="00BC0FEF" w:rsidRPr="00BC0FEF" w:rsidRDefault="00BC0FEF" w:rsidP="00BC0FEF">
      <w:pPr>
        <w:jc w:val="both"/>
        <w:rPr>
          <w:b/>
        </w:rPr>
      </w:pPr>
      <w:r w:rsidRPr="00BC0FEF">
        <w:rPr>
          <w:b/>
        </w:rPr>
        <w:t>Resultados</w:t>
      </w:r>
    </w:p>
    <w:p w14:paraId="2BD416D0" w14:textId="77777777" w:rsidR="00BC0FEF" w:rsidRPr="00BC0FEF" w:rsidRDefault="00BC0FEF" w:rsidP="00BC0FEF">
      <w:pPr>
        <w:jc w:val="both"/>
      </w:pPr>
      <w:r w:rsidRPr="00BC0FEF">
        <w:t>La evidencia revisada indica que la violencia de género produce importantes repercusiones sobre la salud física y psicológica de las víctimas. Entre las consecuencias más frecuentes destacan lesiones traumáticas, dolor crónico, trastornos de ansiedad, depresión, estrés postraumático, consumo de sustancias y aumento del riesgo de suicidio. Asimismo, se observaron efectos negativos sobre la salud sexual y reproductiva, incluyendo embarazos no deseados e infecciones de transmisión sexual.</w:t>
      </w:r>
    </w:p>
    <w:p w14:paraId="027BF1A6" w14:textId="77777777" w:rsidR="00BC0FEF" w:rsidRPr="00BC0FEF" w:rsidRDefault="00BC0FEF" w:rsidP="00BC0FEF">
      <w:pPr>
        <w:jc w:val="both"/>
      </w:pPr>
      <w:r w:rsidRPr="00BC0FEF">
        <w:t xml:space="preserve">Los estudios coinciden en que la violencia de género tiene un origen multifactorial, influido por factores individuales, familiares, comunitarios y culturales. También se identificó que las víctimas encuentran múltiples barreras para denunciar, como el </w:t>
      </w:r>
      <w:r w:rsidRPr="00BC0FEF">
        <w:lastRenderedPageBreak/>
        <w:t>miedo a represalias, la dependencia económica, la falta de apoyo social y la escasa confianza en las instituciones.</w:t>
      </w:r>
    </w:p>
    <w:p w14:paraId="67F216BD" w14:textId="77777777" w:rsidR="00BC0FEF" w:rsidRPr="00BC0FEF" w:rsidRDefault="00BC0FEF" w:rsidP="00BC0FEF">
      <w:pPr>
        <w:jc w:val="both"/>
      </w:pPr>
      <w:r w:rsidRPr="00BC0FEF">
        <w:t>Respecto a las estrategias de prevención, la literatura destaca la importancia de la educación en igualdad de género desde edades tempranas, la capacitación de los profesionales sanitarios para detectar casos de riesgo y la coordinación entre los servicios de salud, justicia, educación y asistencia social. Además, las campañas de sensibilización comunitaria y el fortalecimiento de los servicios especializados han mostrado resultados positivos en la reducción del impacto de este problema.</w:t>
      </w:r>
    </w:p>
    <w:p w14:paraId="4D5F3BA9" w14:textId="77777777" w:rsidR="00BC0FEF" w:rsidRPr="00BC0FEF" w:rsidRDefault="00BC0FEF" w:rsidP="00BC0FEF">
      <w:pPr>
        <w:jc w:val="both"/>
        <w:rPr>
          <w:b/>
        </w:rPr>
      </w:pPr>
      <w:r w:rsidRPr="00BC0FEF">
        <w:rPr>
          <w:b/>
        </w:rPr>
        <w:t>Conclusiones</w:t>
      </w:r>
    </w:p>
    <w:p w14:paraId="59809B8F" w14:textId="77777777" w:rsidR="00BC0FEF" w:rsidRPr="00BC0FEF" w:rsidRDefault="00BC0FEF" w:rsidP="00BC0FEF">
      <w:pPr>
        <w:jc w:val="both"/>
      </w:pPr>
      <w:r w:rsidRPr="00BC0FEF">
        <w:t>La violencia de género representa una problemática compleja que requiere una respuesta integral desde los ámbitos sanitario, educativo, social y jurídico. La evidencia científica demuestra que sus consecuencias afectan gravemente la calidad de vida y la salud de las víctimas, por lo que resulta imprescindible fortalecer las estrategias de prevención, detección precoz e intervención multidisciplinaria. La formación continua de los profesionales, el acceso oportuno a servicios de apoyo y la promoción de relaciones igualitarias constituyen elementos esenciales para disminuir la incidencia de este fenómeno y mejorar la atención a las personas afectadas. Futuras investigaciones deberán evaluar la efectividad de las intervenciones preventivas en distintos contextos socioculturales.</w:t>
      </w:r>
    </w:p>
    <w:p w14:paraId="35DC9CA2" w14:textId="77777777" w:rsidR="00BC0FEF" w:rsidRPr="00BC0FEF" w:rsidRDefault="00BC0FEF" w:rsidP="00BC0FEF">
      <w:pPr>
        <w:jc w:val="both"/>
        <w:rPr>
          <w:b/>
        </w:rPr>
      </w:pPr>
      <w:r w:rsidRPr="00BC0FEF">
        <w:rPr>
          <w:b/>
        </w:rPr>
        <w:t>Bibliografía</w:t>
      </w:r>
    </w:p>
    <w:p w14:paraId="6B71CAF7" w14:textId="77777777" w:rsidR="00BC0FEF" w:rsidRPr="00BC0FEF" w:rsidRDefault="00BC0FEF" w:rsidP="00BC0FEF">
      <w:pPr>
        <w:numPr>
          <w:ilvl w:val="0"/>
          <w:numId w:val="199"/>
        </w:numPr>
        <w:jc w:val="both"/>
      </w:pPr>
      <w:r w:rsidRPr="00BC0FEF">
        <w:t xml:space="preserve">Organización Mundial de la Salud. </w:t>
      </w:r>
      <w:r w:rsidRPr="00BC0FEF">
        <w:rPr>
          <w:i/>
        </w:rPr>
        <w:t>Violencia contra la mujer</w:t>
      </w:r>
      <w:r w:rsidRPr="00BC0FEF">
        <w:t>. Ginebra: OMS; 2021.</w:t>
      </w:r>
    </w:p>
    <w:p w14:paraId="078456F3" w14:textId="77777777" w:rsidR="00BC0FEF" w:rsidRPr="00BC0FEF" w:rsidRDefault="00BC0FEF" w:rsidP="00BC0FEF">
      <w:pPr>
        <w:numPr>
          <w:ilvl w:val="0"/>
          <w:numId w:val="199"/>
        </w:numPr>
        <w:jc w:val="both"/>
      </w:pPr>
      <w:r w:rsidRPr="00BC0FEF">
        <w:t xml:space="preserve">ONU Mujeres. </w:t>
      </w:r>
      <w:r w:rsidRPr="00BC0FEF">
        <w:rPr>
          <w:i/>
        </w:rPr>
        <w:t>Hechos y cifras: poner fin a la violencia contra las mujeres</w:t>
      </w:r>
      <w:r w:rsidRPr="00BC0FEF">
        <w:t>. Nueva York: ONU Mujeres; 2023.</w:t>
      </w:r>
    </w:p>
    <w:p w14:paraId="7B086D6F" w14:textId="77777777" w:rsidR="00BC0FEF" w:rsidRPr="00BC0FEF" w:rsidRDefault="00BC0FEF" w:rsidP="00BC0FEF">
      <w:pPr>
        <w:numPr>
          <w:ilvl w:val="0"/>
          <w:numId w:val="199"/>
        </w:numPr>
        <w:jc w:val="both"/>
      </w:pPr>
      <w:r w:rsidRPr="00BC0FEF">
        <w:rPr>
          <w:lang w:val="en-GB"/>
        </w:rPr>
        <w:t xml:space="preserve">Sardinha L, et al. Global, regional, and national prevalence estimates of physical or sexual intimate partner violence against women. </w:t>
      </w:r>
      <w:r w:rsidRPr="00BC0FEF">
        <w:rPr>
          <w:i/>
        </w:rPr>
        <w:t>The Lancet</w:t>
      </w:r>
      <w:r w:rsidRPr="00BC0FEF">
        <w:t>. 2022;399(10327):803-813.</w:t>
      </w:r>
    </w:p>
    <w:p w14:paraId="0D5B2E45" w14:textId="77777777" w:rsidR="00BC0FEF" w:rsidRPr="00BC0FEF" w:rsidRDefault="00BC0FEF" w:rsidP="00BC0FEF">
      <w:pPr>
        <w:numPr>
          <w:ilvl w:val="0"/>
          <w:numId w:val="199"/>
        </w:numPr>
        <w:jc w:val="both"/>
      </w:pPr>
      <w:r w:rsidRPr="00BC0FEF">
        <w:t xml:space="preserve">Ministerio de Igualdad (España). </w:t>
      </w:r>
      <w:r w:rsidRPr="00BC0FEF">
        <w:rPr>
          <w:i/>
        </w:rPr>
        <w:t>Macroencuesta de Violencia contra la Mujer 2019</w:t>
      </w:r>
      <w:r w:rsidRPr="00BC0FEF">
        <w:t>. Madrid; 2020.</w:t>
      </w:r>
    </w:p>
    <w:p w14:paraId="7E0AB2C0" w14:textId="77777777" w:rsidR="00BC0FEF" w:rsidRPr="00BC0FEF" w:rsidRDefault="00BC0FEF" w:rsidP="00BC0FEF">
      <w:pPr>
        <w:numPr>
          <w:ilvl w:val="0"/>
          <w:numId w:val="199"/>
        </w:numPr>
        <w:jc w:val="both"/>
      </w:pPr>
      <w:r w:rsidRPr="00BC0FEF">
        <w:rPr>
          <w:lang w:val="en-GB"/>
        </w:rPr>
        <w:t xml:space="preserve">García-Moreno C, Pallitto C, Devries K, et al. The health-systems response to violence against women. </w:t>
      </w:r>
      <w:r w:rsidRPr="00BC0FEF">
        <w:rPr>
          <w:i/>
          <w:lang w:val="en-GB"/>
        </w:rPr>
        <w:t>The Lancet</w:t>
      </w:r>
      <w:r w:rsidRPr="00BC0FEF">
        <w:rPr>
          <w:lang w:val="en-GB"/>
        </w:rPr>
        <w:t xml:space="preserve">. </w:t>
      </w:r>
      <w:r w:rsidRPr="00BC0FEF">
        <w:t>2015;385(9977):1567-1579.</w:t>
      </w:r>
    </w:p>
    <w:p w14:paraId="2F3EA675" w14:textId="77777777" w:rsidR="004A3866" w:rsidRDefault="004A3866" w:rsidP="00B61441">
      <w:pPr>
        <w:jc w:val="both"/>
      </w:pPr>
    </w:p>
    <w:p w14:paraId="494B42DE" w14:textId="77777777" w:rsidR="00BC0FEF" w:rsidRDefault="00BC0FEF" w:rsidP="00B61441">
      <w:pPr>
        <w:jc w:val="both"/>
      </w:pPr>
    </w:p>
    <w:p w14:paraId="3A698967" w14:textId="77777777" w:rsidR="0077025A" w:rsidRPr="0077025A" w:rsidRDefault="0077025A" w:rsidP="0077025A">
      <w:pPr>
        <w:jc w:val="both"/>
      </w:pPr>
      <w:r w:rsidRPr="0077025A">
        <w:rPr>
          <w:b/>
        </w:rPr>
        <w:lastRenderedPageBreak/>
        <w:t>Riesgos laborales para el personal sanitario y no sanitario en las instituciones de salud</w:t>
      </w:r>
    </w:p>
    <w:p w14:paraId="7DC9033D" w14:textId="77777777" w:rsidR="0077025A" w:rsidRPr="0077025A" w:rsidRDefault="0077025A" w:rsidP="0077025A">
      <w:pPr>
        <w:jc w:val="both"/>
        <w:rPr>
          <w:b/>
        </w:rPr>
      </w:pPr>
      <w:r w:rsidRPr="0077025A">
        <w:rPr>
          <w:b/>
        </w:rPr>
        <w:t>Introducción</w:t>
      </w:r>
    </w:p>
    <w:p w14:paraId="238E3EA9" w14:textId="77777777" w:rsidR="0077025A" w:rsidRPr="0077025A" w:rsidRDefault="0077025A" w:rsidP="0077025A">
      <w:pPr>
        <w:jc w:val="both"/>
      </w:pPr>
      <w:r w:rsidRPr="0077025A">
        <w:t>Los riesgos laborales representan una de las principales preocupaciones en las instituciones de salud debido a la diversidad de actividades que realizan tanto el personal sanitario como el no sanitario. El personal sanitario, integrado por médicos, enfermeros, técnicos y otros profesionales asistenciales, está expuesto a riesgos biológicos, químicos, físicos, ergonómicos y psicosociales derivados de la atención directa a los pacientes. Por su parte, el personal no sanitario, como administrativos, personal de limpieza, mantenimiento, seguridad y servicios generales, también enfrenta riesgos relacionados con accidentes laborales, exposición a agentes químicos, sobreesfuerzo físico y factores psicosociales. La identificación y prevención de estos riesgos son esenciales para proteger la salud de los trabajadores, garantizar la continuidad de los servicios y mejorar la calidad de la atención. Por ello, la seguridad y salud en el trabajo constituye un componente fundamental dentro de la gestión hospitalaria y de cualquier centro sanitario.</w:t>
      </w:r>
    </w:p>
    <w:p w14:paraId="2306AAD8" w14:textId="77777777" w:rsidR="0077025A" w:rsidRPr="0077025A" w:rsidRDefault="0077025A" w:rsidP="0077025A">
      <w:pPr>
        <w:jc w:val="both"/>
        <w:rPr>
          <w:b/>
        </w:rPr>
      </w:pPr>
      <w:r w:rsidRPr="0077025A">
        <w:rPr>
          <w:b/>
        </w:rPr>
        <w:t>Objetivo</w:t>
      </w:r>
    </w:p>
    <w:p w14:paraId="51D4E4F4" w14:textId="77777777" w:rsidR="0077025A" w:rsidRPr="0077025A" w:rsidRDefault="0077025A" w:rsidP="0077025A">
      <w:pPr>
        <w:jc w:val="both"/>
      </w:pPr>
      <w:r w:rsidRPr="0077025A">
        <w:t>Analizar los principales riesgos laborales que afectan al personal sanitario y no sanitario en las instituciones de salud, así como identificar las medidas preventivas más eficaces para reducir la incidencia de accidentes y enfermedades laborales.</w:t>
      </w:r>
    </w:p>
    <w:p w14:paraId="6F603F3A" w14:textId="77777777" w:rsidR="0077025A" w:rsidRPr="0077025A" w:rsidRDefault="0077025A" w:rsidP="0077025A">
      <w:pPr>
        <w:jc w:val="both"/>
        <w:rPr>
          <w:b/>
        </w:rPr>
      </w:pPr>
      <w:r w:rsidRPr="0077025A">
        <w:rPr>
          <w:b/>
        </w:rPr>
        <w:t>Material y método</w:t>
      </w:r>
    </w:p>
    <w:p w14:paraId="5A668510" w14:textId="77777777" w:rsidR="0077025A" w:rsidRPr="0077025A" w:rsidRDefault="0077025A" w:rsidP="0077025A">
      <w:pPr>
        <w:jc w:val="both"/>
      </w:pPr>
      <w:r w:rsidRPr="0077025A">
        <w:t xml:space="preserve">Se realizó una revisión bibliográfica descriptiva mediante la consulta de artículos científicos, guías técnicas y documentos institucionales publicados entre 2019 y 2024. La búsqueda se efectuó en las bases de datos PubMed, </w:t>
      </w:r>
      <w:proofErr w:type="spellStart"/>
      <w:r w:rsidRPr="0077025A">
        <w:t>Scopus</w:t>
      </w:r>
      <w:proofErr w:type="spellEnd"/>
      <w:r w:rsidRPr="0077025A">
        <w:t>, SciELO y Google Scholar utilizando las palabras clave "riesgos laborales", "personal sanitario", "salud ocupacional", "seguridad laboral", "prevención de riesgos" y "trabajadores de la salud". Se seleccionaron estudios relacionados con la identificación de riesgos laborales y estrategias preventivas en centros sanitarios. Posteriormente, la información fue analizada y sintetizada para identificar los hallazgos más relevantes.</w:t>
      </w:r>
    </w:p>
    <w:p w14:paraId="2A0B8D5B" w14:textId="77777777" w:rsidR="0077025A" w:rsidRPr="0077025A" w:rsidRDefault="0077025A" w:rsidP="0077025A">
      <w:pPr>
        <w:jc w:val="both"/>
        <w:rPr>
          <w:b/>
        </w:rPr>
      </w:pPr>
      <w:r w:rsidRPr="0077025A">
        <w:rPr>
          <w:b/>
        </w:rPr>
        <w:t>Resultados</w:t>
      </w:r>
    </w:p>
    <w:p w14:paraId="183AAE08" w14:textId="77777777" w:rsidR="0077025A" w:rsidRPr="0077025A" w:rsidRDefault="0077025A" w:rsidP="0077025A">
      <w:pPr>
        <w:jc w:val="both"/>
      </w:pPr>
      <w:r w:rsidRPr="0077025A">
        <w:t>La revisión evidenció que el personal sanitario presenta una mayor exposición a riesgos biológicos debido al contacto directo con sangre, fluidos corporales y agentes infecciosos. También se identificaron riesgos derivados de la manipulación de medicamentos, radiaciones ionizantes, posturas forzadas, movilización de pacientes y elevados niveles de estrés asociados a la carga asistencial y al trabajo por turnos.</w:t>
      </w:r>
    </w:p>
    <w:p w14:paraId="1E3337CF" w14:textId="77777777" w:rsidR="0077025A" w:rsidRPr="0077025A" w:rsidRDefault="0077025A" w:rsidP="0077025A">
      <w:pPr>
        <w:jc w:val="both"/>
      </w:pPr>
      <w:r w:rsidRPr="0077025A">
        <w:lastRenderedPageBreak/>
        <w:t>En el caso del personal no sanitario, los principales riesgos incluyen caídas, golpes, cortes, manipulación manual de cargas, exposición a productos químicos utilizados en limpieza y desinfección, así como riesgos eléctricos y mecánicos durante las labores de mantenimiento. Además, tanto el personal sanitario como el no sanitario pueden experimentar riesgos psicosociales relacionados con la presión laboral, el agotamiento emocional, la violencia en el lugar de trabajo y la falta de apoyo organizacional.</w:t>
      </w:r>
    </w:p>
    <w:p w14:paraId="2DF0BDF1" w14:textId="77777777" w:rsidR="0077025A" w:rsidRPr="0077025A" w:rsidRDefault="0077025A" w:rsidP="0077025A">
      <w:pPr>
        <w:jc w:val="both"/>
      </w:pPr>
      <w:r w:rsidRPr="0077025A">
        <w:t>Los estudios revisados coinciden en que la implementación de programas de prevención, el uso adecuado de equipos de protección personal, la capacitación continua, la vigilancia de la salud y la evaluación periódica de riesgos contribuyen significativamente a disminuir los accidentes laborales y las enfermedades profesionales.</w:t>
      </w:r>
    </w:p>
    <w:p w14:paraId="07B393CE" w14:textId="77777777" w:rsidR="0077025A" w:rsidRPr="0077025A" w:rsidRDefault="0077025A" w:rsidP="0077025A">
      <w:pPr>
        <w:jc w:val="both"/>
        <w:rPr>
          <w:b/>
        </w:rPr>
      </w:pPr>
      <w:r w:rsidRPr="0077025A">
        <w:rPr>
          <w:b/>
        </w:rPr>
        <w:t>Conclusiones</w:t>
      </w:r>
    </w:p>
    <w:p w14:paraId="0F3A03BB" w14:textId="77777777" w:rsidR="0077025A" w:rsidRPr="0077025A" w:rsidRDefault="0077025A" w:rsidP="0077025A">
      <w:pPr>
        <w:jc w:val="both"/>
      </w:pPr>
      <w:r w:rsidRPr="0077025A">
        <w:t>Los riesgos laborales afectan de manera significativa tanto al personal sanitario como al no sanitario, aunque la naturaleza de la exposición varía según las funciones desempeñadas. La evidencia científica demuestra que la prevención constituye la estrategia más eficaz para reducir los daños derivados del trabajo y mejorar las condiciones laborales en las instituciones de salud.</w:t>
      </w:r>
    </w:p>
    <w:p w14:paraId="3FADD1C2" w14:textId="77777777" w:rsidR="0077025A" w:rsidRPr="0077025A" w:rsidRDefault="0077025A" w:rsidP="0077025A">
      <w:pPr>
        <w:jc w:val="both"/>
      </w:pPr>
      <w:r w:rsidRPr="0077025A">
        <w:t>Es indispensable que las organizaciones desarrollen programas integrales de seguridad y salud ocupacional que incluyan capacitación permanente, protocolos de actuación, vigilancia epidemiológica, evaluación de riesgos y promoción de una cultura preventiva. Estas acciones favorecen la protección de los trabajadores, incrementan la calidad de los servicios sanitarios y contribuyen al cumplimiento de la normativa vigente en materia de prevención de riesgos laborales.</w:t>
      </w:r>
    </w:p>
    <w:p w14:paraId="0A54DB7E" w14:textId="77777777" w:rsidR="0077025A" w:rsidRPr="0077025A" w:rsidRDefault="0077025A" w:rsidP="0077025A">
      <w:pPr>
        <w:jc w:val="both"/>
        <w:rPr>
          <w:b/>
        </w:rPr>
      </w:pPr>
      <w:r w:rsidRPr="0077025A">
        <w:rPr>
          <w:b/>
        </w:rPr>
        <w:t>Bibliografía</w:t>
      </w:r>
    </w:p>
    <w:p w14:paraId="74752658" w14:textId="77777777" w:rsidR="0077025A" w:rsidRPr="0077025A" w:rsidRDefault="0077025A" w:rsidP="0077025A">
      <w:pPr>
        <w:jc w:val="both"/>
      </w:pPr>
      <w:r w:rsidRPr="0077025A">
        <w:t xml:space="preserve">Organización Internacional del Trabajo. (2022). </w:t>
      </w:r>
      <w:r w:rsidRPr="0077025A">
        <w:rPr>
          <w:i/>
        </w:rPr>
        <w:t>Seguridad y salud en el trabajo: Principios fundamentales</w:t>
      </w:r>
      <w:r w:rsidRPr="0077025A">
        <w:t>.</w:t>
      </w:r>
    </w:p>
    <w:p w14:paraId="4D4CF94D" w14:textId="77777777" w:rsidR="0077025A" w:rsidRPr="0077025A" w:rsidRDefault="0077025A" w:rsidP="0077025A">
      <w:pPr>
        <w:jc w:val="both"/>
        <w:rPr>
          <w:lang w:val="en-GB"/>
        </w:rPr>
      </w:pPr>
      <w:r w:rsidRPr="0077025A">
        <w:t xml:space="preserve">Organización Mundial de la Salud. </w:t>
      </w:r>
      <w:r w:rsidRPr="0077025A">
        <w:rPr>
          <w:lang w:val="en-GB"/>
        </w:rPr>
        <w:t xml:space="preserve">(2022). </w:t>
      </w:r>
      <w:r w:rsidRPr="0077025A">
        <w:rPr>
          <w:i/>
          <w:lang w:val="en-GB"/>
        </w:rPr>
        <w:t>Health workforce: Occupational health and safety for health workers</w:t>
      </w:r>
      <w:r w:rsidRPr="0077025A">
        <w:rPr>
          <w:lang w:val="en-GB"/>
        </w:rPr>
        <w:t>.</w:t>
      </w:r>
    </w:p>
    <w:p w14:paraId="1D04D837" w14:textId="77777777" w:rsidR="0077025A" w:rsidRPr="0077025A" w:rsidRDefault="0077025A" w:rsidP="0077025A">
      <w:pPr>
        <w:jc w:val="both"/>
      </w:pPr>
      <w:r w:rsidRPr="0077025A">
        <w:rPr>
          <w:lang w:val="en-GB"/>
        </w:rPr>
        <w:t xml:space="preserve">National Institute for Occupational Safety and Health. </w:t>
      </w:r>
      <w:r w:rsidRPr="0077025A">
        <w:t xml:space="preserve">(2023). </w:t>
      </w:r>
      <w:proofErr w:type="spellStart"/>
      <w:r w:rsidRPr="0077025A">
        <w:rPr>
          <w:i/>
        </w:rPr>
        <w:t>Hierarchy</w:t>
      </w:r>
      <w:proofErr w:type="spellEnd"/>
      <w:r w:rsidRPr="0077025A">
        <w:rPr>
          <w:i/>
        </w:rPr>
        <w:t xml:space="preserve"> </w:t>
      </w:r>
      <w:proofErr w:type="spellStart"/>
      <w:r w:rsidRPr="0077025A">
        <w:rPr>
          <w:i/>
        </w:rPr>
        <w:t>of</w:t>
      </w:r>
      <w:proofErr w:type="spellEnd"/>
      <w:r w:rsidRPr="0077025A">
        <w:rPr>
          <w:i/>
        </w:rPr>
        <w:t xml:space="preserve"> </w:t>
      </w:r>
      <w:proofErr w:type="spellStart"/>
      <w:r w:rsidRPr="0077025A">
        <w:rPr>
          <w:i/>
        </w:rPr>
        <w:t>Controls</w:t>
      </w:r>
      <w:proofErr w:type="spellEnd"/>
      <w:r w:rsidRPr="0077025A">
        <w:t>. Centros para el Control y la Prevención de Enfermedades (CDC).</w:t>
      </w:r>
    </w:p>
    <w:p w14:paraId="5DE77644" w14:textId="77777777" w:rsidR="0077025A" w:rsidRPr="0077025A" w:rsidRDefault="0077025A" w:rsidP="0077025A">
      <w:pPr>
        <w:jc w:val="both"/>
      </w:pPr>
      <w:r w:rsidRPr="0077025A">
        <w:t xml:space="preserve">Instituto Nacional de Seguridad y Salud en el Trabajo. (2023). </w:t>
      </w:r>
      <w:r w:rsidRPr="0077025A">
        <w:rPr>
          <w:i/>
        </w:rPr>
        <w:t>Guía técnica para la evaluación y prevención de los riesgos relacionados con los lugares de trabajo</w:t>
      </w:r>
      <w:r w:rsidRPr="0077025A">
        <w:t>. Ministerio de Trabajo y Economía Social de España.</w:t>
      </w:r>
    </w:p>
    <w:p w14:paraId="2CF46748" w14:textId="77777777" w:rsidR="00BC0FEF" w:rsidRDefault="00BC0FEF" w:rsidP="00B61441">
      <w:pPr>
        <w:jc w:val="both"/>
      </w:pPr>
    </w:p>
    <w:p w14:paraId="4F2A1004" w14:textId="77777777" w:rsidR="0077025A" w:rsidRDefault="0077025A" w:rsidP="00B61441">
      <w:pPr>
        <w:jc w:val="both"/>
      </w:pPr>
    </w:p>
    <w:p w14:paraId="0E5D982A" w14:textId="77777777" w:rsidR="007836A7" w:rsidRPr="00D2782A" w:rsidRDefault="007836A7" w:rsidP="007836A7">
      <w:pPr>
        <w:jc w:val="both"/>
      </w:pPr>
      <w:r w:rsidRPr="00D2782A">
        <w:rPr>
          <w:b/>
        </w:rPr>
        <w:lastRenderedPageBreak/>
        <w:t>LA CITA PREVIA ELECTRÓNICA Y SU INFLUENCIA EN LA ACCESIBILIDAD DE LOS SERVICIOS SANITARIOS PÚBLICOS</w:t>
      </w:r>
    </w:p>
    <w:p w14:paraId="37A33F47" w14:textId="77777777" w:rsidR="007836A7" w:rsidRPr="007836A7" w:rsidRDefault="007836A7" w:rsidP="007836A7">
      <w:pPr>
        <w:jc w:val="both"/>
        <w:rPr>
          <w:b/>
        </w:rPr>
      </w:pPr>
      <w:r w:rsidRPr="007836A7">
        <w:rPr>
          <w:b/>
        </w:rPr>
        <w:t>Introducción</w:t>
      </w:r>
    </w:p>
    <w:p w14:paraId="0CBF4D3B" w14:textId="77777777" w:rsidR="007836A7" w:rsidRPr="007836A7" w:rsidRDefault="007836A7" w:rsidP="007836A7">
      <w:pPr>
        <w:jc w:val="both"/>
      </w:pPr>
      <w:r w:rsidRPr="007836A7">
        <w:t>La implantación de la cita previa electrónica ha supuesto uno de los principales avances en la modernización de los servicios sanitarios públicos durante las últimas décadas. La incorporación de herramientas digitales para la gestión de citas ha permitido optimizar la organización asistencial, reducir tiempos de espera y facilitar el acceso de la ciudadanía a la atención sanitaria. En el Servicio de Salud del Principado de Asturias (SESPA), al igual que en el resto del Sistema Nacional de Salud, los pacientes pueden solicitar, modificar o cancelar citas mediante aplicaciones móviles, páginas web y atención telefónica automatizada, complementando la atención presencial tradicional. No obstante, la digitalización también plantea retos relacionados con la brecha digital, la accesibilidad para determinados colectivos y la necesidad de mantener canales alternativos de atención. El objetivo de este trabajo es analizar la influencia de la cita previa electrónica en la accesibilidad de los servicios sanitarios públicos, identificando sus principales beneficios, limitaciones y perspectivas de mejora.</w:t>
      </w:r>
    </w:p>
    <w:p w14:paraId="22027A05" w14:textId="77777777" w:rsidR="007836A7" w:rsidRPr="007836A7" w:rsidRDefault="007836A7" w:rsidP="007836A7">
      <w:pPr>
        <w:jc w:val="both"/>
        <w:rPr>
          <w:b/>
        </w:rPr>
      </w:pPr>
      <w:r w:rsidRPr="007836A7">
        <w:rPr>
          <w:b/>
        </w:rPr>
        <w:t>Material y métodos</w:t>
      </w:r>
    </w:p>
    <w:p w14:paraId="540FE463" w14:textId="77777777" w:rsidR="007836A7" w:rsidRPr="007836A7" w:rsidRDefault="007836A7" w:rsidP="007836A7">
      <w:pPr>
        <w:jc w:val="both"/>
      </w:pPr>
      <w:r w:rsidRPr="007836A7">
        <w:t xml:space="preserve">Se realizó una revisión bibliográfica narrativa mediante la consulta de documentos oficiales del </w:t>
      </w:r>
    </w:p>
    <w:p w14:paraId="00B98A40" w14:textId="77777777" w:rsidR="007836A7" w:rsidRPr="007836A7" w:rsidRDefault="007836A7" w:rsidP="007836A7">
      <w:pPr>
        <w:jc w:val="both"/>
      </w:pPr>
      <w:r w:rsidRPr="007836A7">
        <w:t>Ministerio de Sanidad, del Servicio de Salud del Principado de Asturias (SESPA), de la Organización Mundial de la Salud y de la legislación vigente relacionada con la administración electrónica y la protección de datos. Además, se revisaron artículos científicos publicados entre 2018 y 2025 en las bases de datos PubMed, SciELO, Dialnet y Google Scholar. Se incluyeron estudios que analizaban la implantación de la cita electrónica, la accesibilidad de los servicios sanitarios, la satisfacción de los usuarios y la transformación digital en el ámbito de la salud. Posteriormente, la información fue analizada y sintetizada para identificar los principales resultados descritos en la literatura científica.</w:t>
      </w:r>
    </w:p>
    <w:p w14:paraId="68F97C62" w14:textId="77777777" w:rsidR="007836A7" w:rsidRPr="007836A7" w:rsidRDefault="007836A7" w:rsidP="007836A7">
      <w:pPr>
        <w:jc w:val="both"/>
        <w:rPr>
          <w:b/>
        </w:rPr>
      </w:pPr>
      <w:r w:rsidRPr="007836A7">
        <w:rPr>
          <w:b/>
        </w:rPr>
        <w:t>Resultados</w:t>
      </w:r>
    </w:p>
    <w:p w14:paraId="4625B237" w14:textId="77777777" w:rsidR="007836A7" w:rsidRPr="007836A7" w:rsidRDefault="007836A7" w:rsidP="007836A7">
      <w:pPr>
        <w:jc w:val="both"/>
      </w:pPr>
      <w:r w:rsidRPr="007836A7">
        <w:t>Los estudios revisados muestran que la cita previa electrónica ha mejorado significativamente la accesibilidad a los servicios sanitarios al ofrecer disponibilidad permanente para gestionar citas sin necesidad de acudir físicamente al centro sanitario. Esta modalidad facilita la organización de las agendas asistenciales, disminuye las esperas administrativas y reduce la carga de trabajo en los mostradores de atención al usuario.</w:t>
      </w:r>
    </w:p>
    <w:p w14:paraId="2F32BB87" w14:textId="77777777" w:rsidR="007836A7" w:rsidRPr="007836A7" w:rsidRDefault="007836A7" w:rsidP="007836A7">
      <w:pPr>
        <w:jc w:val="both"/>
      </w:pPr>
      <w:r w:rsidRPr="007836A7">
        <w:lastRenderedPageBreak/>
        <w:t>Asimismo, la digitalización permite optimizar la utilización de los recursos sanitarios mediante sistemas de confirmación y cancelación de citas, reduciendo el número de ausencias y favoreciendo una mejor planificación de la actividad asistencial. También mejora la autonomía del paciente al permitir gestionar sus citas desde diferentes dispositivos y en cualquier momento.</w:t>
      </w:r>
    </w:p>
    <w:p w14:paraId="4850F1D3" w14:textId="77777777" w:rsidR="007836A7" w:rsidRPr="007836A7" w:rsidRDefault="007836A7" w:rsidP="007836A7">
      <w:pPr>
        <w:jc w:val="both"/>
      </w:pPr>
      <w:r w:rsidRPr="007836A7">
        <w:t>Sin embargo, la revisión identifica diversas limitaciones. La brecha digital continúa afectando especialmente a personas mayores, pacientes con bajo nivel de alfabetización digital o residentes en zonas con dificultades de acceso a internet. Por ello, resulta imprescindible mantener vías alternativas de atención, como la gestión presencial y telefónica. Además, la protección de los datos personales exige sistemas informáticos seguros y el cumplimiento estricto de la normativa vigente para garantizar la confidencialidad de la información sanitaria.</w:t>
      </w:r>
    </w:p>
    <w:p w14:paraId="645A05F0" w14:textId="77777777" w:rsidR="007836A7" w:rsidRPr="007836A7" w:rsidRDefault="007836A7" w:rsidP="007836A7">
      <w:pPr>
        <w:jc w:val="both"/>
        <w:rPr>
          <w:b/>
        </w:rPr>
      </w:pPr>
      <w:r w:rsidRPr="007836A7">
        <w:rPr>
          <w:b/>
        </w:rPr>
        <w:t>Conclusiones</w:t>
      </w:r>
    </w:p>
    <w:p w14:paraId="6CA2C3AB" w14:textId="77777777" w:rsidR="007836A7" w:rsidRPr="007836A7" w:rsidRDefault="007836A7" w:rsidP="007836A7">
      <w:pPr>
        <w:jc w:val="both"/>
      </w:pPr>
      <w:r w:rsidRPr="007836A7">
        <w:t>La cita previa electrónica constituye una herramienta fundamental para mejorar la accesibilidad, la eficiencia y la calidad de los servicios sanitarios públicos. Su implantación ha facilitado el acceso de los ciudadanos a la asistencia sanitaria, optimizando la organización administrativa y favoreciendo una gestión más eficiente de los recursos disponibles.</w:t>
      </w:r>
    </w:p>
    <w:p w14:paraId="3B395E26" w14:textId="77777777" w:rsidR="007836A7" w:rsidRPr="007836A7" w:rsidRDefault="007836A7" w:rsidP="007836A7">
      <w:pPr>
        <w:jc w:val="both"/>
      </w:pPr>
      <w:r w:rsidRPr="007836A7">
        <w:t>No obstante, el éxito de este modelo depende de garantizar la inclusión de toda la población, evitando que la transformación digital genere desigualdades en el acceso a la atención sanitaria. Para ello, es necesario mantener canales de atención alternativos, reforzar la formación digital de los usuarios y continuar mejorando la seguridad de los sistemas de información. En el SESPA, la evolución de la cita previa electrónica deberá orientarse hacia plataformas cada vez más accesibles, seguras e interoperables, contribuyendo a una atención sanitaria pública más eficiente, equitativa y centrada en las necesidades de los ciudadanos.</w:t>
      </w:r>
    </w:p>
    <w:p w14:paraId="22DDA85B" w14:textId="77777777" w:rsidR="007836A7" w:rsidRPr="007836A7" w:rsidRDefault="007836A7" w:rsidP="007836A7">
      <w:pPr>
        <w:jc w:val="both"/>
        <w:rPr>
          <w:b/>
        </w:rPr>
      </w:pPr>
      <w:r w:rsidRPr="007836A7">
        <w:rPr>
          <w:b/>
        </w:rPr>
        <w:t>Bibliografía</w:t>
      </w:r>
    </w:p>
    <w:p w14:paraId="2C9068A7" w14:textId="77777777" w:rsidR="007836A7" w:rsidRPr="007836A7" w:rsidRDefault="007836A7" w:rsidP="007836A7">
      <w:pPr>
        <w:numPr>
          <w:ilvl w:val="0"/>
          <w:numId w:val="200"/>
        </w:numPr>
        <w:jc w:val="both"/>
      </w:pPr>
      <w:r w:rsidRPr="007836A7">
        <w:t>Ley 39/2015, de 1 de octubre, del Procedimiento Administrativo Común de las Administraciones Públicas.</w:t>
      </w:r>
    </w:p>
    <w:p w14:paraId="3B0B8DFC" w14:textId="77777777" w:rsidR="007836A7" w:rsidRPr="007836A7" w:rsidRDefault="007836A7" w:rsidP="007836A7">
      <w:pPr>
        <w:numPr>
          <w:ilvl w:val="0"/>
          <w:numId w:val="200"/>
        </w:numPr>
        <w:jc w:val="both"/>
      </w:pPr>
      <w:r w:rsidRPr="007836A7">
        <w:t>Ley 41/2002, de 14 de noviembre, básica reguladora de la autonomía del paciente y de derechos y obligaciones en materia de información y documentación clínica.</w:t>
      </w:r>
    </w:p>
    <w:p w14:paraId="4552C2AE" w14:textId="77777777" w:rsidR="007836A7" w:rsidRPr="007836A7" w:rsidRDefault="007836A7" w:rsidP="007836A7">
      <w:pPr>
        <w:numPr>
          <w:ilvl w:val="0"/>
          <w:numId w:val="200"/>
        </w:numPr>
        <w:jc w:val="both"/>
      </w:pPr>
      <w:r w:rsidRPr="007836A7">
        <w:t>Reglamento (UE) 2016/679 del Parlamento Europeo y del Consejo (Reglamento General de Protección de Datos).</w:t>
      </w:r>
    </w:p>
    <w:p w14:paraId="130367A7" w14:textId="77777777" w:rsidR="007836A7" w:rsidRPr="007836A7" w:rsidRDefault="007836A7" w:rsidP="007836A7">
      <w:pPr>
        <w:numPr>
          <w:ilvl w:val="0"/>
          <w:numId w:val="200"/>
        </w:numPr>
        <w:jc w:val="both"/>
      </w:pPr>
      <w:r w:rsidRPr="007836A7">
        <w:t xml:space="preserve">Ministerio de Sanidad. </w:t>
      </w:r>
      <w:r w:rsidRPr="007836A7">
        <w:rPr>
          <w:i/>
        </w:rPr>
        <w:t>Estrategia de Salud Digital del Sistema Nacional de Salud</w:t>
      </w:r>
      <w:r w:rsidRPr="007836A7">
        <w:t>. Madrid: Ministerio de Sanidad.</w:t>
      </w:r>
    </w:p>
    <w:p w14:paraId="04AC2E5D" w14:textId="77777777" w:rsidR="007836A7" w:rsidRPr="007836A7" w:rsidRDefault="007836A7" w:rsidP="007836A7">
      <w:pPr>
        <w:numPr>
          <w:ilvl w:val="0"/>
          <w:numId w:val="200"/>
        </w:numPr>
        <w:jc w:val="both"/>
      </w:pPr>
      <w:r w:rsidRPr="007836A7">
        <w:lastRenderedPageBreak/>
        <w:t>Servicio de Salud del Principado de Asturias (SESPA). Documentación institucional sobre atención al usuario y administración electrónica.</w:t>
      </w:r>
    </w:p>
    <w:p w14:paraId="5C7B5E34" w14:textId="77777777" w:rsidR="007836A7" w:rsidRPr="007836A7" w:rsidRDefault="007836A7" w:rsidP="007836A7">
      <w:pPr>
        <w:numPr>
          <w:ilvl w:val="0"/>
          <w:numId w:val="200"/>
        </w:numPr>
        <w:jc w:val="both"/>
      </w:pPr>
      <w:r w:rsidRPr="007836A7">
        <w:t xml:space="preserve">Organización Mundial de la Salud. </w:t>
      </w:r>
      <w:r w:rsidRPr="00D2782A">
        <w:rPr>
          <w:i/>
          <w:lang w:val="en-GB"/>
        </w:rPr>
        <w:t>Global Strategy on Digital Health 2020–2025</w:t>
      </w:r>
      <w:r w:rsidRPr="00D2782A">
        <w:rPr>
          <w:lang w:val="en-GB"/>
        </w:rPr>
        <w:t xml:space="preserve">. </w:t>
      </w:r>
      <w:r w:rsidRPr="007836A7">
        <w:t xml:space="preserve">Ginebra: </w:t>
      </w:r>
    </w:p>
    <w:p w14:paraId="03D9E87B" w14:textId="77777777" w:rsidR="007836A7" w:rsidRPr="007836A7" w:rsidRDefault="007836A7" w:rsidP="007836A7">
      <w:pPr>
        <w:jc w:val="both"/>
      </w:pPr>
      <w:r w:rsidRPr="007836A7">
        <w:t>OMS.</w:t>
      </w:r>
    </w:p>
    <w:p w14:paraId="59B86643" w14:textId="77777777" w:rsidR="007836A7" w:rsidRPr="007836A7" w:rsidRDefault="007836A7" w:rsidP="007836A7">
      <w:pPr>
        <w:numPr>
          <w:ilvl w:val="0"/>
          <w:numId w:val="200"/>
        </w:numPr>
        <w:jc w:val="both"/>
      </w:pPr>
      <w:r w:rsidRPr="007836A7">
        <w:t xml:space="preserve">Organización para la Cooperación y el Desarrollo Económicos (OCDE). </w:t>
      </w:r>
      <w:r w:rsidRPr="007836A7">
        <w:rPr>
          <w:i/>
        </w:rPr>
        <w:t>Health at a Glance: Europe</w:t>
      </w:r>
      <w:r w:rsidRPr="007836A7">
        <w:t>. OECD Publishing.</w:t>
      </w:r>
    </w:p>
    <w:p w14:paraId="16F9E25B" w14:textId="77777777" w:rsidR="0077025A" w:rsidRDefault="0077025A" w:rsidP="00B61441">
      <w:pPr>
        <w:jc w:val="both"/>
      </w:pPr>
    </w:p>
    <w:p w14:paraId="53F38199" w14:textId="77777777" w:rsidR="00D2782A" w:rsidRDefault="00D2782A" w:rsidP="00B61441">
      <w:pPr>
        <w:jc w:val="both"/>
      </w:pPr>
    </w:p>
    <w:p w14:paraId="3680CFFE" w14:textId="77777777" w:rsidR="00D2782A" w:rsidRDefault="00D2782A" w:rsidP="00B61441">
      <w:pPr>
        <w:jc w:val="both"/>
      </w:pPr>
    </w:p>
    <w:p w14:paraId="5FB7B96A" w14:textId="77777777" w:rsidR="00D2782A" w:rsidRDefault="00D2782A" w:rsidP="00B61441">
      <w:pPr>
        <w:jc w:val="both"/>
      </w:pPr>
    </w:p>
    <w:p w14:paraId="0B1C6B70" w14:textId="77777777" w:rsidR="00D2782A" w:rsidRDefault="00D2782A" w:rsidP="00B61441">
      <w:pPr>
        <w:jc w:val="both"/>
      </w:pPr>
    </w:p>
    <w:p w14:paraId="5EB9A957" w14:textId="77777777" w:rsidR="00D2782A" w:rsidRDefault="00D2782A" w:rsidP="00B61441">
      <w:pPr>
        <w:jc w:val="both"/>
      </w:pPr>
    </w:p>
    <w:p w14:paraId="58961779" w14:textId="77777777" w:rsidR="00D2782A" w:rsidRDefault="00D2782A" w:rsidP="00B61441">
      <w:pPr>
        <w:jc w:val="both"/>
      </w:pPr>
    </w:p>
    <w:p w14:paraId="19166D05" w14:textId="77777777" w:rsidR="00D2782A" w:rsidRDefault="00D2782A" w:rsidP="00B61441">
      <w:pPr>
        <w:jc w:val="both"/>
      </w:pPr>
    </w:p>
    <w:p w14:paraId="030D2051" w14:textId="77777777" w:rsidR="00D2782A" w:rsidRDefault="00D2782A" w:rsidP="00B61441">
      <w:pPr>
        <w:jc w:val="both"/>
      </w:pPr>
    </w:p>
    <w:p w14:paraId="19EFC1B2" w14:textId="77777777" w:rsidR="00D2782A" w:rsidRDefault="00D2782A" w:rsidP="00B61441">
      <w:pPr>
        <w:jc w:val="both"/>
      </w:pPr>
    </w:p>
    <w:p w14:paraId="32695111" w14:textId="77777777" w:rsidR="00D2782A" w:rsidRDefault="00D2782A" w:rsidP="00B61441">
      <w:pPr>
        <w:jc w:val="both"/>
      </w:pPr>
    </w:p>
    <w:p w14:paraId="78BAE680" w14:textId="77777777" w:rsidR="00D2782A" w:rsidRDefault="00D2782A" w:rsidP="00B61441">
      <w:pPr>
        <w:jc w:val="both"/>
      </w:pPr>
    </w:p>
    <w:p w14:paraId="1A50988F" w14:textId="77777777" w:rsidR="00D2782A" w:rsidRDefault="00D2782A" w:rsidP="00B61441">
      <w:pPr>
        <w:jc w:val="both"/>
      </w:pPr>
    </w:p>
    <w:p w14:paraId="1D91669A" w14:textId="77777777" w:rsidR="00D2782A" w:rsidRDefault="00D2782A" w:rsidP="00B61441">
      <w:pPr>
        <w:jc w:val="both"/>
      </w:pPr>
    </w:p>
    <w:p w14:paraId="727626E0" w14:textId="77777777" w:rsidR="00D2782A" w:rsidRDefault="00D2782A" w:rsidP="00B61441">
      <w:pPr>
        <w:jc w:val="both"/>
      </w:pPr>
    </w:p>
    <w:p w14:paraId="54BF2108" w14:textId="77777777" w:rsidR="00D2782A" w:rsidRDefault="00D2782A" w:rsidP="00B61441">
      <w:pPr>
        <w:jc w:val="both"/>
      </w:pPr>
    </w:p>
    <w:p w14:paraId="4C793387" w14:textId="77777777" w:rsidR="00D2782A" w:rsidRDefault="00D2782A" w:rsidP="00B61441">
      <w:pPr>
        <w:jc w:val="both"/>
      </w:pPr>
    </w:p>
    <w:p w14:paraId="73BE4A77" w14:textId="77777777" w:rsidR="00D2782A" w:rsidRDefault="00D2782A" w:rsidP="00B61441">
      <w:pPr>
        <w:jc w:val="both"/>
      </w:pPr>
    </w:p>
    <w:p w14:paraId="1CAE0700" w14:textId="77777777" w:rsidR="00D2782A" w:rsidRDefault="00D2782A" w:rsidP="00B61441">
      <w:pPr>
        <w:jc w:val="both"/>
      </w:pPr>
    </w:p>
    <w:p w14:paraId="0D781954" w14:textId="77777777" w:rsidR="00D2782A" w:rsidRDefault="00D2782A" w:rsidP="00B61441">
      <w:pPr>
        <w:jc w:val="both"/>
      </w:pPr>
    </w:p>
    <w:p w14:paraId="1838709D" w14:textId="77777777" w:rsidR="00D2782A" w:rsidRDefault="00D2782A" w:rsidP="00B61441">
      <w:pPr>
        <w:jc w:val="both"/>
      </w:pPr>
    </w:p>
    <w:p w14:paraId="17F688FA" w14:textId="77777777" w:rsidR="00D2782A" w:rsidRDefault="00D2782A" w:rsidP="00B61441">
      <w:pPr>
        <w:jc w:val="both"/>
      </w:pPr>
    </w:p>
    <w:p w14:paraId="65B78AEE" w14:textId="77777777" w:rsidR="00C04B85" w:rsidRPr="00C04B85" w:rsidRDefault="00C04B85" w:rsidP="00C04B85">
      <w:pPr>
        <w:jc w:val="both"/>
        <w:rPr>
          <w:b/>
          <w:bCs/>
        </w:rPr>
      </w:pPr>
      <w:r w:rsidRPr="00C04B85">
        <w:rPr>
          <w:b/>
          <w:bCs/>
        </w:rPr>
        <w:lastRenderedPageBreak/>
        <w:t>PREVENCIÓN DE RIESGOS LABORALES Y BIENESTAR PSICOSOCIAL DEL PERSONAL ADMINISTRATIVO EN EL SISTEMA SANITARIO PÚBLICO</w:t>
      </w:r>
    </w:p>
    <w:p w14:paraId="4D59C445" w14:textId="77777777" w:rsidR="00C04B85" w:rsidRPr="00C04B85" w:rsidRDefault="00C04B85" w:rsidP="00C04B85">
      <w:pPr>
        <w:jc w:val="both"/>
      </w:pPr>
      <w:r w:rsidRPr="00C04B85">
        <w:t>Introducción</w:t>
      </w:r>
    </w:p>
    <w:p w14:paraId="07CB75EB" w14:textId="77777777" w:rsidR="00C04B85" w:rsidRPr="00C04B85" w:rsidRDefault="00C04B85" w:rsidP="00C04B85">
      <w:pPr>
        <w:jc w:val="both"/>
      </w:pPr>
      <w:r w:rsidRPr="00C04B85">
        <w:t>La prevención de riesgos laborales constituye un elemento esencial para garantizar la seguridad y la salud de los trabajadores en cualquier organización. En el ámbito del sistema sanitario público, el personal administrativo desempeña funciones indispensables para el correcto funcionamiento de los centros de salud y hospitales, siendo responsable de la atención al usuario, la gestión documental, la coordinación de citas y numerosas tareas administrativas. Estas actividades implican una exposición continuada a riesgos ergonómicos, organizativos y psicosociales que pueden afectar tanto a la salud física como al bienestar emocional de los profesionales. Factores como la sobrecarga de trabajo, la atención continuada al público, la presión asistencial o el uso prolongado de pantallas de visualización de datos pueden favorecer la aparición de estrés laboral, fatiga o trastornos musculoesqueléticos. El objetivo de este trabajo es analizar los principales riesgos laborales y psicosociales del personal administrativo en el sistema sanitario público, así como las estrategias preventivas dirigidas a mejorar su bienestar y calidad de vida laboral.</w:t>
      </w:r>
    </w:p>
    <w:p w14:paraId="23776C99" w14:textId="77777777" w:rsidR="00C04B85" w:rsidRPr="00C04B85" w:rsidRDefault="00C04B85" w:rsidP="00C04B85">
      <w:pPr>
        <w:jc w:val="both"/>
      </w:pPr>
      <w:r w:rsidRPr="00C04B85">
        <w:t>Material y métodos</w:t>
      </w:r>
    </w:p>
    <w:p w14:paraId="378DF436" w14:textId="77777777" w:rsidR="00C04B85" w:rsidRPr="00C04B85" w:rsidRDefault="00C04B85" w:rsidP="00C04B85">
      <w:pPr>
        <w:jc w:val="both"/>
      </w:pPr>
      <w:r w:rsidRPr="00C04B85">
        <w:t xml:space="preserve">Se realizó una revisión bibliográfica narrativa mediante la consulta de documentos oficiales del </w:t>
      </w:r>
    </w:p>
    <w:p w14:paraId="5BDE9228" w14:textId="77777777" w:rsidR="00C04B85" w:rsidRPr="00C04B85" w:rsidRDefault="00C04B85" w:rsidP="00C04B85">
      <w:pPr>
        <w:jc w:val="both"/>
      </w:pPr>
      <w:r w:rsidRPr="00C04B85">
        <w:t>Instituto Nacional de Seguridad y Salud en el Trabajo (INSST), el Ministerio de Sanidad, el Servicio de Salud del Principado de Asturias (SESPA), la Organización Mundial de la Salud y la legislación española en materia de prevención de riesgos laborales. Además, se revisaron artículos científicos publicados entre 2018 y 2025 en las bases de datos PubMed, SciELO, Dialnet y Google Scholar relacionados con riesgos ergonómicos, factores psicosociales, estrés laboral y bienestar del personal administrativo sanitario. La información obtenida fue seleccionada y analizada para identificar los principales riesgos descritos en la literatura y las medidas preventivas con mayor evidencia científica.</w:t>
      </w:r>
    </w:p>
    <w:p w14:paraId="049A00DF" w14:textId="77777777" w:rsidR="00C04B85" w:rsidRPr="00C04B85" w:rsidRDefault="00C04B85" w:rsidP="00C04B85">
      <w:pPr>
        <w:jc w:val="both"/>
      </w:pPr>
      <w:r w:rsidRPr="00C04B85">
        <w:t>Resultados</w:t>
      </w:r>
    </w:p>
    <w:p w14:paraId="2320138D" w14:textId="77777777" w:rsidR="00C04B85" w:rsidRPr="00C04B85" w:rsidRDefault="00C04B85" w:rsidP="00C04B85">
      <w:pPr>
        <w:jc w:val="both"/>
      </w:pPr>
      <w:r w:rsidRPr="00C04B85">
        <w:t xml:space="preserve">La revisión pone de manifiesto que los riesgos más frecuentes entre el personal administrativo sanitario son los trastornos musculoesqueléticos derivados del mantenimiento prolongado de posturas sedentarias, el uso continuado de equipos informáticos y los movimientos repetitivos. Asimismo, destacan los riesgos psicosociales asociados a la elevada carga de trabajo, la presión por la atención al usuario, la gestión de situaciones conflictivas y la necesidad de adaptarse </w:t>
      </w:r>
      <w:r w:rsidRPr="00C04B85">
        <w:lastRenderedPageBreak/>
        <w:t>continuamente a nuevas herramientas tecnológicas y procedimientos organizativos.</w:t>
      </w:r>
    </w:p>
    <w:p w14:paraId="209AC5F7" w14:textId="77777777" w:rsidR="00C04B85" w:rsidRPr="00C04B85" w:rsidRDefault="00C04B85" w:rsidP="00C04B85">
      <w:pPr>
        <w:jc w:val="both"/>
      </w:pPr>
      <w:r w:rsidRPr="00C04B85">
        <w:t>Los estudios analizados indican que la implantación de medidas ergonómicas, como la adecuación del mobiliario, la correcta disposición de los equipos informáticos y la realización de pausas periódicas, reduce significativamente la aparición de molestias físicas. Del mismo modo, la promoción de programas de apoyo psicológico, la mejora de la comunicación interna, la participación de los trabajadores en la organización del trabajo y la formación en habilidades de afrontamiento contribuyen a disminuir los niveles de estrés y aumentar la satisfacción laboral.</w:t>
      </w:r>
    </w:p>
    <w:p w14:paraId="6CA961FB" w14:textId="77777777" w:rsidR="00C04B85" w:rsidRPr="00C04B85" w:rsidRDefault="00C04B85" w:rsidP="00C04B85">
      <w:pPr>
        <w:jc w:val="both"/>
      </w:pPr>
      <w:r w:rsidRPr="00C04B85">
        <w:t>También se observa que las organizaciones sanitarias que integran la prevención de riesgos psicosociales dentro de sus políticas de salud laboral presentan menores índices de absentismo, mayor compromiso profesional y una mejora de la calidad del servicio ofrecido a los ciudadanos.</w:t>
      </w:r>
    </w:p>
    <w:p w14:paraId="3920BE70" w14:textId="77777777" w:rsidR="00C04B85" w:rsidRPr="00C04B85" w:rsidRDefault="00C04B85" w:rsidP="00C04B85">
      <w:pPr>
        <w:jc w:val="both"/>
      </w:pPr>
      <w:r w:rsidRPr="00C04B85">
        <w:t>Conclusiones</w:t>
      </w:r>
    </w:p>
    <w:p w14:paraId="3836AA07" w14:textId="77777777" w:rsidR="00C04B85" w:rsidRPr="00C04B85" w:rsidRDefault="00C04B85" w:rsidP="00C04B85">
      <w:pPr>
        <w:jc w:val="both"/>
      </w:pPr>
      <w:r w:rsidRPr="00C04B85">
        <w:t>La prevención de riesgos laborales y la promoción del bienestar psicosocial son aspectos fundamentales para garantizar un entorno de trabajo seguro y saludable para el personal administrativo del sistema sanitario público. La identificación precoz de los riesgos, junto con la implantación de medidas preventivas eficaces, favorece la protección de la salud de los trabajadores y mejora el funcionamiento de las organizaciones sanitarias.</w:t>
      </w:r>
    </w:p>
    <w:p w14:paraId="24259221" w14:textId="77777777" w:rsidR="00C04B85" w:rsidRPr="00C04B85" w:rsidRDefault="00C04B85" w:rsidP="00C04B85">
      <w:pPr>
        <w:jc w:val="both"/>
      </w:pPr>
      <w:r w:rsidRPr="00C04B85">
        <w:t>En el ámbito del SESPA, resulta prioritario impulsar programas de ergonomía, formación continua, promoción de la salud mental y prevención del estrés laboral, integrando estas actuaciones dentro de la estrategia global de prevención de riesgos laborales. Invertir en el bienestar del personal administrativo no solo repercute positivamente en los profesionales, sino que también contribuye a una atención más eficiente, humanizada y de mayor calidad para los usuarios del sistema sanitario público.</w:t>
      </w:r>
    </w:p>
    <w:p w14:paraId="5063CFAF" w14:textId="77777777" w:rsidR="00C04B85" w:rsidRPr="00C04B85" w:rsidRDefault="00C04B85" w:rsidP="00C04B85">
      <w:pPr>
        <w:jc w:val="both"/>
      </w:pPr>
      <w:r w:rsidRPr="00C04B85">
        <w:t>Bibliografía</w:t>
      </w:r>
    </w:p>
    <w:p w14:paraId="2023424B" w14:textId="77777777" w:rsidR="00C04B85" w:rsidRPr="00C04B85" w:rsidRDefault="00C04B85" w:rsidP="00C04B85">
      <w:pPr>
        <w:jc w:val="both"/>
      </w:pPr>
      <w:r w:rsidRPr="00C04B85">
        <w:t>1.</w:t>
      </w:r>
      <w:r w:rsidRPr="00C04B85">
        <w:tab/>
        <w:t>Ley 31/1995, de 8 de noviembre, de Prevención de Riesgos Laborales.</w:t>
      </w:r>
    </w:p>
    <w:p w14:paraId="03B3094C" w14:textId="77777777" w:rsidR="00C04B85" w:rsidRPr="00C04B85" w:rsidRDefault="00C04B85" w:rsidP="00C04B85">
      <w:pPr>
        <w:jc w:val="both"/>
      </w:pPr>
      <w:r w:rsidRPr="00C04B85">
        <w:t>2.</w:t>
      </w:r>
      <w:r w:rsidRPr="00C04B85">
        <w:tab/>
        <w:t>Real Decreto 488/1997, de 14 de abril, sobre disposiciones mínimas de seguridad y salud relativas al trabajo con equipos que incluyen pantallas de visualización.</w:t>
      </w:r>
    </w:p>
    <w:p w14:paraId="0678581E" w14:textId="77777777" w:rsidR="00C04B85" w:rsidRPr="00C04B85" w:rsidRDefault="00C04B85" w:rsidP="00C04B85">
      <w:pPr>
        <w:jc w:val="both"/>
      </w:pPr>
      <w:r w:rsidRPr="00C04B85">
        <w:t>3.</w:t>
      </w:r>
      <w:r w:rsidRPr="00C04B85">
        <w:tab/>
        <w:t>Instituto Nacional de Seguridad y Salud en el Trabajo (INSST). Guía técnica para la evaluación y prevención de los riesgos relativos a la utilización de equipos con pantallas de visualización.</w:t>
      </w:r>
    </w:p>
    <w:p w14:paraId="51D93084" w14:textId="77777777" w:rsidR="00C04B85" w:rsidRPr="00C04B85" w:rsidRDefault="00C04B85" w:rsidP="00C04B85">
      <w:pPr>
        <w:jc w:val="both"/>
      </w:pPr>
      <w:r w:rsidRPr="00C04B85">
        <w:lastRenderedPageBreak/>
        <w:t>4.</w:t>
      </w:r>
      <w:r w:rsidRPr="00C04B85">
        <w:tab/>
        <w:t>Ministerio de Sanidad. Estrategia de Seguridad y Salud en el Trabajo del Sistema Nacional de Salud.</w:t>
      </w:r>
    </w:p>
    <w:p w14:paraId="14272BF2" w14:textId="77777777" w:rsidR="00C04B85" w:rsidRPr="00C04B85" w:rsidRDefault="00C04B85" w:rsidP="00C04B85">
      <w:pPr>
        <w:jc w:val="both"/>
      </w:pPr>
      <w:r w:rsidRPr="00C04B85">
        <w:t>5.</w:t>
      </w:r>
      <w:r w:rsidRPr="00C04B85">
        <w:tab/>
        <w:t>Servicio de Salud del Principado de Asturias (SESPA). Planes y protocolos de prevención de riesgos laborales.</w:t>
      </w:r>
    </w:p>
    <w:p w14:paraId="3DCD9D49" w14:textId="77777777" w:rsidR="00C04B85" w:rsidRPr="00C04B85" w:rsidRDefault="00C04B85" w:rsidP="00C04B85">
      <w:pPr>
        <w:jc w:val="both"/>
      </w:pPr>
      <w:r w:rsidRPr="00C04B85">
        <w:t>6.</w:t>
      </w:r>
      <w:r w:rsidRPr="00C04B85">
        <w:tab/>
        <w:t xml:space="preserve">Organización Mundial de la Salud. </w:t>
      </w:r>
      <w:r w:rsidRPr="00C04B85">
        <w:rPr>
          <w:lang w:val="en-GB"/>
        </w:rPr>
        <w:t xml:space="preserve">Mental health at work: Policy brief. </w:t>
      </w:r>
      <w:r w:rsidRPr="00C04B85">
        <w:t>Ginebra: OMS.</w:t>
      </w:r>
    </w:p>
    <w:p w14:paraId="675E1864" w14:textId="09F6EA8A" w:rsidR="00D2782A" w:rsidRDefault="00C04B85" w:rsidP="00C04B85">
      <w:pPr>
        <w:jc w:val="both"/>
      </w:pPr>
      <w:r w:rsidRPr="00C04B85">
        <w:t>7.</w:t>
      </w:r>
      <w:r w:rsidRPr="00C04B85">
        <w:tab/>
        <w:t xml:space="preserve">Agencia Europea para la Seguridad y la Salud en el Trabajo (EU-OSHA). Gestión de los riesgos psicosociales y el estrés </w:t>
      </w:r>
      <w:proofErr w:type="gramStart"/>
      <w:r w:rsidRPr="00C04B85">
        <w:t>relacionado</w:t>
      </w:r>
      <w:r>
        <w:t xml:space="preserve"> </w:t>
      </w:r>
      <w:r w:rsidRPr="00C04B85">
        <w:t xml:space="preserve"> con</w:t>
      </w:r>
      <w:proofErr w:type="gramEnd"/>
      <w:r w:rsidRPr="00C04B85">
        <w:t xml:space="preserve"> el trabajo.</w:t>
      </w:r>
    </w:p>
    <w:p w14:paraId="1F07E0CF" w14:textId="77777777" w:rsidR="00C04B85" w:rsidRDefault="00C04B85" w:rsidP="00C04B85">
      <w:pPr>
        <w:jc w:val="both"/>
      </w:pPr>
    </w:p>
    <w:p w14:paraId="4A11BB08" w14:textId="77777777" w:rsidR="00C04B85" w:rsidRDefault="00C04B85" w:rsidP="00C04B85">
      <w:pPr>
        <w:jc w:val="both"/>
      </w:pPr>
    </w:p>
    <w:p w14:paraId="4693FC40" w14:textId="77777777" w:rsidR="00C04B85" w:rsidRDefault="00C04B85" w:rsidP="00C04B85">
      <w:pPr>
        <w:jc w:val="both"/>
      </w:pPr>
    </w:p>
    <w:p w14:paraId="78901220" w14:textId="77777777" w:rsidR="00C04B85" w:rsidRDefault="00C04B85" w:rsidP="00C04B85">
      <w:pPr>
        <w:jc w:val="both"/>
      </w:pPr>
    </w:p>
    <w:p w14:paraId="07224F4E" w14:textId="77777777" w:rsidR="00C04B85" w:rsidRDefault="00C04B85" w:rsidP="00C04B85">
      <w:pPr>
        <w:jc w:val="both"/>
      </w:pPr>
    </w:p>
    <w:p w14:paraId="6F61EDBA" w14:textId="77777777" w:rsidR="00C04B85" w:rsidRDefault="00C04B85" w:rsidP="00C04B85">
      <w:pPr>
        <w:jc w:val="both"/>
      </w:pPr>
    </w:p>
    <w:p w14:paraId="193C60D2" w14:textId="77777777" w:rsidR="00C04B85" w:rsidRDefault="00C04B85" w:rsidP="00C04B85">
      <w:pPr>
        <w:jc w:val="both"/>
      </w:pPr>
    </w:p>
    <w:p w14:paraId="0C9447BB" w14:textId="77777777" w:rsidR="00C04B85" w:rsidRDefault="00C04B85" w:rsidP="00C04B85">
      <w:pPr>
        <w:jc w:val="both"/>
      </w:pPr>
    </w:p>
    <w:p w14:paraId="57795334" w14:textId="77777777" w:rsidR="00C04B85" w:rsidRDefault="00C04B85" w:rsidP="00C04B85">
      <w:pPr>
        <w:jc w:val="both"/>
      </w:pPr>
    </w:p>
    <w:p w14:paraId="2EAC4091" w14:textId="77777777" w:rsidR="00C04B85" w:rsidRDefault="00C04B85" w:rsidP="00C04B85">
      <w:pPr>
        <w:jc w:val="both"/>
      </w:pPr>
    </w:p>
    <w:p w14:paraId="24E52EA4" w14:textId="77777777" w:rsidR="00C04B85" w:rsidRDefault="00C04B85" w:rsidP="00C04B85">
      <w:pPr>
        <w:jc w:val="both"/>
      </w:pPr>
    </w:p>
    <w:p w14:paraId="0112C555" w14:textId="77777777" w:rsidR="00C04B85" w:rsidRDefault="00C04B85" w:rsidP="00C04B85">
      <w:pPr>
        <w:jc w:val="both"/>
      </w:pPr>
    </w:p>
    <w:p w14:paraId="6A9595AA" w14:textId="77777777" w:rsidR="00C04B85" w:rsidRDefault="00C04B85" w:rsidP="00C04B85">
      <w:pPr>
        <w:jc w:val="both"/>
      </w:pPr>
    </w:p>
    <w:p w14:paraId="77722296" w14:textId="77777777" w:rsidR="00C04B85" w:rsidRDefault="00C04B85" w:rsidP="00C04B85">
      <w:pPr>
        <w:jc w:val="both"/>
      </w:pPr>
    </w:p>
    <w:p w14:paraId="2675B00C" w14:textId="77777777" w:rsidR="00C04B85" w:rsidRDefault="00C04B85" w:rsidP="00C04B85">
      <w:pPr>
        <w:jc w:val="both"/>
      </w:pPr>
    </w:p>
    <w:p w14:paraId="00E939A3" w14:textId="77777777" w:rsidR="00C04B85" w:rsidRDefault="00C04B85" w:rsidP="00C04B85">
      <w:pPr>
        <w:jc w:val="both"/>
      </w:pPr>
    </w:p>
    <w:p w14:paraId="64B6DA14" w14:textId="77777777" w:rsidR="00C04B85" w:rsidRDefault="00C04B85" w:rsidP="00C04B85">
      <w:pPr>
        <w:jc w:val="both"/>
      </w:pPr>
    </w:p>
    <w:p w14:paraId="0713B857" w14:textId="77777777" w:rsidR="00C04B85" w:rsidRDefault="00C04B85" w:rsidP="00C04B85">
      <w:pPr>
        <w:jc w:val="both"/>
      </w:pPr>
    </w:p>
    <w:p w14:paraId="294429E4" w14:textId="77777777" w:rsidR="00C04B85" w:rsidRDefault="00C04B85" w:rsidP="00C04B85">
      <w:pPr>
        <w:jc w:val="both"/>
      </w:pPr>
    </w:p>
    <w:p w14:paraId="434BF16F" w14:textId="77777777" w:rsidR="00C04B85" w:rsidRDefault="00C04B85" w:rsidP="00C04B85">
      <w:pPr>
        <w:jc w:val="both"/>
      </w:pPr>
    </w:p>
    <w:p w14:paraId="0C6ADA2C" w14:textId="77777777" w:rsidR="00C04B85" w:rsidRDefault="00C04B85" w:rsidP="00C04B85">
      <w:pPr>
        <w:jc w:val="both"/>
      </w:pPr>
    </w:p>
    <w:p w14:paraId="6E1D179B" w14:textId="77777777" w:rsidR="00A73630" w:rsidRPr="00A73630" w:rsidRDefault="00A73630" w:rsidP="00A73630">
      <w:pPr>
        <w:jc w:val="both"/>
      </w:pPr>
      <w:r w:rsidRPr="00A73630">
        <w:rPr>
          <w:b/>
        </w:rPr>
        <w:lastRenderedPageBreak/>
        <w:t>LA IMPORTANCIA DEL AUXILIAR ADMINISTRATIVO EN LA ATENCIÓN AL USUARIO DENTRO DEL SESPA</w:t>
      </w:r>
    </w:p>
    <w:p w14:paraId="6D1F9296" w14:textId="77777777" w:rsidR="00A73630" w:rsidRPr="00A73630" w:rsidRDefault="00A73630" w:rsidP="00A73630">
      <w:pPr>
        <w:jc w:val="both"/>
        <w:rPr>
          <w:b/>
        </w:rPr>
      </w:pPr>
      <w:r w:rsidRPr="00A73630">
        <w:rPr>
          <w:b/>
        </w:rPr>
        <w:t>Introducción</w:t>
      </w:r>
    </w:p>
    <w:p w14:paraId="6F47794E" w14:textId="77777777" w:rsidR="00A73630" w:rsidRPr="00A73630" w:rsidRDefault="00A73630" w:rsidP="00A73630">
      <w:pPr>
        <w:jc w:val="both"/>
      </w:pPr>
      <w:r w:rsidRPr="00A73630">
        <w:t>La atención al usuario constituye uno de los pilares fundamentales de cualquier sistema sanitario público. En el Servicio de Salud del Principado de Asturias (SESPA), el auxiliar administrativo desempeña un papel esencial al ser, en numerosas ocasiones, el primer contacto entre el ciudadano y el sistema sanitario. Sus funciones van más allá de la gestión documental, ya que incluyen la atención presencial y telefónica, la tramitación de citas, la gestión de historias clínicas y la resolución de incidencias administrativas. Una actuación eficiente favorece la accesibilidad, reduce tiempos de espera y mejora la percepción de calidad del servicio. El objetivo de este trabajo es analizar la importancia del auxiliar administrativo en la atención al usuario y su contribución al funcionamiento de los centros sanitarios del SESPA.</w:t>
      </w:r>
    </w:p>
    <w:p w14:paraId="24058612" w14:textId="77777777" w:rsidR="00A73630" w:rsidRPr="00A73630" w:rsidRDefault="00A73630" w:rsidP="00A73630">
      <w:pPr>
        <w:jc w:val="both"/>
        <w:rPr>
          <w:b/>
        </w:rPr>
      </w:pPr>
      <w:r w:rsidRPr="00A73630">
        <w:rPr>
          <w:b/>
        </w:rPr>
        <w:t>Material y métodos</w:t>
      </w:r>
    </w:p>
    <w:p w14:paraId="02F52733" w14:textId="77777777" w:rsidR="00A73630" w:rsidRPr="00A73630" w:rsidRDefault="00A73630" w:rsidP="00A73630">
      <w:pPr>
        <w:jc w:val="both"/>
      </w:pPr>
      <w:r w:rsidRPr="00A73630">
        <w:t>Se realizó una revisión bibliográfica narrativa utilizando documentos oficiales del Ministerio de Sanidad, del Servicio de Salud del Principado de Asturias y de la legislación vigente relacionada con la administración sanitaria, protección de datos y atención al ciudadano. Asimismo, se consultaron artículos científicos publicados en bases de datos como Google Scholar, SciELO y Dialnet entre 2018 y 2025. Se seleccionaron publicaciones que abordaban el papel del personal administrativo en la organización sanitaria, la calidad asistencial, la satisfacción del usuario y la transformación digital de los servicios públicos de salud. La información recopilada fue analizada y sintetizada para identificar las principales funciones del auxiliar administrativo y su repercusión en la atención al paciente.</w:t>
      </w:r>
    </w:p>
    <w:p w14:paraId="11ED8E05" w14:textId="77777777" w:rsidR="00A73630" w:rsidRPr="00A73630" w:rsidRDefault="00A73630" w:rsidP="00A73630">
      <w:pPr>
        <w:jc w:val="both"/>
        <w:rPr>
          <w:b/>
        </w:rPr>
      </w:pPr>
      <w:r w:rsidRPr="00A73630">
        <w:rPr>
          <w:b/>
        </w:rPr>
        <w:t>Resultados</w:t>
      </w:r>
    </w:p>
    <w:p w14:paraId="616E1C06" w14:textId="77777777" w:rsidR="00A73630" w:rsidRPr="00A73630" w:rsidRDefault="00A73630" w:rsidP="00A73630">
      <w:pPr>
        <w:jc w:val="both"/>
      </w:pPr>
      <w:r w:rsidRPr="00A73630">
        <w:t>La revisión evidencia que el auxiliar administrativo constituye un elemento clave para garantizar la continuidad del proceso asistencial. Entre sus principales funciones destacan la gestión de agendas, la citación de pacientes, la actualización de datos administrativos, la tramitación de documentación clínica y la orientación al usuario sobre los diferentes servicios disponibles.</w:t>
      </w:r>
    </w:p>
    <w:p w14:paraId="58360A97" w14:textId="77777777" w:rsidR="00A73630" w:rsidRPr="00A73630" w:rsidRDefault="00A73630" w:rsidP="00A73630">
      <w:pPr>
        <w:jc w:val="both"/>
      </w:pPr>
      <w:r w:rsidRPr="00A73630">
        <w:t>Los estudios revisados muestran que una correcta organización administrativa disminuye los errores en la identificación de pacientes, optimiza los circuitos asistenciales y mejora la coordinación entre los distintos niveles de atención. Asimismo, la implantación de herramientas digitales ha incrementado la eficiencia en la gestión de citas y documentos, aunque también exige una formación continua del personal administrativo en nuevas tecnologías y protección de datos.</w:t>
      </w:r>
    </w:p>
    <w:p w14:paraId="2C4118BA" w14:textId="77777777" w:rsidR="00A73630" w:rsidRPr="00A73630" w:rsidRDefault="00A73630" w:rsidP="00A73630">
      <w:pPr>
        <w:jc w:val="both"/>
      </w:pPr>
      <w:r w:rsidRPr="00A73630">
        <w:lastRenderedPageBreak/>
        <w:t>Otro aspecto relevante es la capacidad comunicativa del auxiliar administrativo. Una atención basada en la empatía, la escucha activa y la resolución eficaz de incidencias contribuye significativamente a la satisfacción del usuario y a una mejor imagen del sistema sanitario. Además, el conocimiento de los procedimientos internos permite orientar adecuadamente a los pacientes, especialmente a personas mayores o con dificultades en el uso de herramientas digitales.</w:t>
      </w:r>
    </w:p>
    <w:p w14:paraId="585E5130" w14:textId="77777777" w:rsidR="00A73630" w:rsidRPr="00A73630" w:rsidRDefault="00A73630" w:rsidP="00A73630">
      <w:pPr>
        <w:jc w:val="both"/>
        <w:rPr>
          <w:b/>
        </w:rPr>
      </w:pPr>
      <w:r w:rsidRPr="00A73630">
        <w:rPr>
          <w:b/>
        </w:rPr>
        <w:t>Conclusiones</w:t>
      </w:r>
    </w:p>
    <w:p w14:paraId="355D926D" w14:textId="77777777" w:rsidR="00A73630" w:rsidRPr="00A73630" w:rsidRDefault="00A73630" w:rsidP="00A73630">
      <w:pPr>
        <w:jc w:val="both"/>
      </w:pPr>
      <w:r w:rsidRPr="00A73630">
        <w:t>El auxiliar administrativo desempeña una función estratégica dentro del SESPA al facilitar el acceso de los ciudadanos a los servicios sanitarios y contribuir a la eficiencia organizativa. Su labor repercute directamente en la calidad percibida por los usuarios, en la correcta gestión de la información y en la coordinación de los procesos asistenciales.</w:t>
      </w:r>
    </w:p>
    <w:p w14:paraId="61C74054" w14:textId="77777777" w:rsidR="00A73630" w:rsidRPr="00A73630" w:rsidRDefault="00A73630" w:rsidP="00A73630">
      <w:pPr>
        <w:jc w:val="both"/>
      </w:pPr>
      <w:r w:rsidRPr="00A73630">
        <w:t>La evolución hacia una administración sanitaria digital requiere potenciar la formación continua en competencias tecnológicas, comunicación y normativa sobre protección de datos. Asimismo, resulta necesario reconocer el papel del personal administrativo como integrante esencial del equipo multidisciplinar de salud. Invertir en su capacitación y en la mejora de los procesos administrativos supone una oportunidad para incrementar la calidad, la seguridad y la humanización de la atención sanitaria en el Principado de Asturias.</w:t>
      </w:r>
    </w:p>
    <w:p w14:paraId="33FBC376" w14:textId="77777777" w:rsidR="00A73630" w:rsidRPr="00A73630" w:rsidRDefault="00A73630" w:rsidP="00A73630">
      <w:pPr>
        <w:jc w:val="both"/>
        <w:rPr>
          <w:b/>
        </w:rPr>
      </w:pPr>
      <w:r w:rsidRPr="00A73630">
        <w:rPr>
          <w:b/>
        </w:rPr>
        <w:t>Bibliografía</w:t>
      </w:r>
    </w:p>
    <w:p w14:paraId="5C8663C0" w14:textId="77777777" w:rsidR="00A73630" w:rsidRPr="00A73630" w:rsidRDefault="00A73630" w:rsidP="00A73630">
      <w:pPr>
        <w:numPr>
          <w:ilvl w:val="0"/>
          <w:numId w:val="201"/>
        </w:numPr>
        <w:jc w:val="both"/>
      </w:pPr>
      <w:r w:rsidRPr="00A73630">
        <w:t>Ley 41/2002, de 14 de noviembre, básica reguladora de la autonomía del paciente y de derechos y obligaciones en materia de información y documentación clínica.</w:t>
      </w:r>
    </w:p>
    <w:p w14:paraId="2AADAD72" w14:textId="77777777" w:rsidR="00A73630" w:rsidRPr="00A73630" w:rsidRDefault="00A73630" w:rsidP="00A73630">
      <w:pPr>
        <w:numPr>
          <w:ilvl w:val="0"/>
          <w:numId w:val="201"/>
        </w:numPr>
        <w:jc w:val="both"/>
      </w:pPr>
      <w:r w:rsidRPr="00A73630">
        <w:t>Reglamento (UE) 2016/679 del Parlamento Europeo y del Consejo (Reglamento General de Protección de Datos).</w:t>
      </w:r>
    </w:p>
    <w:p w14:paraId="63E3A915" w14:textId="77777777" w:rsidR="00A73630" w:rsidRPr="00A73630" w:rsidRDefault="00A73630" w:rsidP="00A73630">
      <w:pPr>
        <w:numPr>
          <w:ilvl w:val="0"/>
          <w:numId w:val="201"/>
        </w:numPr>
        <w:jc w:val="both"/>
      </w:pPr>
      <w:r w:rsidRPr="00A73630">
        <w:t>Ley Orgánica 3/2018, de Protección de Datos Personales y garantía de los derechos digitales.</w:t>
      </w:r>
    </w:p>
    <w:p w14:paraId="2FDA6D16" w14:textId="77777777" w:rsidR="00A73630" w:rsidRPr="00A73630" w:rsidRDefault="00A73630" w:rsidP="00A73630">
      <w:pPr>
        <w:numPr>
          <w:ilvl w:val="0"/>
          <w:numId w:val="201"/>
        </w:numPr>
        <w:jc w:val="both"/>
      </w:pPr>
      <w:r w:rsidRPr="00A73630">
        <w:t xml:space="preserve">Ministerio de Sanidad. </w:t>
      </w:r>
      <w:r w:rsidRPr="00A73630">
        <w:rPr>
          <w:i/>
        </w:rPr>
        <w:t>Marco Estratégico para la Atención Primaria y Comunitaria</w:t>
      </w:r>
      <w:r w:rsidRPr="00A73630">
        <w:t>. Madrid: Ministerio de Sanidad.</w:t>
      </w:r>
    </w:p>
    <w:p w14:paraId="6997B264" w14:textId="77777777" w:rsidR="00A73630" w:rsidRPr="00A73630" w:rsidRDefault="00A73630" w:rsidP="00A73630">
      <w:pPr>
        <w:numPr>
          <w:ilvl w:val="0"/>
          <w:numId w:val="201"/>
        </w:numPr>
        <w:jc w:val="both"/>
      </w:pPr>
      <w:r w:rsidRPr="00A73630">
        <w:t>Servicio de Salud del Principado de Asturias (SESPA). Documentación institucional y cartera de servicios.</w:t>
      </w:r>
    </w:p>
    <w:p w14:paraId="7BA39884" w14:textId="77777777" w:rsidR="00A73630" w:rsidRPr="00A73630" w:rsidRDefault="00A73630" w:rsidP="00A73630">
      <w:pPr>
        <w:numPr>
          <w:ilvl w:val="0"/>
          <w:numId w:val="201"/>
        </w:numPr>
        <w:jc w:val="both"/>
      </w:pPr>
      <w:r w:rsidRPr="00A73630">
        <w:t xml:space="preserve">Organización Mundial de la Salud. </w:t>
      </w:r>
      <w:r w:rsidRPr="00A73630">
        <w:rPr>
          <w:i/>
          <w:lang w:val="en-GB"/>
        </w:rPr>
        <w:t>People-centred health services: policy framework</w:t>
      </w:r>
      <w:r w:rsidRPr="00A73630">
        <w:rPr>
          <w:lang w:val="en-GB"/>
        </w:rPr>
        <w:t xml:space="preserve">. </w:t>
      </w:r>
      <w:r w:rsidRPr="00A73630">
        <w:t>Ginebra: OMS.</w:t>
      </w:r>
    </w:p>
    <w:p w14:paraId="4E1EF943" w14:textId="77777777" w:rsidR="00A73630" w:rsidRPr="00A73630" w:rsidRDefault="00A73630" w:rsidP="00A73630">
      <w:pPr>
        <w:numPr>
          <w:ilvl w:val="0"/>
          <w:numId w:val="201"/>
        </w:numPr>
        <w:jc w:val="both"/>
      </w:pPr>
      <w:r w:rsidRPr="00A73630">
        <w:t xml:space="preserve">Aranaz JM, Mira JJ. Calidad asistencial y seguridad del paciente en los servicios sanitarios. </w:t>
      </w:r>
      <w:r w:rsidRPr="00A73630">
        <w:rPr>
          <w:i/>
        </w:rPr>
        <w:t>Revista de Calidad Asistencial</w:t>
      </w:r>
      <w:r w:rsidRPr="00A73630">
        <w:t>.</w:t>
      </w:r>
    </w:p>
    <w:p w14:paraId="49809392" w14:textId="79E0E605" w:rsidR="008529FC" w:rsidRPr="008529FC" w:rsidRDefault="008529FC" w:rsidP="008529FC">
      <w:pPr>
        <w:jc w:val="both"/>
      </w:pPr>
      <w:r w:rsidRPr="008529FC">
        <w:rPr>
          <w:b/>
        </w:rPr>
        <w:lastRenderedPageBreak/>
        <w:t>INTELIGENCIA ARTIFICIAL Y AUTOMATIZACIÓN EN LAS TAREAS ADMINISTRATIVAS SANITARIAS: OPORTUNIDADES Y DESAFÍOS PARA EL SESPA</w:t>
      </w:r>
    </w:p>
    <w:p w14:paraId="64AA2C97" w14:textId="77777777" w:rsidR="008529FC" w:rsidRPr="008529FC" w:rsidRDefault="008529FC" w:rsidP="008529FC">
      <w:pPr>
        <w:jc w:val="both"/>
        <w:rPr>
          <w:b/>
        </w:rPr>
      </w:pPr>
      <w:r w:rsidRPr="008529FC">
        <w:rPr>
          <w:b/>
        </w:rPr>
        <w:t>Introducción</w:t>
      </w:r>
    </w:p>
    <w:p w14:paraId="6F7D93EA" w14:textId="77777777" w:rsidR="008529FC" w:rsidRPr="008529FC" w:rsidRDefault="008529FC" w:rsidP="008529FC">
      <w:pPr>
        <w:jc w:val="both"/>
      </w:pPr>
      <w:r w:rsidRPr="008529FC">
        <w:t>La transformación digital de los sistemas sanitarios ha impulsado la incorporación de la inteligencia artificial (IA) y de tecnologías de automatización en numerosos procesos administrativos. Estas herramientas permiten optimizar tareas repetitivas, mejorar la gestión de la información y agilizar la atención al ciudadano, contribuyendo a una mayor eficiencia organizativa. En el Servicio de Salud del Principado de Asturias (SESPA), la aplicación de la inteligencia artificial representa una oportunidad para modernizar la administración sanitaria mediante sistemas capaces de automatizar la gestión de citas, clasificar documentación, facilitar la tramitación administrativa y apoyar la toma de decisiones basada en datos. Sin embargo, su implantación también plantea importantes desafíos relacionados con la protección de datos personales, la transparencia de los algoritmos, la capacitación de los profesionales y la adaptación de los procedimientos administrativos. El objetivo de este trabajo es analizar las oportunidades y los desafíos que presenta la inteligencia artificial en las tareas administrativas sanitarias, valorando su posible impacto en la organización y funcionamiento del SESPA.</w:t>
      </w:r>
    </w:p>
    <w:p w14:paraId="3FA069E6" w14:textId="77777777" w:rsidR="008529FC" w:rsidRPr="008529FC" w:rsidRDefault="008529FC" w:rsidP="008529FC">
      <w:pPr>
        <w:jc w:val="both"/>
        <w:rPr>
          <w:b/>
        </w:rPr>
      </w:pPr>
      <w:r w:rsidRPr="008529FC">
        <w:rPr>
          <w:b/>
        </w:rPr>
        <w:t>Material y métodos</w:t>
      </w:r>
    </w:p>
    <w:p w14:paraId="080B79FE" w14:textId="77777777" w:rsidR="008529FC" w:rsidRPr="008529FC" w:rsidRDefault="008529FC" w:rsidP="008529FC">
      <w:pPr>
        <w:jc w:val="both"/>
      </w:pPr>
      <w:r w:rsidRPr="008529FC">
        <w:t xml:space="preserve">Se realizó una revisión bibliográfica narrativa mediante la consulta de documentos oficiales del </w:t>
      </w:r>
    </w:p>
    <w:p w14:paraId="3B53CC28" w14:textId="77777777" w:rsidR="008529FC" w:rsidRPr="008529FC" w:rsidRDefault="008529FC" w:rsidP="008529FC">
      <w:pPr>
        <w:jc w:val="both"/>
      </w:pPr>
      <w:r w:rsidRPr="008529FC">
        <w:t>Ministerio de Sanidad, la Comisión Europea, la Organización Mundial de la Salud, el Servicio de Salud del Principado de Asturias (SESPA) y la normativa vigente sobre protección de datos e inteligencia artificial. Asimismo, se revisaron artículos científicos publicados entre 2019 y 2025 en las bases de datos PubMed, SciELO, Dialnet y Google Scholar relacionados con la automatización de procesos administrativos, inteligencia artificial aplicada a la gestión sanitaria y transformación digital en los servicios públicos de salud. La información recopilada fue seleccionada y analizada para identificar las principales aplicaciones actuales, los beneficios descritos y las limitaciones señaladas por la literatura científica.</w:t>
      </w:r>
    </w:p>
    <w:p w14:paraId="18CBEDEE" w14:textId="77777777" w:rsidR="008529FC" w:rsidRPr="008529FC" w:rsidRDefault="008529FC" w:rsidP="008529FC">
      <w:pPr>
        <w:jc w:val="both"/>
        <w:rPr>
          <w:b/>
        </w:rPr>
      </w:pPr>
      <w:r w:rsidRPr="008529FC">
        <w:rPr>
          <w:b/>
        </w:rPr>
        <w:t>Resultados</w:t>
      </w:r>
    </w:p>
    <w:p w14:paraId="62737D4E" w14:textId="77777777" w:rsidR="008529FC" w:rsidRPr="008529FC" w:rsidRDefault="008529FC" w:rsidP="008529FC">
      <w:pPr>
        <w:jc w:val="both"/>
      </w:pPr>
      <w:r w:rsidRPr="008529FC">
        <w:t xml:space="preserve">La revisión evidencia que la inteligencia artificial puede mejorar significativamente la eficiencia de las tareas administrativas sanitarias mediante la automatización de procesos repetitivos como la gestión de agendas, la programación de citas, la clasificación documental, la validación de datos y la atención inicial al usuario mediante asistentes virtuales. Estas aplicaciones reducen la carga administrativa, </w:t>
      </w:r>
      <w:r w:rsidRPr="008529FC">
        <w:lastRenderedPageBreak/>
        <w:t>disminuyen los tiempos de respuesta y favorecen una utilización más eficiente de los recursos disponibles.</w:t>
      </w:r>
    </w:p>
    <w:p w14:paraId="039AFBDF" w14:textId="77777777" w:rsidR="008529FC" w:rsidRPr="008529FC" w:rsidRDefault="008529FC" w:rsidP="008529FC">
      <w:pPr>
        <w:jc w:val="both"/>
      </w:pPr>
      <w:r w:rsidRPr="008529FC">
        <w:t>Los estudios analizados también destacan que la automatización permite minimizar errores derivados de tareas manuales, mejorar la calidad de los registros administrativos y facilitar el acceso a información actualizada para los profesionales sanitarios. Además, el análisis automatizado de grandes volúmenes de datos puede contribuir a una mejor planificación de la actividad asistencial y a una gestión más eficiente de los recursos del sistema sanitario.</w:t>
      </w:r>
    </w:p>
    <w:p w14:paraId="6BBD4804" w14:textId="77777777" w:rsidR="008529FC" w:rsidRPr="008529FC" w:rsidRDefault="008529FC" w:rsidP="008529FC">
      <w:pPr>
        <w:jc w:val="both"/>
      </w:pPr>
      <w:r w:rsidRPr="008529FC">
        <w:t>No obstante, la implantación de estas tecnologías presenta desafíos importantes. Entre ellos destacan la necesidad de garantizar la protección de los datos personales, asegurar la transparencia y supervisión de los algoritmos, evitar posibles sesgos en los sistemas de inteligencia artificial y proporcionar formación continua a los profesionales. Asimismo, la automatización debe entenderse como una herramienta de apoyo y no como un sustituto del criterio humano, especialmente en aquellos procesos que requieren atención personalizada y capacidad de decisión.</w:t>
      </w:r>
    </w:p>
    <w:p w14:paraId="5780AF86" w14:textId="77777777" w:rsidR="008529FC" w:rsidRPr="008529FC" w:rsidRDefault="008529FC" w:rsidP="008529FC">
      <w:pPr>
        <w:jc w:val="both"/>
        <w:rPr>
          <w:b/>
        </w:rPr>
      </w:pPr>
      <w:r w:rsidRPr="008529FC">
        <w:rPr>
          <w:b/>
        </w:rPr>
        <w:t>Conclusiones</w:t>
      </w:r>
    </w:p>
    <w:p w14:paraId="7EDA7B12" w14:textId="77777777" w:rsidR="008529FC" w:rsidRPr="008529FC" w:rsidRDefault="008529FC" w:rsidP="008529FC">
      <w:pPr>
        <w:jc w:val="both"/>
      </w:pPr>
      <w:r w:rsidRPr="008529FC">
        <w:t>La inteligencia artificial y la automatización representan una oportunidad para mejorar la eficiencia, la calidad y la sostenibilidad de la gestión administrativa en el sistema sanitario público. Su adecuada implantación puede optimizar los procesos administrativos, reducir cargas de trabajo y contribuir a una atención más rápida y eficaz para los ciudadanos.</w:t>
      </w:r>
    </w:p>
    <w:p w14:paraId="1EB0681D" w14:textId="77777777" w:rsidR="008529FC" w:rsidRPr="008529FC" w:rsidRDefault="008529FC" w:rsidP="008529FC">
      <w:pPr>
        <w:jc w:val="both"/>
      </w:pPr>
      <w:r w:rsidRPr="008529FC">
        <w:t>Sin embargo, el desarrollo de estas tecnologías debe realizarse bajo principios de seguridad, transparencia, ética y protección de datos, garantizando siempre la supervisión humana de las decisiones relevantes. En el SESPA, la incorporación progresiva de soluciones basadas en inteligencia artificial deberá acompañarse de inversiones en infraestructura tecnológica, formación del personal y actualización de los procedimientos administrativos, favoreciendo una transformación digital responsable orientada a mejorar la calidad de los servicios sanitarios públicos.</w:t>
      </w:r>
    </w:p>
    <w:p w14:paraId="7096DCB3" w14:textId="77777777" w:rsidR="008529FC" w:rsidRPr="008529FC" w:rsidRDefault="008529FC" w:rsidP="008529FC">
      <w:pPr>
        <w:jc w:val="both"/>
        <w:rPr>
          <w:b/>
        </w:rPr>
      </w:pPr>
      <w:r w:rsidRPr="008529FC">
        <w:rPr>
          <w:b/>
        </w:rPr>
        <w:t>Bibliografía</w:t>
      </w:r>
    </w:p>
    <w:p w14:paraId="669DB9C2" w14:textId="77777777" w:rsidR="008529FC" w:rsidRPr="008529FC" w:rsidRDefault="008529FC" w:rsidP="008529FC">
      <w:pPr>
        <w:numPr>
          <w:ilvl w:val="0"/>
          <w:numId w:val="202"/>
        </w:numPr>
        <w:jc w:val="both"/>
      </w:pPr>
      <w:r w:rsidRPr="008529FC">
        <w:t>Reglamento (UE) 2016/679 del Parlamento Europeo y del Consejo (Reglamento General de Protección de Datos).</w:t>
      </w:r>
    </w:p>
    <w:p w14:paraId="4BEC35B2" w14:textId="77777777" w:rsidR="008529FC" w:rsidRPr="008529FC" w:rsidRDefault="008529FC" w:rsidP="008529FC">
      <w:pPr>
        <w:numPr>
          <w:ilvl w:val="0"/>
          <w:numId w:val="202"/>
        </w:numPr>
        <w:jc w:val="both"/>
      </w:pPr>
      <w:r w:rsidRPr="008529FC">
        <w:t xml:space="preserve">Reglamento (UE) 2024/1689 del Parlamento Europeo y del Consejo, por el que se establecen normas armonizadas sobre inteligencia artificial (AI </w:t>
      </w:r>
      <w:proofErr w:type="spellStart"/>
      <w:r w:rsidRPr="008529FC">
        <w:t>Act</w:t>
      </w:r>
      <w:proofErr w:type="spellEnd"/>
      <w:r w:rsidRPr="008529FC">
        <w:t>).</w:t>
      </w:r>
    </w:p>
    <w:p w14:paraId="3FD4CEEC" w14:textId="77777777" w:rsidR="008529FC" w:rsidRPr="008529FC" w:rsidRDefault="008529FC" w:rsidP="008529FC">
      <w:pPr>
        <w:numPr>
          <w:ilvl w:val="0"/>
          <w:numId w:val="202"/>
        </w:numPr>
        <w:jc w:val="both"/>
      </w:pPr>
      <w:r w:rsidRPr="008529FC">
        <w:t>Ley Orgánica 3/2018, de Protección de Datos Personales y garantía de los derechos digitales.</w:t>
      </w:r>
    </w:p>
    <w:p w14:paraId="621304BB" w14:textId="77777777" w:rsidR="008529FC" w:rsidRPr="008529FC" w:rsidRDefault="008529FC" w:rsidP="008529FC">
      <w:pPr>
        <w:numPr>
          <w:ilvl w:val="0"/>
          <w:numId w:val="202"/>
        </w:numPr>
        <w:jc w:val="both"/>
      </w:pPr>
      <w:r w:rsidRPr="008529FC">
        <w:lastRenderedPageBreak/>
        <w:t xml:space="preserve">Ministerio de Sanidad. </w:t>
      </w:r>
      <w:r w:rsidRPr="008529FC">
        <w:rPr>
          <w:i/>
        </w:rPr>
        <w:t>Estrategia de Salud Digital del Sistema Nacional de Salud</w:t>
      </w:r>
      <w:r w:rsidRPr="008529FC">
        <w:t>. Madrid: Ministerio de Sanidad.</w:t>
      </w:r>
    </w:p>
    <w:p w14:paraId="0EA96157" w14:textId="77777777" w:rsidR="008529FC" w:rsidRPr="008529FC" w:rsidRDefault="008529FC" w:rsidP="008529FC">
      <w:pPr>
        <w:numPr>
          <w:ilvl w:val="0"/>
          <w:numId w:val="202"/>
        </w:numPr>
        <w:jc w:val="both"/>
      </w:pPr>
      <w:r w:rsidRPr="008529FC">
        <w:t>Servicio de Salud del Principado de Asturias (SESPA). Documentación institucional sobre transformación digital y administración sanitaria.</w:t>
      </w:r>
    </w:p>
    <w:p w14:paraId="1307ED32" w14:textId="77777777" w:rsidR="008529FC" w:rsidRPr="008529FC" w:rsidRDefault="008529FC" w:rsidP="008529FC">
      <w:pPr>
        <w:numPr>
          <w:ilvl w:val="0"/>
          <w:numId w:val="202"/>
        </w:numPr>
        <w:jc w:val="both"/>
      </w:pPr>
      <w:r w:rsidRPr="008529FC">
        <w:t xml:space="preserve">Organización Mundial de la Salud. </w:t>
      </w:r>
      <w:r w:rsidRPr="008529FC">
        <w:rPr>
          <w:i/>
          <w:lang w:val="en-GB"/>
        </w:rPr>
        <w:t>Ethics and Governance of Artificial Intelligence for Health</w:t>
      </w:r>
      <w:r w:rsidRPr="008529FC">
        <w:rPr>
          <w:lang w:val="en-GB"/>
        </w:rPr>
        <w:t xml:space="preserve">. </w:t>
      </w:r>
      <w:r w:rsidRPr="008529FC">
        <w:t>Ginebra: OMS.</w:t>
      </w:r>
    </w:p>
    <w:p w14:paraId="32235F8C" w14:textId="77777777" w:rsidR="008529FC" w:rsidRPr="008529FC" w:rsidRDefault="008529FC" w:rsidP="008529FC">
      <w:pPr>
        <w:numPr>
          <w:ilvl w:val="0"/>
          <w:numId w:val="202"/>
        </w:numPr>
        <w:jc w:val="both"/>
      </w:pPr>
      <w:r w:rsidRPr="008529FC">
        <w:t xml:space="preserve">Comisión Europea. </w:t>
      </w:r>
      <w:proofErr w:type="spellStart"/>
      <w:r w:rsidRPr="008529FC">
        <w:rPr>
          <w:i/>
        </w:rPr>
        <w:t>Coordinated</w:t>
      </w:r>
      <w:proofErr w:type="spellEnd"/>
      <w:r w:rsidRPr="008529FC">
        <w:rPr>
          <w:i/>
        </w:rPr>
        <w:t xml:space="preserve"> Plan </w:t>
      </w:r>
      <w:proofErr w:type="spellStart"/>
      <w:r w:rsidRPr="008529FC">
        <w:rPr>
          <w:i/>
        </w:rPr>
        <w:t>on</w:t>
      </w:r>
      <w:proofErr w:type="spellEnd"/>
      <w:r w:rsidRPr="008529FC">
        <w:rPr>
          <w:i/>
        </w:rPr>
        <w:t xml:space="preserve"> Artificial </w:t>
      </w:r>
      <w:proofErr w:type="spellStart"/>
      <w:r w:rsidRPr="008529FC">
        <w:rPr>
          <w:i/>
        </w:rPr>
        <w:t>Intelligence</w:t>
      </w:r>
      <w:proofErr w:type="spellEnd"/>
      <w:r w:rsidRPr="008529FC">
        <w:t>.</w:t>
      </w:r>
    </w:p>
    <w:p w14:paraId="2094F747" w14:textId="77777777" w:rsidR="00C04B85" w:rsidRDefault="00C04B85" w:rsidP="00C04B85">
      <w:pPr>
        <w:jc w:val="both"/>
      </w:pPr>
    </w:p>
    <w:p w14:paraId="1D668389" w14:textId="77777777" w:rsidR="008529FC" w:rsidRDefault="008529FC" w:rsidP="00C04B85">
      <w:pPr>
        <w:jc w:val="both"/>
      </w:pPr>
    </w:p>
    <w:p w14:paraId="680176D4" w14:textId="77777777" w:rsidR="008529FC" w:rsidRDefault="008529FC" w:rsidP="00C04B85">
      <w:pPr>
        <w:jc w:val="both"/>
      </w:pPr>
    </w:p>
    <w:p w14:paraId="66843C5B" w14:textId="77777777" w:rsidR="008529FC" w:rsidRDefault="008529FC" w:rsidP="00C04B85">
      <w:pPr>
        <w:jc w:val="both"/>
      </w:pPr>
    </w:p>
    <w:p w14:paraId="4A180EE2" w14:textId="77777777" w:rsidR="008529FC" w:rsidRDefault="008529FC" w:rsidP="00C04B85">
      <w:pPr>
        <w:jc w:val="both"/>
      </w:pPr>
    </w:p>
    <w:p w14:paraId="4ADFEFFB" w14:textId="77777777" w:rsidR="008529FC" w:rsidRDefault="008529FC" w:rsidP="00C04B85">
      <w:pPr>
        <w:jc w:val="both"/>
      </w:pPr>
    </w:p>
    <w:p w14:paraId="6AD0BD24" w14:textId="77777777" w:rsidR="008529FC" w:rsidRDefault="008529FC" w:rsidP="00C04B85">
      <w:pPr>
        <w:jc w:val="both"/>
      </w:pPr>
    </w:p>
    <w:p w14:paraId="2340EACF" w14:textId="77777777" w:rsidR="008529FC" w:rsidRDefault="008529FC" w:rsidP="00C04B85">
      <w:pPr>
        <w:jc w:val="both"/>
      </w:pPr>
    </w:p>
    <w:p w14:paraId="2A9353AE" w14:textId="77777777" w:rsidR="008529FC" w:rsidRDefault="008529FC" w:rsidP="00C04B85">
      <w:pPr>
        <w:jc w:val="both"/>
      </w:pPr>
    </w:p>
    <w:p w14:paraId="5E84E632" w14:textId="77777777" w:rsidR="008529FC" w:rsidRDefault="008529FC" w:rsidP="00C04B85">
      <w:pPr>
        <w:jc w:val="both"/>
      </w:pPr>
    </w:p>
    <w:p w14:paraId="6598FB2B" w14:textId="77777777" w:rsidR="008529FC" w:rsidRDefault="008529FC" w:rsidP="00C04B85">
      <w:pPr>
        <w:jc w:val="both"/>
      </w:pPr>
    </w:p>
    <w:p w14:paraId="4F3AD2A7" w14:textId="77777777" w:rsidR="008529FC" w:rsidRDefault="008529FC" w:rsidP="00C04B85">
      <w:pPr>
        <w:jc w:val="both"/>
      </w:pPr>
    </w:p>
    <w:p w14:paraId="66E89412" w14:textId="77777777" w:rsidR="008529FC" w:rsidRDefault="008529FC" w:rsidP="00C04B85">
      <w:pPr>
        <w:jc w:val="both"/>
      </w:pPr>
    </w:p>
    <w:p w14:paraId="2E0D1808" w14:textId="77777777" w:rsidR="008529FC" w:rsidRDefault="008529FC" w:rsidP="00C04B85">
      <w:pPr>
        <w:jc w:val="both"/>
      </w:pPr>
    </w:p>
    <w:p w14:paraId="3C0C5319" w14:textId="77777777" w:rsidR="008529FC" w:rsidRDefault="008529FC" w:rsidP="00C04B85">
      <w:pPr>
        <w:jc w:val="both"/>
      </w:pPr>
    </w:p>
    <w:p w14:paraId="140EC326" w14:textId="77777777" w:rsidR="008529FC" w:rsidRDefault="008529FC" w:rsidP="00C04B85">
      <w:pPr>
        <w:jc w:val="both"/>
      </w:pPr>
    </w:p>
    <w:p w14:paraId="501E5323" w14:textId="77777777" w:rsidR="008529FC" w:rsidRDefault="008529FC" w:rsidP="00C04B85">
      <w:pPr>
        <w:jc w:val="both"/>
      </w:pPr>
    </w:p>
    <w:p w14:paraId="5735C973" w14:textId="77777777" w:rsidR="008529FC" w:rsidRDefault="008529FC" w:rsidP="00C04B85">
      <w:pPr>
        <w:jc w:val="both"/>
      </w:pPr>
    </w:p>
    <w:p w14:paraId="117F74B2" w14:textId="77777777" w:rsidR="008529FC" w:rsidRDefault="008529FC" w:rsidP="00C04B85">
      <w:pPr>
        <w:jc w:val="both"/>
      </w:pPr>
    </w:p>
    <w:p w14:paraId="32506B03" w14:textId="77777777" w:rsidR="008529FC" w:rsidRDefault="008529FC" w:rsidP="00C04B85">
      <w:pPr>
        <w:jc w:val="both"/>
      </w:pPr>
    </w:p>
    <w:p w14:paraId="18DB4FE7" w14:textId="77777777" w:rsidR="008529FC" w:rsidRDefault="008529FC" w:rsidP="00C04B85">
      <w:pPr>
        <w:jc w:val="both"/>
      </w:pPr>
    </w:p>
    <w:p w14:paraId="5EC83485" w14:textId="77777777" w:rsidR="008529FC" w:rsidRDefault="008529FC" w:rsidP="00C04B85">
      <w:pPr>
        <w:jc w:val="both"/>
      </w:pPr>
    </w:p>
    <w:p w14:paraId="6668487C" w14:textId="77777777" w:rsidR="00B120B0" w:rsidRPr="00B120B0" w:rsidRDefault="00B120B0" w:rsidP="00B120B0">
      <w:pPr>
        <w:jc w:val="both"/>
      </w:pPr>
      <w:r w:rsidRPr="00B120B0">
        <w:rPr>
          <w:b/>
        </w:rPr>
        <w:lastRenderedPageBreak/>
        <w:t>LA GESTIÓN DOCUMENTAL ELECTRÓNICA EN EL ÁMBITO SANITARIO: VENTAJAS, DESAFÍOS Y PERSPECTIVAS FUTURAS</w:t>
      </w:r>
    </w:p>
    <w:p w14:paraId="49B1B229" w14:textId="77777777" w:rsidR="00B120B0" w:rsidRPr="00B120B0" w:rsidRDefault="00B120B0" w:rsidP="00B120B0">
      <w:pPr>
        <w:jc w:val="both"/>
        <w:rPr>
          <w:b/>
        </w:rPr>
      </w:pPr>
      <w:r w:rsidRPr="00B120B0">
        <w:rPr>
          <w:b/>
        </w:rPr>
        <w:t>Introducción</w:t>
      </w:r>
    </w:p>
    <w:p w14:paraId="410CA510" w14:textId="77777777" w:rsidR="00B120B0" w:rsidRPr="00B120B0" w:rsidRDefault="00B120B0" w:rsidP="00B120B0">
      <w:pPr>
        <w:jc w:val="both"/>
      </w:pPr>
      <w:r w:rsidRPr="00B120B0">
        <w:t>La transformación digital ha modificado de forma significativa la organización de los sistemas sanitarios, impulsando la implantación de la gestión documental electrónica como herramienta fundamental para mejorar la calidad, la eficiencia y la seguridad de la asistencia sanitaria. La sustitución progresiva del soporte en papel por documentos electrónicos permite una gestión más ágil de la información clínica y administrativa, facilitando el acceso a los datos por parte de los profesionales autorizados y optimizando los procesos asistenciales. En el Servicio de Salud del Principado de Asturias (SESPA), la digitalización documental constituye un elemento estratégico para garantizar la continuidad asistencial, reducir errores y mejorar la atención al ciudadano. No obstante, este proceso también plantea importantes desafíos relacionados con la protección de datos, la interoperabilidad de los sistemas y la formación del personal. El objetivo de este trabajo es analizar las principales ventajas, dificultades y perspectivas futuras de la gestión documental electrónica en el ámbito sanitario.</w:t>
      </w:r>
    </w:p>
    <w:p w14:paraId="1D252C4F" w14:textId="77777777" w:rsidR="00B120B0" w:rsidRPr="00B120B0" w:rsidRDefault="00B120B0" w:rsidP="00B120B0">
      <w:pPr>
        <w:jc w:val="both"/>
        <w:rPr>
          <w:b/>
        </w:rPr>
      </w:pPr>
      <w:r w:rsidRPr="00B120B0">
        <w:rPr>
          <w:b/>
        </w:rPr>
        <w:t>Material y métodos</w:t>
      </w:r>
    </w:p>
    <w:p w14:paraId="36218FD7" w14:textId="77777777" w:rsidR="00B120B0" w:rsidRPr="00B120B0" w:rsidRDefault="00B120B0" w:rsidP="00B120B0">
      <w:pPr>
        <w:jc w:val="both"/>
      </w:pPr>
      <w:r w:rsidRPr="00B120B0">
        <w:t xml:space="preserve">Se realizó una revisión bibliográfica narrativa mediante la consulta de documentos oficiales del </w:t>
      </w:r>
    </w:p>
    <w:p w14:paraId="40980D56" w14:textId="77777777" w:rsidR="00B120B0" w:rsidRPr="00B120B0" w:rsidRDefault="00B120B0" w:rsidP="00B120B0">
      <w:pPr>
        <w:jc w:val="both"/>
      </w:pPr>
      <w:r w:rsidRPr="00B120B0">
        <w:t>Ministerio de Sanidad, el Servicio de Salud del Principado de Asturias (SESPA), la Organización Mundial de la Salud y la normativa española y europea vigente en materia de documentación clínica y protección de datos. Asimismo, se revisaron artículos científicos publicados entre 2018 y 2025 en bases de datos como PubMed, SciELO, Dialnet y Google Scholar. Los criterios de selección incluyeron publicaciones relacionadas con la historia clínica electrónica, la digitalización documental, la seguridad de la información y la transformación digital en los servicios públicos de salud. Posteriormente, la información obtenida fue organizada y analizada para identificar los principales beneficios, limitaciones y tendencias futuras de estos sistemas.</w:t>
      </w:r>
    </w:p>
    <w:p w14:paraId="24447B1A" w14:textId="77777777" w:rsidR="00B120B0" w:rsidRPr="00B120B0" w:rsidRDefault="00B120B0" w:rsidP="00B120B0">
      <w:pPr>
        <w:jc w:val="both"/>
        <w:rPr>
          <w:b/>
        </w:rPr>
      </w:pPr>
      <w:r w:rsidRPr="00B120B0">
        <w:rPr>
          <w:b/>
        </w:rPr>
        <w:t>Resultados</w:t>
      </w:r>
    </w:p>
    <w:p w14:paraId="72336CA2" w14:textId="77777777" w:rsidR="00B120B0" w:rsidRPr="00B120B0" w:rsidRDefault="00B120B0" w:rsidP="00B120B0">
      <w:pPr>
        <w:jc w:val="both"/>
      </w:pPr>
      <w:r w:rsidRPr="00B120B0">
        <w:t>La revisión de la literatura muestra que la gestión documental electrónica aporta importantes beneficios a las organizaciones sanitarias. Entre ellos destacan la reducción del uso de papel, la disponibilidad inmediata de la información clínica, la mejora en la coordinación entre niveles asistenciales y la disminución de errores derivados de la pérdida o duplicidad de documentos. Además, favorece una mayor rapidez en la gestión administrativa y optimiza el tiempo dedicado a tareas burocráticas.</w:t>
      </w:r>
    </w:p>
    <w:p w14:paraId="39DB7B0A" w14:textId="77777777" w:rsidR="00B120B0" w:rsidRPr="00B120B0" w:rsidRDefault="00B120B0" w:rsidP="00B120B0">
      <w:pPr>
        <w:jc w:val="both"/>
      </w:pPr>
      <w:r w:rsidRPr="00B120B0">
        <w:lastRenderedPageBreak/>
        <w:t>Sin embargo, la implantación de estos sistemas también presenta desafíos relevantes. La protección de los datos personales de los pacientes exige estrictas medidas de seguridad informática y el cumplimiento de la normativa vigente. Asimismo, la interoperabilidad entre diferentes aplicaciones sanitarias continúa siendo un reto que dificulta, en algunos casos, el intercambio de información entre organismos. Otro aspecto identificado es la necesidad de formación continua del personal administrativo y sanitario para garantizar un uso eficiente de las herramientas digitales y minimizar incidencias durante su utilización.</w:t>
      </w:r>
    </w:p>
    <w:p w14:paraId="340BEF99" w14:textId="77777777" w:rsidR="00B120B0" w:rsidRPr="00B120B0" w:rsidRDefault="00B120B0" w:rsidP="00B120B0">
      <w:pPr>
        <w:jc w:val="both"/>
      </w:pPr>
      <w:r w:rsidRPr="00B120B0">
        <w:t>Las perspectivas futuras apuntan hacia una mayor integración de la inteligencia artificial, la automatización de procesos documentales y el desarrollo de sistemas interoperables que permitan compartir información de forma segura entre distintos servicios de salud, mejorando así la continuidad asistencial y la toma de decisiones clínicas.</w:t>
      </w:r>
    </w:p>
    <w:p w14:paraId="48F38691" w14:textId="77777777" w:rsidR="00B120B0" w:rsidRPr="00B120B0" w:rsidRDefault="00B120B0" w:rsidP="00B120B0">
      <w:pPr>
        <w:jc w:val="both"/>
        <w:rPr>
          <w:b/>
        </w:rPr>
      </w:pPr>
      <w:r w:rsidRPr="00B120B0">
        <w:rPr>
          <w:b/>
        </w:rPr>
        <w:t>Conclusiones</w:t>
      </w:r>
    </w:p>
    <w:p w14:paraId="417E352E" w14:textId="77777777" w:rsidR="00B120B0" w:rsidRPr="00B120B0" w:rsidRDefault="00B120B0" w:rsidP="00B120B0">
      <w:pPr>
        <w:jc w:val="both"/>
      </w:pPr>
      <w:r w:rsidRPr="00B120B0">
        <w:t>La gestión documental electrónica representa un avance esencial para la modernización del sistema sanitario y constituye una herramienta imprescindible para mejorar la eficiencia administrativa y la calidad asistencial. Su implantación favorece una atención más segura, accesible y coordinada, beneficiando tanto a los profesionales como a los pacientes.</w:t>
      </w:r>
    </w:p>
    <w:p w14:paraId="21CAEAA6" w14:textId="77777777" w:rsidR="00B120B0" w:rsidRPr="00B120B0" w:rsidRDefault="00B120B0" w:rsidP="00B120B0">
      <w:pPr>
        <w:jc w:val="both"/>
      </w:pPr>
      <w:r w:rsidRPr="00B120B0">
        <w:t>No obstante, para aprovechar plenamente sus ventajas resulta imprescindible reforzar la ciberseguridad, garantizar el cumplimiento de la normativa sobre protección de datos y promover la formación permanente de los profesionales implicados. En el SESPA, la consolidación de sistemas documentales electrónicos interoperables contribuirá a fortalecer la transformación digital del sistema sanitario y a ofrecer una atención más eficiente, segura y centrada en las necesidades de la población.</w:t>
      </w:r>
    </w:p>
    <w:p w14:paraId="009899FB" w14:textId="77777777" w:rsidR="00B120B0" w:rsidRPr="00B120B0" w:rsidRDefault="00B120B0" w:rsidP="00B120B0">
      <w:pPr>
        <w:jc w:val="both"/>
        <w:rPr>
          <w:b/>
        </w:rPr>
      </w:pPr>
      <w:r w:rsidRPr="00B120B0">
        <w:rPr>
          <w:b/>
        </w:rPr>
        <w:t>Bibliografía</w:t>
      </w:r>
    </w:p>
    <w:p w14:paraId="7957E415" w14:textId="77777777" w:rsidR="00B120B0" w:rsidRPr="00B120B0" w:rsidRDefault="00B120B0" w:rsidP="00B120B0">
      <w:pPr>
        <w:numPr>
          <w:ilvl w:val="0"/>
          <w:numId w:val="203"/>
        </w:numPr>
        <w:jc w:val="both"/>
      </w:pPr>
      <w:r w:rsidRPr="00B120B0">
        <w:t>Ley 41/2002, de 14 de noviembre, básica reguladora de la autonomía del paciente y de derechos y obligaciones en materia de información y documentación clínica.</w:t>
      </w:r>
    </w:p>
    <w:p w14:paraId="3BD5F8C9" w14:textId="77777777" w:rsidR="00B120B0" w:rsidRPr="00B120B0" w:rsidRDefault="00B120B0" w:rsidP="00B120B0">
      <w:pPr>
        <w:numPr>
          <w:ilvl w:val="0"/>
          <w:numId w:val="203"/>
        </w:numPr>
        <w:jc w:val="both"/>
      </w:pPr>
      <w:r w:rsidRPr="00B120B0">
        <w:t>Reglamento (UE) 2016/679 del Parlamento Europeo y del Consejo (Reglamento General de Protección de Datos).</w:t>
      </w:r>
    </w:p>
    <w:p w14:paraId="1AB5FF7A" w14:textId="77777777" w:rsidR="00B120B0" w:rsidRPr="00B120B0" w:rsidRDefault="00B120B0" w:rsidP="00B120B0">
      <w:pPr>
        <w:numPr>
          <w:ilvl w:val="0"/>
          <w:numId w:val="203"/>
        </w:numPr>
        <w:jc w:val="both"/>
      </w:pPr>
      <w:r w:rsidRPr="00B120B0">
        <w:t>Ley Orgánica 3/2018, de Protección de Datos Personales y garantía de los derechos digitales.</w:t>
      </w:r>
    </w:p>
    <w:p w14:paraId="5316B799" w14:textId="77777777" w:rsidR="00B120B0" w:rsidRPr="00B120B0" w:rsidRDefault="00B120B0" w:rsidP="00B120B0">
      <w:pPr>
        <w:numPr>
          <w:ilvl w:val="0"/>
          <w:numId w:val="203"/>
        </w:numPr>
        <w:jc w:val="both"/>
      </w:pPr>
      <w:r w:rsidRPr="00B120B0">
        <w:t xml:space="preserve">Ministerio de Sanidad. </w:t>
      </w:r>
      <w:r w:rsidRPr="00B120B0">
        <w:rPr>
          <w:i/>
        </w:rPr>
        <w:t>Estrategia de Salud Digital del Sistema Nacional de Salud</w:t>
      </w:r>
      <w:r w:rsidRPr="00B120B0">
        <w:t>. Madrid: Ministerio de Sanidad.</w:t>
      </w:r>
    </w:p>
    <w:p w14:paraId="298E3EFA" w14:textId="77777777" w:rsidR="00B120B0" w:rsidRPr="00B120B0" w:rsidRDefault="00B120B0" w:rsidP="00B120B0">
      <w:pPr>
        <w:numPr>
          <w:ilvl w:val="0"/>
          <w:numId w:val="203"/>
        </w:numPr>
        <w:jc w:val="both"/>
      </w:pPr>
      <w:r w:rsidRPr="00B120B0">
        <w:lastRenderedPageBreak/>
        <w:t>Servicio de Salud del Principado de Asturias (SESPA). Documentación institucional y estrategias de transformación digital.</w:t>
      </w:r>
    </w:p>
    <w:p w14:paraId="5112C0DB" w14:textId="77777777" w:rsidR="00B120B0" w:rsidRPr="00B120B0" w:rsidRDefault="00B120B0" w:rsidP="00B120B0">
      <w:pPr>
        <w:numPr>
          <w:ilvl w:val="0"/>
          <w:numId w:val="203"/>
        </w:numPr>
        <w:jc w:val="both"/>
      </w:pPr>
      <w:r w:rsidRPr="00B120B0">
        <w:t xml:space="preserve">Organización Mundial de la Salud. </w:t>
      </w:r>
      <w:r w:rsidRPr="00B120B0">
        <w:rPr>
          <w:i/>
          <w:lang w:val="en-GB"/>
        </w:rPr>
        <w:t>Global Strategy on Digital Health 2020-2025</w:t>
      </w:r>
      <w:r w:rsidRPr="00B120B0">
        <w:rPr>
          <w:lang w:val="en-GB"/>
        </w:rPr>
        <w:t xml:space="preserve">. </w:t>
      </w:r>
      <w:r w:rsidRPr="00B120B0">
        <w:t xml:space="preserve">Ginebra: </w:t>
      </w:r>
    </w:p>
    <w:p w14:paraId="577D68B3" w14:textId="77777777" w:rsidR="00B120B0" w:rsidRPr="00B120B0" w:rsidRDefault="00B120B0" w:rsidP="00B120B0">
      <w:pPr>
        <w:jc w:val="both"/>
      </w:pPr>
      <w:r w:rsidRPr="00B120B0">
        <w:t>OMS.</w:t>
      </w:r>
    </w:p>
    <w:p w14:paraId="01267E63" w14:textId="77777777" w:rsidR="00B120B0" w:rsidRPr="00B120B0" w:rsidRDefault="00B120B0" w:rsidP="00B120B0">
      <w:pPr>
        <w:numPr>
          <w:ilvl w:val="0"/>
          <w:numId w:val="203"/>
        </w:numPr>
        <w:jc w:val="both"/>
      </w:pPr>
      <w:r w:rsidRPr="00B120B0">
        <w:rPr>
          <w:lang w:val="en-GB"/>
        </w:rPr>
        <w:t xml:space="preserve">European Commission. </w:t>
      </w:r>
      <w:r w:rsidRPr="00B120B0">
        <w:rPr>
          <w:i/>
          <w:lang w:val="en-GB"/>
        </w:rPr>
        <w:t>eHealth and Digital Health Strategy</w:t>
      </w:r>
      <w:r w:rsidRPr="00B120B0">
        <w:rPr>
          <w:lang w:val="en-GB"/>
        </w:rPr>
        <w:t xml:space="preserve">. </w:t>
      </w:r>
      <w:r w:rsidRPr="00B120B0">
        <w:t>Comisión Europea.</w:t>
      </w:r>
    </w:p>
    <w:p w14:paraId="59BEC683" w14:textId="77777777" w:rsidR="008529FC" w:rsidRDefault="008529FC" w:rsidP="00C04B85">
      <w:pPr>
        <w:jc w:val="both"/>
      </w:pPr>
    </w:p>
    <w:p w14:paraId="5187F70E" w14:textId="77777777" w:rsidR="00B120B0" w:rsidRDefault="00B120B0" w:rsidP="00C04B85">
      <w:pPr>
        <w:jc w:val="both"/>
      </w:pPr>
    </w:p>
    <w:p w14:paraId="5786392C" w14:textId="77777777" w:rsidR="00B120B0" w:rsidRDefault="00B120B0" w:rsidP="00C04B85">
      <w:pPr>
        <w:jc w:val="both"/>
      </w:pPr>
    </w:p>
    <w:p w14:paraId="2BC21B18" w14:textId="77777777" w:rsidR="00B120B0" w:rsidRDefault="00B120B0" w:rsidP="00C04B85">
      <w:pPr>
        <w:jc w:val="both"/>
      </w:pPr>
    </w:p>
    <w:p w14:paraId="2B5BAACB" w14:textId="77777777" w:rsidR="00B120B0" w:rsidRDefault="00B120B0" w:rsidP="00C04B85">
      <w:pPr>
        <w:jc w:val="both"/>
      </w:pPr>
    </w:p>
    <w:p w14:paraId="6FC56301" w14:textId="77777777" w:rsidR="00B120B0" w:rsidRDefault="00B120B0" w:rsidP="00C04B85">
      <w:pPr>
        <w:jc w:val="both"/>
      </w:pPr>
    </w:p>
    <w:p w14:paraId="38353CBD" w14:textId="77777777" w:rsidR="00B120B0" w:rsidRDefault="00B120B0" w:rsidP="00C04B85">
      <w:pPr>
        <w:jc w:val="both"/>
      </w:pPr>
    </w:p>
    <w:p w14:paraId="47B55AAF" w14:textId="77777777" w:rsidR="00B120B0" w:rsidRDefault="00B120B0" w:rsidP="00C04B85">
      <w:pPr>
        <w:jc w:val="both"/>
      </w:pPr>
    </w:p>
    <w:p w14:paraId="1DC2307D" w14:textId="77777777" w:rsidR="00B120B0" w:rsidRDefault="00B120B0" w:rsidP="00C04B85">
      <w:pPr>
        <w:jc w:val="both"/>
      </w:pPr>
    </w:p>
    <w:p w14:paraId="2F70071D" w14:textId="77777777" w:rsidR="00B120B0" w:rsidRDefault="00B120B0" w:rsidP="00C04B85">
      <w:pPr>
        <w:jc w:val="both"/>
      </w:pPr>
    </w:p>
    <w:p w14:paraId="2A96612B" w14:textId="77777777" w:rsidR="00B120B0" w:rsidRDefault="00B120B0" w:rsidP="00C04B85">
      <w:pPr>
        <w:jc w:val="both"/>
      </w:pPr>
    </w:p>
    <w:p w14:paraId="22F1E88B" w14:textId="77777777" w:rsidR="00B120B0" w:rsidRDefault="00B120B0" w:rsidP="00C04B85">
      <w:pPr>
        <w:jc w:val="both"/>
      </w:pPr>
    </w:p>
    <w:p w14:paraId="109015E8" w14:textId="77777777" w:rsidR="00B120B0" w:rsidRDefault="00B120B0" w:rsidP="00C04B85">
      <w:pPr>
        <w:jc w:val="both"/>
      </w:pPr>
    </w:p>
    <w:p w14:paraId="1656F240" w14:textId="77777777" w:rsidR="00B120B0" w:rsidRDefault="00B120B0" w:rsidP="00C04B85">
      <w:pPr>
        <w:jc w:val="both"/>
      </w:pPr>
    </w:p>
    <w:p w14:paraId="0B39E018" w14:textId="77777777" w:rsidR="00B120B0" w:rsidRDefault="00B120B0" w:rsidP="00C04B85">
      <w:pPr>
        <w:jc w:val="both"/>
      </w:pPr>
    </w:p>
    <w:p w14:paraId="041C02BB" w14:textId="77777777" w:rsidR="00B120B0" w:rsidRDefault="00B120B0" w:rsidP="00C04B85">
      <w:pPr>
        <w:jc w:val="both"/>
      </w:pPr>
    </w:p>
    <w:p w14:paraId="69D834AF" w14:textId="77777777" w:rsidR="00B120B0" w:rsidRDefault="00B120B0" w:rsidP="00C04B85">
      <w:pPr>
        <w:jc w:val="both"/>
      </w:pPr>
    </w:p>
    <w:p w14:paraId="4F55D4DA" w14:textId="77777777" w:rsidR="00B120B0" w:rsidRDefault="00B120B0" w:rsidP="00C04B85">
      <w:pPr>
        <w:jc w:val="both"/>
      </w:pPr>
    </w:p>
    <w:p w14:paraId="13592C1F" w14:textId="77777777" w:rsidR="00B120B0" w:rsidRDefault="00B120B0" w:rsidP="00C04B85">
      <w:pPr>
        <w:jc w:val="both"/>
      </w:pPr>
    </w:p>
    <w:p w14:paraId="5F5BB8F1" w14:textId="77777777" w:rsidR="00B120B0" w:rsidRDefault="00B120B0" w:rsidP="00C04B85">
      <w:pPr>
        <w:jc w:val="both"/>
      </w:pPr>
    </w:p>
    <w:p w14:paraId="1F98D36C" w14:textId="77777777" w:rsidR="00B120B0" w:rsidRDefault="00B120B0" w:rsidP="00C04B85">
      <w:pPr>
        <w:jc w:val="both"/>
      </w:pPr>
    </w:p>
    <w:p w14:paraId="520A4DD8" w14:textId="77777777" w:rsidR="00B120B0" w:rsidRDefault="00B120B0" w:rsidP="00C04B85">
      <w:pPr>
        <w:jc w:val="both"/>
      </w:pPr>
    </w:p>
    <w:p w14:paraId="732AAA9C" w14:textId="77777777" w:rsidR="0098564C" w:rsidRPr="003566DD" w:rsidRDefault="0098564C" w:rsidP="0098564C">
      <w:pPr>
        <w:jc w:val="both"/>
      </w:pPr>
      <w:r w:rsidRPr="003566DD">
        <w:rPr>
          <w:b/>
        </w:rPr>
        <w:lastRenderedPageBreak/>
        <w:t>PROTECCIÓN DE DATOS EN EL ÁMBITO SANITARIO: BUENAS PRÁCTICAS PARA EL PERSONAL NO SANITARIO DEL SESPA</w:t>
      </w:r>
    </w:p>
    <w:p w14:paraId="46E00534" w14:textId="77777777" w:rsidR="0098564C" w:rsidRPr="0098564C" w:rsidRDefault="0098564C" w:rsidP="0098564C">
      <w:pPr>
        <w:jc w:val="both"/>
        <w:rPr>
          <w:b/>
        </w:rPr>
      </w:pPr>
      <w:r w:rsidRPr="0098564C">
        <w:rPr>
          <w:b/>
        </w:rPr>
        <w:t>Introducción</w:t>
      </w:r>
    </w:p>
    <w:p w14:paraId="1B347056" w14:textId="77777777" w:rsidR="0098564C" w:rsidRPr="0098564C" w:rsidRDefault="0098564C" w:rsidP="0098564C">
      <w:pPr>
        <w:jc w:val="both"/>
      </w:pPr>
      <w:r w:rsidRPr="0098564C">
        <w:t>La protección de datos personales constituye un derecho fundamental y un elemento esencial para garantizar la confidencialidad, la seguridad y la confianza en el sistema sanitario. En el ámbito asistencial, el tratamiento de información personal y, especialmente, de los datos relativos a la salud exige el cumplimiento de estrictas obligaciones legales y éticas. El personal no sanitario del Servicio de Salud del Principado de Asturias (SESPA), integrado por profesionales de admisión, atención al usuario, personal administrativo, celadores y otros perfiles de apoyo, participa diariamente en el acceso, manejo o custodia de información sensible. Por ello, resulta imprescindible que estos profesionales conozcan los principios establecidos en el Reglamento General de Protección de Datos (RGPD) y en la Ley Orgánica 3/2018, aplicando buenas prácticas que garanticen la confidencialidad de la información, eviten accesos no autorizados y contribuyan a proteger los derechos de pacientes, usuarios y trabajadores.</w:t>
      </w:r>
    </w:p>
    <w:p w14:paraId="45C661EB" w14:textId="77777777" w:rsidR="0098564C" w:rsidRPr="0098564C" w:rsidRDefault="0098564C" w:rsidP="0098564C">
      <w:pPr>
        <w:jc w:val="both"/>
        <w:rPr>
          <w:b/>
        </w:rPr>
      </w:pPr>
      <w:r w:rsidRPr="0098564C">
        <w:rPr>
          <w:b/>
        </w:rPr>
        <w:t>Material y métodos</w:t>
      </w:r>
    </w:p>
    <w:p w14:paraId="66A74391" w14:textId="77777777" w:rsidR="0098564C" w:rsidRPr="0098564C" w:rsidRDefault="0098564C" w:rsidP="0098564C">
      <w:pPr>
        <w:jc w:val="both"/>
      </w:pPr>
      <w:r w:rsidRPr="0098564C">
        <w:t xml:space="preserve">Se realizó una revisión narrativa de la literatura científica, la normativa vigente y los documentos técnicos relacionados con la protección de datos en el ámbito sanitario. Se consultaron el Reglamento (UE) 2016/679 (RGPD), la Ley Orgánica 3/2018, de Protección de Datos Personales y garantía de los derechos digitales, las publicaciones de la Agencia Española de Protección de Datos (AEPD), el Ministerio de Sanidad y los procedimientos internos del Servicio de Salud del Principado de Asturias. Asimismo, se revisaron artículos científicos indexados en PubMed, </w:t>
      </w:r>
      <w:proofErr w:type="spellStart"/>
      <w:r w:rsidRPr="0098564C">
        <w:t>Scopus</w:t>
      </w:r>
      <w:proofErr w:type="spellEnd"/>
      <w:r w:rsidRPr="0098564C">
        <w:t xml:space="preserve"> y Google Scholar publicados preferentemente entre 2018 y 2025. La información recopilada permitió identificar las principales obligaciones del personal no sanitario, las medidas de seguridad recomendadas y las estrategias formativas orientadas al cumplimiento de la normativa.</w:t>
      </w:r>
    </w:p>
    <w:p w14:paraId="39D811A7" w14:textId="77777777" w:rsidR="0098564C" w:rsidRPr="0098564C" w:rsidRDefault="0098564C" w:rsidP="0098564C">
      <w:pPr>
        <w:jc w:val="both"/>
        <w:rPr>
          <w:b/>
        </w:rPr>
      </w:pPr>
      <w:r w:rsidRPr="0098564C">
        <w:rPr>
          <w:b/>
        </w:rPr>
        <w:t>Resultados</w:t>
      </w:r>
    </w:p>
    <w:p w14:paraId="312A16CD" w14:textId="77777777" w:rsidR="0098564C" w:rsidRPr="0098564C" w:rsidRDefault="0098564C" w:rsidP="0098564C">
      <w:pPr>
        <w:jc w:val="both"/>
      </w:pPr>
      <w:r w:rsidRPr="0098564C">
        <w:t>La revisión evidencia que la formación específica del personal no sanitario mejora el conocimiento de los principios de licitud, confidencialidad, minimización de datos y responsabilidad proactiva, reduciendo la probabilidad de incidentes relacionados con el tratamiento inadecuado de la información. Los estudios revisados destacan que la correcta identificación de los usuarios, la protección de contraseñas, el uso adecuado de la historia clínica electrónica y la confidencialidad en las comunicaciones representan medidas esenciales para garantizar la seguridad de los datos personales.</w:t>
      </w:r>
    </w:p>
    <w:p w14:paraId="36B975DD" w14:textId="77777777" w:rsidR="0098564C" w:rsidRPr="0098564C" w:rsidRDefault="0098564C" w:rsidP="0098564C">
      <w:pPr>
        <w:jc w:val="both"/>
      </w:pPr>
      <w:r w:rsidRPr="0098564C">
        <w:lastRenderedPageBreak/>
        <w:t>Asimismo, la implantación de protocolos internos, la actualización periódica de conocimientos y la sensibilización de todos los profesionales favorecen el cumplimiento de la normativa vigente y disminuyen el riesgo de brechas de seguridad. La evidencia también señala que la concienciación sobre la privacidad mejora la confianza de los ciudadanos en el sistema sanitario y fortalece la calidad de la atención prestada.</w:t>
      </w:r>
    </w:p>
    <w:p w14:paraId="03EB6C64" w14:textId="77777777" w:rsidR="0098564C" w:rsidRPr="0098564C" w:rsidRDefault="0098564C" w:rsidP="0098564C">
      <w:pPr>
        <w:jc w:val="both"/>
      </w:pPr>
      <w:r w:rsidRPr="0098564C">
        <w:t>Entre las principales barreras identificadas destacan el desconocimiento de las obligaciones legales, los errores derivados de la rutina laboral y el uso inadecuado de los sistemas de información. La literatura científica respalda la necesidad de desarrollar programas formativos continuados adaptados a las funciones específicas del personal no sanitario y orientados a reforzar la cultura de protección de datos.</w:t>
      </w:r>
    </w:p>
    <w:p w14:paraId="79A9E847" w14:textId="77777777" w:rsidR="0098564C" w:rsidRPr="0098564C" w:rsidRDefault="0098564C" w:rsidP="0098564C">
      <w:pPr>
        <w:jc w:val="both"/>
        <w:rPr>
          <w:b/>
        </w:rPr>
      </w:pPr>
      <w:r w:rsidRPr="0098564C">
        <w:rPr>
          <w:b/>
        </w:rPr>
        <w:t>Conclusiones</w:t>
      </w:r>
    </w:p>
    <w:p w14:paraId="0640F597" w14:textId="77777777" w:rsidR="0098564C" w:rsidRPr="0098564C" w:rsidRDefault="0098564C" w:rsidP="0098564C">
      <w:pPr>
        <w:jc w:val="both"/>
      </w:pPr>
      <w:r w:rsidRPr="0098564C">
        <w:t>La protección de los datos personales constituye una responsabilidad compartida por todos los profesionales del SESPA, independientemente de su categoría laboral. El personal no sanitario desempeña un papel esencial en la preservación de la confidencialidad y en la aplicación de las medidas de seguridad que garantizan el tratamiento adecuado de la información sanitaria. La formación continuada, el conocimiento de la normativa vigente y la aplicación de buenas prácticas contribuyen a prevenir incidentes, reforzar la confianza de los usuarios y mejorar la calidad de los servicios prestados. La implantación de estrategias formativas periódicas favorece una cultura organizativa basada en la seguridad de la información, el respeto a los derechos de los pacientes y el cumplimiento de las obligaciones legales.</w:t>
      </w:r>
    </w:p>
    <w:p w14:paraId="051A56D5" w14:textId="77777777" w:rsidR="0098564C" w:rsidRPr="0098564C" w:rsidRDefault="0098564C" w:rsidP="0098564C">
      <w:pPr>
        <w:jc w:val="both"/>
        <w:rPr>
          <w:b/>
        </w:rPr>
      </w:pPr>
      <w:r w:rsidRPr="0098564C">
        <w:rPr>
          <w:b/>
        </w:rPr>
        <w:t>Bibliografía</w:t>
      </w:r>
    </w:p>
    <w:p w14:paraId="5E81ECF6" w14:textId="77777777" w:rsidR="0098564C" w:rsidRPr="0098564C" w:rsidRDefault="0098564C" w:rsidP="0098564C">
      <w:pPr>
        <w:numPr>
          <w:ilvl w:val="0"/>
          <w:numId w:val="204"/>
        </w:numPr>
        <w:jc w:val="both"/>
      </w:pPr>
      <w:r w:rsidRPr="0098564C">
        <w:t>Reglamento (UE) 2016/679 del Parlamento Europeo y del Consejo, de 27 de abril de 2016 (Reglamento General de Protección de Datos).</w:t>
      </w:r>
    </w:p>
    <w:p w14:paraId="396C936D" w14:textId="77777777" w:rsidR="0098564C" w:rsidRPr="0098564C" w:rsidRDefault="0098564C" w:rsidP="0098564C">
      <w:pPr>
        <w:numPr>
          <w:ilvl w:val="0"/>
          <w:numId w:val="204"/>
        </w:numPr>
        <w:jc w:val="both"/>
      </w:pPr>
      <w:r w:rsidRPr="0098564C">
        <w:t>Ley Orgánica 3/2018, de 5 de diciembre, de Protección de Datos Personales y garantía de los derechos digitales.</w:t>
      </w:r>
    </w:p>
    <w:p w14:paraId="15609252" w14:textId="77777777" w:rsidR="0098564C" w:rsidRPr="0098564C" w:rsidRDefault="0098564C" w:rsidP="0098564C">
      <w:pPr>
        <w:numPr>
          <w:ilvl w:val="0"/>
          <w:numId w:val="204"/>
        </w:numPr>
        <w:jc w:val="both"/>
      </w:pPr>
      <w:r w:rsidRPr="0098564C">
        <w:t xml:space="preserve">Agencia Española de Protección de Datos (AEPD). </w:t>
      </w:r>
      <w:r w:rsidRPr="0098564C">
        <w:rPr>
          <w:i/>
        </w:rPr>
        <w:t>Guía para pacientes y usuarios de la sanidad sobre protección de datos personales</w:t>
      </w:r>
      <w:r w:rsidRPr="0098564C">
        <w:t>.</w:t>
      </w:r>
    </w:p>
    <w:p w14:paraId="34D9FF79" w14:textId="77777777" w:rsidR="0098564C" w:rsidRPr="0098564C" w:rsidRDefault="0098564C" w:rsidP="0098564C">
      <w:pPr>
        <w:numPr>
          <w:ilvl w:val="0"/>
          <w:numId w:val="204"/>
        </w:numPr>
        <w:jc w:val="both"/>
      </w:pPr>
      <w:r w:rsidRPr="0098564C">
        <w:t>Ministerio de Sanidad. Documentos sobre seguridad de la información y protección de datos en el Sistema Nacional de Salud.</w:t>
      </w:r>
    </w:p>
    <w:p w14:paraId="2A2A9AD4" w14:textId="77777777" w:rsidR="0098564C" w:rsidRPr="0098564C" w:rsidRDefault="0098564C" w:rsidP="0098564C">
      <w:pPr>
        <w:numPr>
          <w:ilvl w:val="0"/>
          <w:numId w:val="204"/>
        </w:numPr>
        <w:jc w:val="both"/>
      </w:pPr>
      <w:r w:rsidRPr="0098564C">
        <w:t>Servicio de Salud del Principado de Asturias (SESPA). Normativa y procedimientos internos sobre confidencialidad, seguridad de la información y protección de datos personales.</w:t>
      </w:r>
    </w:p>
    <w:p w14:paraId="2BAEDDA9" w14:textId="77777777" w:rsidR="007A16F4" w:rsidRPr="007A16F4" w:rsidRDefault="007A16F4" w:rsidP="007A16F4">
      <w:pPr>
        <w:jc w:val="both"/>
      </w:pPr>
      <w:r w:rsidRPr="007A16F4">
        <w:rPr>
          <w:b/>
        </w:rPr>
        <w:lastRenderedPageBreak/>
        <w:t>SOFT SKILLS EN EL ÁMBITO SANITARIO: COMPETENCIAS CLAVE PARA EL PERSONAL NO SANITARIO DEL SESPA</w:t>
      </w:r>
    </w:p>
    <w:p w14:paraId="6E7A76C1" w14:textId="77777777" w:rsidR="007A16F4" w:rsidRPr="007A16F4" w:rsidRDefault="007A16F4" w:rsidP="007A16F4">
      <w:pPr>
        <w:jc w:val="both"/>
        <w:rPr>
          <w:b/>
        </w:rPr>
      </w:pPr>
      <w:r w:rsidRPr="007A16F4">
        <w:rPr>
          <w:b/>
        </w:rPr>
        <w:t>Introducción</w:t>
      </w:r>
    </w:p>
    <w:p w14:paraId="6B2ACC90" w14:textId="77777777" w:rsidR="007A16F4" w:rsidRPr="007A16F4" w:rsidRDefault="007A16F4" w:rsidP="007A16F4">
      <w:pPr>
        <w:jc w:val="both"/>
      </w:pPr>
      <w:r w:rsidRPr="007A16F4">
        <w:t xml:space="preserve">Las </w:t>
      </w:r>
      <w:proofErr w:type="spellStart"/>
      <w:r w:rsidRPr="007A16F4">
        <w:rPr>
          <w:i/>
        </w:rPr>
        <w:t>soft</w:t>
      </w:r>
      <w:proofErr w:type="spellEnd"/>
      <w:r w:rsidRPr="007A16F4">
        <w:rPr>
          <w:i/>
        </w:rPr>
        <w:t xml:space="preserve"> </w:t>
      </w:r>
      <w:proofErr w:type="spellStart"/>
      <w:r w:rsidRPr="007A16F4">
        <w:rPr>
          <w:i/>
        </w:rPr>
        <w:t>skills</w:t>
      </w:r>
      <w:proofErr w:type="spellEnd"/>
      <w:r w:rsidRPr="007A16F4">
        <w:t xml:space="preserve"> o competencias transversales constituyen un conjunto de habilidades personales, sociales y comunicativas que favorecen un desempeño profesional eficaz y una atención de calidad en el ámbito sanitario. Aunque la formación técnica resulta imprescindible, el desarrollo de capacidades como la comunicación efectiva, el trabajo en equipo, la inteligencia emocional, la empatía, la resolución de conflictos y la adaptación al cambio adquiere una importancia creciente en todos los entornos asistenciales. En el Servicio de Salud del Principado de Asturias (SESPA), el personal no sanitario, integrado por profesionales de admisión, atención al usuario, celadores, personal administrativo y otros perfiles de apoyo, mantiene un contacto continuo con pacientes, familiares y compañeros de trabajo. El fortalecimiento de estas competencias mejora las relaciones interpersonales, incrementa la satisfacción de los usuarios, favorece un clima laboral positivo y contribuye a la seguridad y calidad de la atención sanitaria.</w:t>
      </w:r>
    </w:p>
    <w:p w14:paraId="63F6934A" w14:textId="77777777" w:rsidR="007A16F4" w:rsidRPr="007A16F4" w:rsidRDefault="007A16F4" w:rsidP="007A16F4">
      <w:pPr>
        <w:jc w:val="both"/>
        <w:rPr>
          <w:b/>
        </w:rPr>
      </w:pPr>
      <w:r w:rsidRPr="007A16F4">
        <w:rPr>
          <w:b/>
        </w:rPr>
        <w:t>Material y métodos</w:t>
      </w:r>
    </w:p>
    <w:p w14:paraId="057D7C24" w14:textId="77777777" w:rsidR="007A16F4" w:rsidRPr="007A16F4" w:rsidRDefault="007A16F4" w:rsidP="007A16F4">
      <w:pPr>
        <w:jc w:val="both"/>
      </w:pPr>
      <w:r w:rsidRPr="007A16F4">
        <w:t xml:space="preserve">Se realizó una revisión narrativa de la literatura científica y de documentos técnicos relacionados con el desarrollo de competencias transversales en organizaciones sanitarias. Se consultaron publicaciones de la Organización Mundial de la Salud (OMS), la Organización para la Cooperación y el Desarrollo Económicos (OCDE), el Ministerio de Sanidad, la Escuela Nacional de Sanidad y otras instituciones dedicadas a la formación de profesionales. Asimismo, se revisaron artículos científicos indexados en PubMed, </w:t>
      </w:r>
      <w:proofErr w:type="spellStart"/>
      <w:r w:rsidRPr="007A16F4">
        <w:t>Scopus</w:t>
      </w:r>
      <w:proofErr w:type="spellEnd"/>
      <w:r w:rsidRPr="007A16F4">
        <w:t xml:space="preserve"> y Google Scholar publicados preferentemente entre 2018 y 2025. La información recopilada permitió identificar las principales </w:t>
      </w:r>
      <w:proofErr w:type="spellStart"/>
      <w:r w:rsidRPr="007A16F4">
        <w:rPr>
          <w:i/>
        </w:rPr>
        <w:t>soft</w:t>
      </w:r>
      <w:proofErr w:type="spellEnd"/>
      <w:r w:rsidRPr="007A16F4">
        <w:rPr>
          <w:i/>
        </w:rPr>
        <w:t xml:space="preserve"> </w:t>
      </w:r>
      <w:proofErr w:type="spellStart"/>
      <w:r w:rsidRPr="007A16F4">
        <w:rPr>
          <w:i/>
        </w:rPr>
        <w:t>skills</w:t>
      </w:r>
      <w:proofErr w:type="spellEnd"/>
      <w:r w:rsidRPr="007A16F4">
        <w:t xml:space="preserve"> aplicables al personal no sanitario, su influencia sobre el rendimiento profesional y las estrategias formativas más eficaces para potenciar su desarrollo en el entorno sanitario.</w:t>
      </w:r>
    </w:p>
    <w:p w14:paraId="3A102707" w14:textId="77777777" w:rsidR="007A16F4" w:rsidRPr="007A16F4" w:rsidRDefault="007A16F4" w:rsidP="007A16F4">
      <w:pPr>
        <w:jc w:val="both"/>
        <w:rPr>
          <w:b/>
        </w:rPr>
      </w:pPr>
      <w:r w:rsidRPr="007A16F4">
        <w:rPr>
          <w:b/>
        </w:rPr>
        <w:t>Resultados</w:t>
      </w:r>
    </w:p>
    <w:p w14:paraId="18B608FE" w14:textId="77777777" w:rsidR="007A16F4" w:rsidRPr="007A16F4" w:rsidRDefault="007A16F4" w:rsidP="007A16F4">
      <w:pPr>
        <w:jc w:val="both"/>
      </w:pPr>
      <w:r w:rsidRPr="007A16F4">
        <w:t>La revisión evidencia que el entrenamiento en competencias transversales mejora significativamente la comunicación interpersonal, el trabajo colaborativo y la capacidad para gestionar situaciones complejas en el entorno sanitario. Los estudios analizados destacan que habilidades como la escucha activa, la empatía, la gestión emocional y la resolución de conflictos favorecen una atención más humanizada y fortalecen la relación entre profesionales, pacientes y familiares.</w:t>
      </w:r>
    </w:p>
    <w:p w14:paraId="1A83BCC3" w14:textId="77777777" w:rsidR="007A16F4" w:rsidRPr="007A16F4" w:rsidRDefault="007A16F4" w:rsidP="007A16F4">
      <w:pPr>
        <w:jc w:val="both"/>
      </w:pPr>
      <w:r w:rsidRPr="007A16F4">
        <w:t xml:space="preserve">Asimismo, la evidencia científica demuestra que el desarrollo de estas competencias contribuye a reducir conflictos laborales, mejorar el clima organizacional, aumentar la satisfacción profesional y facilitar la adaptación a los </w:t>
      </w:r>
      <w:r w:rsidRPr="007A16F4">
        <w:lastRenderedPageBreak/>
        <w:t>cambios organizativos. La formación específica también potencia la orientación al usuario, la capacidad de liderazgo, la toma de decisiones y la colaboración entre los distintos perfiles profesionales que integran los equipos de trabajo.</w:t>
      </w:r>
    </w:p>
    <w:p w14:paraId="4AED3911" w14:textId="77777777" w:rsidR="007A16F4" w:rsidRPr="007A16F4" w:rsidRDefault="007A16F4" w:rsidP="007A16F4">
      <w:pPr>
        <w:jc w:val="both"/>
      </w:pPr>
      <w:r w:rsidRPr="007A16F4">
        <w:t>Entre las principales barreras identificadas destacan la escasa formación específica, la falta de tiempo para el desarrollo profesional y la tendencia a priorizar exclusivamente las competencias técnicas. Los estudios revisados respaldan la incorporación de programas formativos continuados que integren metodologías participativas, simulación, aprendizaje colaborativo y evaluación de competencias para consolidar estas habilidades en la práctica diaria.</w:t>
      </w:r>
    </w:p>
    <w:p w14:paraId="09B30BCF" w14:textId="77777777" w:rsidR="007A16F4" w:rsidRPr="007A16F4" w:rsidRDefault="007A16F4" w:rsidP="007A16F4">
      <w:pPr>
        <w:jc w:val="both"/>
        <w:rPr>
          <w:b/>
        </w:rPr>
      </w:pPr>
      <w:r w:rsidRPr="007A16F4">
        <w:rPr>
          <w:b/>
        </w:rPr>
        <w:t>Conclusiones</w:t>
      </w:r>
    </w:p>
    <w:p w14:paraId="34D8B461" w14:textId="77777777" w:rsidR="007A16F4" w:rsidRPr="007A16F4" w:rsidRDefault="007A16F4" w:rsidP="007A16F4">
      <w:pPr>
        <w:jc w:val="both"/>
      </w:pPr>
      <w:r w:rsidRPr="007A16F4">
        <w:t xml:space="preserve">El desarrollo de </w:t>
      </w:r>
      <w:proofErr w:type="spellStart"/>
      <w:r w:rsidRPr="007A16F4">
        <w:rPr>
          <w:i/>
        </w:rPr>
        <w:t>soft</w:t>
      </w:r>
      <w:proofErr w:type="spellEnd"/>
      <w:r w:rsidRPr="007A16F4">
        <w:rPr>
          <w:i/>
        </w:rPr>
        <w:t xml:space="preserve"> </w:t>
      </w:r>
      <w:proofErr w:type="spellStart"/>
      <w:r w:rsidRPr="007A16F4">
        <w:rPr>
          <w:i/>
        </w:rPr>
        <w:t>skills</w:t>
      </w:r>
      <w:proofErr w:type="spellEnd"/>
      <w:r w:rsidRPr="007A16F4">
        <w:t xml:space="preserve"> constituye un elemento estratégico para mejorar la calidad de los servicios sanitarios y favorecer entornos de trabajo más colaborativos, seguros y eficientes. El personal no sanitario del SESPA desempeña un papel fundamental en la experiencia de los usuarios y en el funcionamiento de los equipos multidisciplinares, por lo que el fortalecimiento de sus competencias personales y relacionales repercute directamente en la calidad asistencial. La implantación de programas de formación continuada orientados al desarrollo de habilidades comunicativas, emocionales y de trabajo en equipo favorece una atención más humanizada, incrementa la satisfacción de profesionales y usuarios y contribuye a la excelencia organizativa dentro del sistema sanitario público.</w:t>
      </w:r>
    </w:p>
    <w:p w14:paraId="788CBF35" w14:textId="77777777" w:rsidR="007A16F4" w:rsidRPr="007A16F4" w:rsidRDefault="007A16F4" w:rsidP="007A16F4">
      <w:pPr>
        <w:jc w:val="both"/>
        <w:rPr>
          <w:b/>
        </w:rPr>
      </w:pPr>
      <w:r w:rsidRPr="007A16F4">
        <w:rPr>
          <w:b/>
        </w:rPr>
        <w:t>Bibliografía</w:t>
      </w:r>
    </w:p>
    <w:p w14:paraId="4A904984" w14:textId="77777777" w:rsidR="007A16F4" w:rsidRPr="007A16F4" w:rsidRDefault="007A16F4" w:rsidP="007A16F4">
      <w:pPr>
        <w:numPr>
          <w:ilvl w:val="0"/>
          <w:numId w:val="205"/>
        </w:numPr>
        <w:jc w:val="both"/>
      </w:pPr>
      <w:r w:rsidRPr="007A16F4">
        <w:t xml:space="preserve">Organización Mundial de la Salud (OMS). </w:t>
      </w:r>
      <w:r w:rsidRPr="007A16F4">
        <w:rPr>
          <w:i/>
          <w:lang w:val="en-GB"/>
        </w:rPr>
        <w:t>Framework on Integrated, People-Centred Health Services</w:t>
      </w:r>
      <w:r w:rsidRPr="007A16F4">
        <w:rPr>
          <w:lang w:val="en-GB"/>
        </w:rPr>
        <w:t xml:space="preserve">. </w:t>
      </w:r>
      <w:r w:rsidRPr="007A16F4">
        <w:t>Ginebra: OMS.</w:t>
      </w:r>
    </w:p>
    <w:p w14:paraId="1C613122" w14:textId="77777777" w:rsidR="007A16F4" w:rsidRPr="007A16F4" w:rsidRDefault="007A16F4" w:rsidP="007A16F4">
      <w:pPr>
        <w:numPr>
          <w:ilvl w:val="0"/>
          <w:numId w:val="205"/>
        </w:numPr>
        <w:jc w:val="both"/>
      </w:pPr>
      <w:r w:rsidRPr="007A16F4">
        <w:t xml:space="preserve">Organización para la Cooperación y el Desarrollo Económicos (OCDE). </w:t>
      </w:r>
      <w:proofErr w:type="spellStart"/>
      <w:r w:rsidRPr="007A16F4">
        <w:rPr>
          <w:i/>
        </w:rPr>
        <w:t>Skills</w:t>
      </w:r>
      <w:proofErr w:type="spellEnd"/>
      <w:r w:rsidRPr="007A16F4">
        <w:rPr>
          <w:i/>
        </w:rPr>
        <w:t xml:space="preserve"> Outlook: </w:t>
      </w:r>
      <w:proofErr w:type="spellStart"/>
      <w:r w:rsidRPr="007A16F4">
        <w:rPr>
          <w:i/>
        </w:rPr>
        <w:t>Skills</w:t>
      </w:r>
      <w:proofErr w:type="spellEnd"/>
      <w:r w:rsidRPr="007A16F4">
        <w:rPr>
          <w:i/>
        </w:rPr>
        <w:t xml:space="preserve"> </w:t>
      </w:r>
      <w:proofErr w:type="spellStart"/>
      <w:r w:rsidRPr="007A16F4">
        <w:rPr>
          <w:i/>
        </w:rPr>
        <w:t>for</w:t>
      </w:r>
      <w:proofErr w:type="spellEnd"/>
      <w:r w:rsidRPr="007A16F4">
        <w:rPr>
          <w:i/>
        </w:rPr>
        <w:t xml:space="preserve"> a Digital World</w:t>
      </w:r>
      <w:r w:rsidRPr="007A16F4">
        <w:t>. París: OCDE.</w:t>
      </w:r>
    </w:p>
    <w:p w14:paraId="57A6B992" w14:textId="77777777" w:rsidR="007A16F4" w:rsidRPr="007A16F4" w:rsidRDefault="007A16F4" w:rsidP="007A16F4">
      <w:pPr>
        <w:numPr>
          <w:ilvl w:val="0"/>
          <w:numId w:val="205"/>
        </w:numPr>
        <w:jc w:val="both"/>
      </w:pPr>
      <w:r w:rsidRPr="007A16F4">
        <w:t xml:space="preserve">Ministerio de Sanidad. </w:t>
      </w:r>
      <w:r w:rsidRPr="007A16F4">
        <w:rPr>
          <w:i/>
        </w:rPr>
        <w:t>Estrategia de Seguridad del Paciente del Sistema Nacional de Salud</w:t>
      </w:r>
      <w:r w:rsidRPr="007A16F4">
        <w:t>. Madrid: Gobierno de España.</w:t>
      </w:r>
    </w:p>
    <w:p w14:paraId="3229F62C" w14:textId="77777777" w:rsidR="007A16F4" w:rsidRPr="007A16F4" w:rsidRDefault="007A16F4" w:rsidP="007A16F4">
      <w:pPr>
        <w:numPr>
          <w:ilvl w:val="0"/>
          <w:numId w:val="205"/>
        </w:numPr>
        <w:jc w:val="both"/>
      </w:pPr>
      <w:r w:rsidRPr="007A16F4">
        <w:t>Escuela Nacional de Sanidad. Documentos sobre competencias profesionales y humanización de la atención sanitaria.</w:t>
      </w:r>
    </w:p>
    <w:p w14:paraId="0ED5D18D" w14:textId="77777777" w:rsidR="007A16F4" w:rsidRPr="007A16F4" w:rsidRDefault="007A16F4" w:rsidP="007A16F4">
      <w:pPr>
        <w:numPr>
          <w:ilvl w:val="0"/>
          <w:numId w:val="205"/>
        </w:numPr>
        <w:jc w:val="both"/>
      </w:pPr>
      <w:r w:rsidRPr="007A16F4">
        <w:t>Servicio de Salud del Principado de Asturias (SESPA). Planes y programas de formación continuada dirigidos al desarrollo de competencias transversales del personal.</w:t>
      </w:r>
    </w:p>
    <w:p w14:paraId="28BCD5C3" w14:textId="77777777" w:rsidR="00B120B0" w:rsidRDefault="00B120B0" w:rsidP="00C04B85">
      <w:pPr>
        <w:jc w:val="both"/>
      </w:pPr>
    </w:p>
    <w:p w14:paraId="38342F62" w14:textId="77777777" w:rsidR="00450EFE" w:rsidRDefault="00450EFE" w:rsidP="00C04B85">
      <w:pPr>
        <w:jc w:val="both"/>
      </w:pPr>
    </w:p>
    <w:p w14:paraId="424E962A" w14:textId="77777777" w:rsidR="00450EFE" w:rsidRDefault="00450EFE" w:rsidP="00C04B85">
      <w:pPr>
        <w:jc w:val="both"/>
      </w:pPr>
    </w:p>
    <w:p w14:paraId="719FC12D" w14:textId="77777777" w:rsidR="00450EFE" w:rsidRPr="00450EFE" w:rsidRDefault="00450EFE" w:rsidP="00450EFE">
      <w:pPr>
        <w:jc w:val="both"/>
      </w:pPr>
      <w:r w:rsidRPr="00450EFE">
        <w:rPr>
          <w:b/>
        </w:rPr>
        <w:lastRenderedPageBreak/>
        <w:t>ABORDAJE DE LA VIOLENCIA DE GÉNERO DESDE EL ÁMBITO NO SANITARIO DEL SESPA</w:t>
      </w:r>
    </w:p>
    <w:p w14:paraId="18C2C8F8" w14:textId="77777777" w:rsidR="00450EFE" w:rsidRPr="00450EFE" w:rsidRDefault="00450EFE" w:rsidP="00450EFE">
      <w:pPr>
        <w:jc w:val="both"/>
        <w:rPr>
          <w:b/>
        </w:rPr>
      </w:pPr>
      <w:r w:rsidRPr="00450EFE">
        <w:rPr>
          <w:b/>
        </w:rPr>
        <w:t>Introducción</w:t>
      </w:r>
    </w:p>
    <w:p w14:paraId="03A4A20C" w14:textId="77777777" w:rsidR="00450EFE" w:rsidRPr="00450EFE" w:rsidRDefault="00450EFE" w:rsidP="00450EFE">
      <w:pPr>
        <w:jc w:val="both"/>
      </w:pPr>
      <w:r w:rsidRPr="00450EFE">
        <w:t>La violencia de género constituye un grave problema de salud pública y una vulneración de los derechos humanos, con importantes repercusiones físicas, psicológicas, sociales y económicas. Los servicios sanitarios representan uno de los principales puntos de contacto de las víctimas con el sistema público, por lo que la detección precoz y la coordinación entre los distintos profesionales resultan esenciales. En este contexto, el personal no sanitario del Servicio de Salud del Principado de Asturias (SESPA), como profesionales de admisión, atención al usuario, celadores, personal administrativo y otros perfiles de apoyo, desempeña un papel relevante al ser, en numerosas ocasiones, el primer contacto de la persona con el sistema sanitario. La capacitación de este colectivo favorece la identificación de indicadores de sospecha, la comunicación adecuada, el respeto a la confidencialidad y la activación de los circuitos de derivación establecidos, contribuyendo a una atención integral, segura y centrada en la víctima.</w:t>
      </w:r>
    </w:p>
    <w:p w14:paraId="5DE95291" w14:textId="77777777" w:rsidR="00450EFE" w:rsidRPr="00450EFE" w:rsidRDefault="00450EFE" w:rsidP="00450EFE">
      <w:pPr>
        <w:jc w:val="both"/>
        <w:rPr>
          <w:b/>
        </w:rPr>
      </w:pPr>
      <w:r w:rsidRPr="00450EFE">
        <w:rPr>
          <w:b/>
        </w:rPr>
        <w:t>Material y métodos</w:t>
      </w:r>
    </w:p>
    <w:p w14:paraId="5B1164F5" w14:textId="77777777" w:rsidR="00450EFE" w:rsidRPr="00450EFE" w:rsidRDefault="00450EFE" w:rsidP="00450EFE">
      <w:pPr>
        <w:jc w:val="both"/>
      </w:pPr>
      <w:r w:rsidRPr="00450EFE">
        <w:t xml:space="preserve">Se realizó una revisión narrativa de la literatura científica y de la normativa vigente relacionada con la violencia de género y la formación de profesionales no sanitarios. Se consultaron documentos publicados por la Organización Mundial de la Salud (OMS), el Ministerio de Sanidad, la Delegación del Gobierno contra la Violencia de Género, el Instituto Asturiano de la Mujer y el Servicio de Salud del Principado de Asturias. Asimismo, se revisaron artículos científicos indexados en PubMed, </w:t>
      </w:r>
      <w:proofErr w:type="spellStart"/>
      <w:r w:rsidRPr="00450EFE">
        <w:t>Scopus</w:t>
      </w:r>
      <w:proofErr w:type="spellEnd"/>
      <w:r w:rsidRPr="00450EFE">
        <w:t xml:space="preserve"> y Google Scholar publicados preferentemente entre 2018 y 2025. La información recopilada permitió identificar las competencias fundamentales del personal no sanitario, los factores facilitadores de la detección y los protocolos de actuación recomendados en el ámbito sanitario.</w:t>
      </w:r>
    </w:p>
    <w:p w14:paraId="455AF481" w14:textId="77777777" w:rsidR="00450EFE" w:rsidRPr="00450EFE" w:rsidRDefault="00450EFE" w:rsidP="00450EFE">
      <w:pPr>
        <w:jc w:val="both"/>
        <w:rPr>
          <w:b/>
        </w:rPr>
      </w:pPr>
      <w:r w:rsidRPr="00450EFE">
        <w:rPr>
          <w:b/>
        </w:rPr>
        <w:t>Resultados</w:t>
      </w:r>
    </w:p>
    <w:p w14:paraId="4D62C91C" w14:textId="77777777" w:rsidR="00450EFE" w:rsidRPr="00450EFE" w:rsidRDefault="00450EFE" w:rsidP="00450EFE">
      <w:pPr>
        <w:jc w:val="both"/>
      </w:pPr>
      <w:r w:rsidRPr="00450EFE">
        <w:t>La revisión evidencia que la formación específica del personal no sanitario mejora el reconocimiento de señales de alerta, como comportamientos de miedo, aislamiento, control ejercido por la pareja o dificultades para comunicarse libremente. También incrementa la capacidad para proporcionar una acogida respetuosa y libre de prejuicios, evitando actuaciones que puedan aumentar la vulnerabilidad de la víctima.</w:t>
      </w:r>
    </w:p>
    <w:p w14:paraId="61CA259D" w14:textId="77777777" w:rsidR="00450EFE" w:rsidRPr="00450EFE" w:rsidRDefault="00450EFE" w:rsidP="00450EFE">
      <w:pPr>
        <w:jc w:val="both"/>
      </w:pPr>
      <w:r w:rsidRPr="00450EFE">
        <w:t xml:space="preserve">Los estudios revisados coinciden en que la existencia de protocolos claros, circuitos de derivación conocidos y una adecuada coordinación con el personal sanitario y los servicios sociales favorecen una respuesta más rápida y eficaz. Asimismo, la sensibilización del personal administrativo y de atención al público </w:t>
      </w:r>
      <w:r w:rsidRPr="00450EFE">
        <w:lastRenderedPageBreak/>
        <w:t>contribuye a generar espacios seguros donde las mujeres puedan expresar situaciones de violencia con mayor confianza.</w:t>
      </w:r>
    </w:p>
    <w:p w14:paraId="2311EE33" w14:textId="77777777" w:rsidR="00450EFE" w:rsidRPr="00450EFE" w:rsidRDefault="00450EFE" w:rsidP="00450EFE">
      <w:pPr>
        <w:jc w:val="both"/>
      </w:pPr>
      <w:r w:rsidRPr="00450EFE">
        <w:t>Se identificó igualmente que las principales barreras son el desconocimiento de los procedimientos, la falta de formación continuada y la percepción errónea de que la violencia de género es una responsabilidad exclusiva del personal sanitario. La evidencia respalda la necesidad de programas formativos periódicos que incluyan aspectos legales, habilidades de comunicación, confidencialidad y funcionamiento de los recursos asistenciales disponibles.</w:t>
      </w:r>
    </w:p>
    <w:p w14:paraId="01EBDF2A" w14:textId="77777777" w:rsidR="00450EFE" w:rsidRPr="00450EFE" w:rsidRDefault="00450EFE" w:rsidP="00450EFE">
      <w:pPr>
        <w:jc w:val="both"/>
        <w:rPr>
          <w:b/>
        </w:rPr>
      </w:pPr>
      <w:r w:rsidRPr="00450EFE">
        <w:rPr>
          <w:b/>
        </w:rPr>
        <w:t>Conclusiones</w:t>
      </w:r>
    </w:p>
    <w:p w14:paraId="50DD106B" w14:textId="77777777" w:rsidR="00450EFE" w:rsidRPr="00450EFE" w:rsidRDefault="00450EFE" w:rsidP="00450EFE">
      <w:pPr>
        <w:jc w:val="both"/>
      </w:pPr>
      <w:r w:rsidRPr="00450EFE">
        <w:t>El abordaje de la violencia de género requiere una respuesta multidisciplinar en la que el personal no sanitario del SESPA desempeña un papel fundamental como agente de detección precoz y facilitador del acceso a los recursos asistenciales. La formación continuada mejora los conocimientos, la sensibilidad y la capacidad de actuación de estos profesionales, reforzando la calidad de la atención y la seguridad de las víctimas. La implantación de protocolos homogéneos, junto con actividades formativas adaptadas a las funciones específicas de cada categoría profesional, constituye una estrategia eficaz para fortalecer la respuesta institucional frente a la violencia de género y promover una atención integral basada en la coordinación, la confidencialidad y el respeto a los derechos de las mujeres.</w:t>
      </w:r>
    </w:p>
    <w:p w14:paraId="4BCBC19F" w14:textId="77777777" w:rsidR="00450EFE" w:rsidRPr="00450EFE" w:rsidRDefault="00450EFE" w:rsidP="00450EFE">
      <w:pPr>
        <w:jc w:val="both"/>
        <w:rPr>
          <w:b/>
        </w:rPr>
      </w:pPr>
      <w:r w:rsidRPr="00450EFE">
        <w:rPr>
          <w:b/>
        </w:rPr>
        <w:t>Bibliografía</w:t>
      </w:r>
    </w:p>
    <w:p w14:paraId="62CFDF0E" w14:textId="77777777" w:rsidR="00450EFE" w:rsidRPr="00450EFE" w:rsidRDefault="00450EFE" w:rsidP="00450EFE">
      <w:pPr>
        <w:numPr>
          <w:ilvl w:val="0"/>
          <w:numId w:val="206"/>
        </w:numPr>
        <w:jc w:val="both"/>
      </w:pPr>
      <w:r w:rsidRPr="00450EFE">
        <w:t xml:space="preserve">Organización Mundial de la Salud. </w:t>
      </w:r>
      <w:r w:rsidRPr="00450EFE">
        <w:rPr>
          <w:i/>
          <w:lang w:val="en-GB"/>
        </w:rPr>
        <w:t>Violence against women: prevalence estimates, 2018</w:t>
      </w:r>
      <w:r w:rsidRPr="00450EFE">
        <w:rPr>
          <w:lang w:val="en-GB"/>
        </w:rPr>
        <w:t xml:space="preserve">. </w:t>
      </w:r>
      <w:r w:rsidRPr="00450EFE">
        <w:t>Ginebra: OMS; 2021.</w:t>
      </w:r>
    </w:p>
    <w:p w14:paraId="5BAD044F" w14:textId="77777777" w:rsidR="00450EFE" w:rsidRPr="00450EFE" w:rsidRDefault="00450EFE" w:rsidP="00450EFE">
      <w:pPr>
        <w:numPr>
          <w:ilvl w:val="0"/>
          <w:numId w:val="206"/>
        </w:numPr>
        <w:jc w:val="both"/>
      </w:pPr>
      <w:r w:rsidRPr="00450EFE">
        <w:t xml:space="preserve">Ministerio de Sanidad. </w:t>
      </w:r>
      <w:r w:rsidRPr="00450EFE">
        <w:rPr>
          <w:i/>
        </w:rPr>
        <w:t>Protocolo común para la actuación sanitaria ante la violencia de género</w:t>
      </w:r>
      <w:r w:rsidRPr="00450EFE">
        <w:t>. Madrid: Gobierno de España; actualización vigente.</w:t>
      </w:r>
    </w:p>
    <w:p w14:paraId="178B3DF1" w14:textId="77777777" w:rsidR="00450EFE" w:rsidRPr="00450EFE" w:rsidRDefault="00450EFE" w:rsidP="00450EFE">
      <w:pPr>
        <w:numPr>
          <w:ilvl w:val="0"/>
          <w:numId w:val="206"/>
        </w:numPr>
        <w:jc w:val="both"/>
      </w:pPr>
      <w:r w:rsidRPr="00450EFE">
        <w:t>Ley Orgánica 1/2004, de 28 de diciembre, de Medidas de Protección Integral contra la Violencia de Género.</w:t>
      </w:r>
    </w:p>
    <w:p w14:paraId="53D407F6" w14:textId="77777777" w:rsidR="00450EFE" w:rsidRPr="00450EFE" w:rsidRDefault="00450EFE" w:rsidP="00450EFE">
      <w:pPr>
        <w:numPr>
          <w:ilvl w:val="0"/>
          <w:numId w:val="206"/>
        </w:numPr>
        <w:jc w:val="both"/>
      </w:pPr>
      <w:r w:rsidRPr="00450EFE">
        <w:t xml:space="preserve">Delegación del Gobierno contra la Violencia de Género. </w:t>
      </w:r>
      <w:r w:rsidRPr="00450EFE">
        <w:rPr>
          <w:i/>
        </w:rPr>
        <w:t>Estrategia Estatal para combatir las violencias machistas</w:t>
      </w:r>
      <w:r w:rsidRPr="00450EFE">
        <w:t>. Ministerio de Igualdad.</w:t>
      </w:r>
    </w:p>
    <w:p w14:paraId="0842582A" w14:textId="77777777" w:rsidR="00450EFE" w:rsidRPr="00450EFE" w:rsidRDefault="00450EFE" w:rsidP="00450EFE">
      <w:pPr>
        <w:numPr>
          <w:ilvl w:val="0"/>
          <w:numId w:val="206"/>
        </w:numPr>
        <w:jc w:val="both"/>
      </w:pPr>
      <w:r w:rsidRPr="00450EFE">
        <w:t>Servicio de Salud del Principado de Asturias (SESPA). Protocolos y procedimientos de actuación frente a la violencia de género en el ámbito sanitario.</w:t>
      </w:r>
    </w:p>
    <w:p w14:paraId="73B6B172" w14:textId="77777777" w:rsidR="00450EFE" w:rsidRDefault="00450EFE" w:rsidP="00C04B85">
      <w:pPr>
        <w:jc w:val="both"/>
      </w:pPr>
    </w:p>
    <w:p w14:paraId="3E0B4C9F" w14:textId="77777777" w:rsidR="00450EFE" w:rsidRDefault="00450EFE" w:rsidP="00C04B85">
      <w:pPr>
        <w:jc w:val="both"/>
      </w:pPr>
    </w:p>
    <w:p w14:paraId="27B871CE" w14:textId="77777777" w:rsidR="00450EFE" w:rsidRDefault="00450EFE" w:rsidP="00C04B85">
      <w:pPr>
        <w:jc w:val="both"/>
      </w:pPr>
    </w:p>
    <w:p w14:paraId="15CAAE49" w14:textId="77777777" w:rsidR="004D7572" w:rsidRPr="004D7572" w:rsidRDefault="004D7572" w:rsidP="004D7572">
      <w:pPr>
        <w:jc w:val="both"/>
      </w:pPr>
      <w:r w:rsidRPr="004D7572">
        <w:rPr>
          <w:b/>
        </w:rPr>
        <w:lastRenderedPageBreak/>
        <w:t>EL ACOSO LABORAL EN EL ÁMBITO SANITARIO: PREVENCIÓN Y GESTIÓN PARA EL PERSONAL NO SANITARIO DEL SESPA</w:t>
      </w:r>
    </w:p>
    <w:p w14:paraId="1B8CE78F" w14:textId="77777777" w:rsidR="004D7572" w:rsidRPr="004D7572" w:rsidRDefault="004D7572" w:rsidP="004D7572">
      <w:pPr>
        <w:jc w:val="both"/>
        <w:rPr>
          <w:b/>
        </w:rPr>
      </w:pPr>
      <w:r w:rsidRPr="004D7572">
        <w:rPr>
          <w:b/>
        </w:rPr>
        <w:t>Introducción</w:t>
      </w:r>
    </w:p>
    <w:p w14:paraId="079C25E8" w14:textId="77777777" w:rsidR="004D7572" w:rsidRPr="004D7572" w:rsidRDefault="004D7572" w:rsidP="004D7572">
      <w:pPr>
        <w:jc w:val="both"/>
      </w:pPr>
      <w:r w:rsidRPr="004D7572">
        <w:t xml:space="preserve">El acoso laboral o </w:t>
      </w:r>
      <w:proofErr w:type="spellStart"/>
      <w:proofErr w:type="gramStart"/>
      <w:r w:rsidRPr="004D7572">
        <w:rPr>
          <w:i/>
        </w:rPr>
        <w:t>mobbing</w:t>
      </w:r>
      <w:proofErr w:type="spellEnd"/>
      <w:proofErr w:type="gramEnd"/>
      <w:r w:rsidRPr="004D7572">
        <w:t xml:space="preserve"> constituye uno de los principales riesgos psicosociales en el entorno de trabajo y representa un problema con importantes repercusiones sobre la salud física, psicológica y social de las personas trabajadoras, además de afectar al clima organizacional y a la calidad de los servicios prestados. En el ámbito sanitario, donde la colaboración entre distintas categorías profesionales resulta imprescindible, la prevención y el abordaje temprano de estas situaciones adquieren una especial relevancia. El personal no sanitario del Servicio de Salud del Principado de Asturias (SESPA), integrado por profesionales de admisión, atención al usuario, celadores, personal administrativo y otros perfiles de apoyo, puede verse afectado por conductas de acoso laboral o ser testigo de ellas. Por ello, resulta fundamental proporcionar formación específica que permita identificar conductas constitutivas de </w:t>
      </w:r>
      <w:proofErr w:type="spellStart"/>
      <w:proofErr w:type="gramStart"/>
      <w:r w:rsidRPr="004D7572">
        <w:rPr>
          <w:i/>
        </w:rPr>
        <w:t>mobbing</w:t>
      </w:r>
      <w:proofErr w:type="spellEnd"/>
      <w:proofErr w:type="gramEnd"/>
      <w:r w:rsidRPr="004D7572">
        <w:t>, conocer los factores de riesgo, promover relaciones laborales saludables y aplicar correctamente los protocolos institucionales de prevención y actuación.</w:t>
      </w:r>
    </w:p>
    <w:p w14:paraId="0C66D74D" w14:textId="77777777" w:rsidR="004D7572" w:rsidRPr="004D7572" w:rsidRDefault="004D7572" w:rsidP="004D7572">
      <w:pPr>
        <w:jc w:val="both"/>
        <w:rPr>
          <w:b/>
        </w:rPr>
      </w:pPr>
      <w:r w:rsidRPr="004D7572">
        <w:rPr>
          <w:b/>
        </w:rPr>
        <w:t>Material y métodos</w:t>
      </w:r>
    </w:p>
    <w:p w14:paraId="605E6A48" w14:textId="77777777" w:rsidR="004D7572" w:rsidRPr="004D7572" w:rsidRDefault="004D7572" w:rsidP="004D7572">
      <w:pPr>
        <w:jc w:val="both"/>
      </w:pPr>
      <w:r w:rsidRPr="004D7572">
        <w:t xml:space="preserve">Se realizó una revisión narrativa de la literatura científica y de la normativa vigente relacionada con el acoso laboral y la prevención de riesgos psicosociales en el ámbito sanitario. Se consultaron documentos elaborados por el Instituto Nacional de Seguridad y Salud en el Trabajo </w:t>
      </w:r>
    </w:p>
    <w:p w14:paraId="212026AC" w14:textId="77777777" w:rsidR="004D7572" w:rsidRPr="004D7572" w:rsidRDefault="004D7572" w:rsidP="004D7572">
      <w:pPr>
        <w:jc w:val="both"/>
      </w:pPr>
      <w:r w:rsidRPr="004D7572">
        <w:t xml:space="preserve">(INSST), el Ministerio de Sanidad, la Organización Internacional del Trabajo (OIT), la Agencia </w:t>
      </w:r>
    </w:p>
    <w:p w14:paraId="69785824" w14:textId="77777777" w:rsidR="004D7572" w:rsidRPr="004D7572" w:rsidRDefault="004D7572" w:rsidP="004D7572">
      <w:pPr>
        <w:jc w:val="both"/>
      </w:pPr>
      <w:r w:rsidRPr="004D7572">
        <w:t xml:space="preserve">Europea para la Seguridad y la Salud en el Trabajo (EU-OSHA) y el Servicio de Salud del Principado de Asturias. Asimismo, se revisaron artículos científicos indexados en PubMed, </w:t>
      </w:r>
      <w:proofErr w:type="spellStart"/>
      <w:r w:rsidRPr="004D7572">
        <w:t>Scopus</w:t>
      </w:r>
      <w:proofErr w:type="spellEnd"/>
      <w:r w:rsidRPr="004D7572">
        <w:t xml:space="preserve"> y Google Scholar publicados preferentemente entre 2018 y 2025. La información recopilada permitió identificar los principales factores desencadenantes del acoso laboral, las consecuencias para la salud de los trabajadores y las estrategias preventivas dirigidas al personal no sanitario.</w:t>
      </w:r>
    </w:p>
    <w:p w14:paraId="48DA5E1B" w14:textId="77777777" w:rsidR="004D7572" w:rsidRPr="004D7572" w:rsidRDefault="004D7572" w:rsidP="004D7572">
      <w:pPr>
        <w:jc w:val="both"/>
        <w:rPr>
          <w:b/>
        </w:rPr>
      </w:pPr>
      <w:r w:rsidRPr="004D7572">
        <w:rPr>
          <w:b/>
        </w:rPr>
        <w:t>Resultados</w:t>
      </w:r>
    </w:p>
    <w:p w14:paraId="7C590367" w14:textId="77777777" w:rsidR="004D7572" w:rsidRPr="004D7572" w:rsidRDefault="004D7572" w:rsidP="004D7572">
      <w:pPr>
        <w:jc w:val="both"/>
      </w:pPr>
      <w:r w:rsidRPr="004D7572">
        <w:t>La revisión muestra que la formación específica del personal no sanitario mejora el conocimiento sobre qué conductas pueden considerarse acoso laboral, diferenciándolas de conflictos puntuales o discrepancias organizativas. Entre los factores de riesgo identificados destacan los estilos de liderazgo inadecuados, la deficiente comunicación interna, la sobrecarga de trabajo y la ausencia de mecanismos eficaces para la resolución de conflictos.</w:t>
      </w:r>
    </w:p>
    <w:p w14:paraId="7DE47F33" w14:textId="77777777" w:rsidR="004D7572" w:rsidRPr="004D7572" w:rsidRDefault="004D7572" w:rsidP="004D7572">
      <w:pPr>
        <w:jc w:val="both"/>
      </w:pPr>
      <w:r w:rsidRPr="004D7572">
        <w:lastRenderedPageBreak/>
        <w:t>Los estudios analizados coinciden en que la implantación de protocolos de prevención, la existencia de canales confidenciales de comunicación y la promoción de una cultura organizacional basada en el respeto y la tolerancia cero frente al acoso favorecen una disminución de estos comportamientos. Asimismo, la formación contribuye a que los profesionales conozcan los procedimientos de notificación y los recursos disponibles para la gestión de estas situaciones.</w:t>
      </w:r>
    </w:p>
    <w:p w14:paraId="41F0C03D" w14:textId="77777777" w:rsidR="004D7572" w:rsidRPr="004D7572" w:rsidRDefault="004D7572" w:rsidP="004D7572">
      <w:pPr>
        <w:jc w:val="both"/>
      </w:pPr>
      <w:r w:rsidRPr="004D7572">
        <w:t>Entre las principales barreras se identifican el desconocimiento de los protocolos, el temor a posibles represalias, la normalización de determinadas conductas y la escasa sensibilización sobre los riesgos psicosociales. La evidencia científica respalda la necesidad de desarrollar programas formativos continuados que refuercen las habilidades de comunicación, la prevención de conflictos y el conocimiento del marco legal vigente.</w:t>
      </w:r>
    </w:p>
    <w:p w14:paraId="4C0BAF9D" w14:textId="77777777" w:rsidR="004D7572" w:rsidRPr="004D7572" w:rsidRDefault="004D7572" w:rsidP="004D7572">
      <w:pPr>
        <w:jc w:val="both"/>
        <w:rPr>
          <w:b/>
        </w:rPr>
      </w:pPr>
      <w:r w:rsidRPr="004D7572">
        <w:rPr>
          <w:b/>
        </w:rPr>
        <w:t>Conclusiones</w:t>
      </w:r>
    </w:p>
    <w:p w14:paraId="775CF080" w14:textId="77777777" w:rsidR="004D7572" w:rsidRPr="004D7572" w:rsidRDefault="004D7572" w:rsidP="004D7572">
      <w:pPr>
        <w:jc w:val="both"/>
      </w:pPr>
      <w:r w:rsidRPr="004D7572">
        <w:t xml:space="preserve">La prevención del acoso laboral constituye una responsabilidad compartida que requiere la implicación de toda la organización. El personal no sanitario del SESPA desempeña un papel esencial en la creación de entornos laborales seguros, respetuosos y libres de violencia psicológica. La formación continuada mejora la capacidad para identificar situaciones de riesgo, actuar conforme a los protocolos establecidos y favorecer una cultura preventiva basada en el respeto mutuo y la resolución adecuada de los conflictos. La implantación de programas formativos periódicos, junto con medidas organizativas orientadas a la promoción del bienestar laboral, fortalece la prevención del </w:t>
      </w:r>
      <w:proofErr w:type="spellStart"/>
      <w:proofErr w:type="gramStart"/>
      <w:r w:rsidRPr="004D7572">
        <w:rPr>
          <w:i/>
        </w:rPr>
        <w:t>mobbing</w:t>
      </w:r>
      <w:proofErr w:type="spellEnd"/>
      <w:proofErr w:type="gramEnd"/>
      <w:r w:rsidRPr="004D7572">
        <w:t>, mejora el clima de trabajo y contribuye a una atención sanitaria de mayor calidad.</w:t>
      </w:r>
    </w:p>
    <w:p w14:paraId="43834FDE" w14:textId="77777777" w:rsidR="004D7572" w:rsidRPr="004D7572" w:rsidRDefault="004D7572" w:rsidP="004D7572">
      <w:pPr>
        <w:jc w:val="both"/>
        <w:rPr>
          <w:b/>
        </w:rPr>
      </w:pPr>
      <w:r w:rsidRPr="004D7572">
        <w:rPr>
          <w:b/>
        </w:rPr>
        <w:t>Bibliografía</w:t>
      </w:r>
    </w:p>
    <w:p w14:paraId="1F9BCABF" w14:textId="77777777" w:rsidR="004D7572" w:rsidRPr="004D7572" w:rsidRDefault="004D7572" w:rsidP="004D7572">
      <w:pPr>
        <w:numPr>
          <w:ilvl w:val="0"/>
          <w:numId w:val="207"/>
        </w:numPr>
        <w:jc w:val="both"/>
      </w:pPr>
      <w:r w:rsidRPr="004D7572">
        <w:t xml:space="preserve">Instituto Nacional de Seguridad y Salud en el Trabajo (INSST). </w:t>
      </w:r>
      <w:r w:rsidRPr="004D7572">
        <w:rPr>
          <w:i/>
        </w:rPr>
        <w:t>NTP 854: Acoso psicológico en el trabajo: definición</w:t>
      </w:r>
      <w:r w:rsidRPr="004D7572">
        <w:t>. Madrid: INSST.</w:t>
      </w:r>
    </w:p>
    <w:p w14:paraId="36BDC5B9" w14:textId="77777777" w:rsidR="004D7572" w:rsidRPr="004D7572" w:rsidRDefault="004D7572" w:rsidP="004D7572">
      <w:pPr>
        <w:numPr>
          <w:ilvl w:val="0"/>
          <w:numId w:val="207"/>
        </w:numPr>
        <w:jc w:val="both"/>
      </w:pPr>
      <w:r w:rsidRPr="004D7572">
        <w:t xml:space="preserve">Organización Internacional del Trabajo (OIT). </w:t>
      </w:r>
      <w:r w:rsidRPr="004D7572">
        <w:rPr>
          <w:i/>
        </w:rPr>
        <w:t>Convenio núm. 190 sobre la violencia y el acoso en el mundo del trabajo</w:t>
      </w:r>
      <w:r w:rsidRPr="004D7572">
        <w:t>. Ginebra: OIT; 2019.</w:t>
      </w:r>
    </w:p>
    <w:p w14:paraId="295716DC" w14:textId="77777777" w:rsidR="004D7572" w:rsidRPr="004D7572" w:rsidRDefault="004D7572" w:rsidP="004D7572">
      <w:pPr>
        <w:numPr>
          <w:ilvl w:val="0"/>
          <w:numId w:val="207"/>
        </w:numPr>
        <w:jc w:val="both"/>
      </w:pPr>
      <w:r w:rsidRPr="004D7572">
        <w:t xml:space="preserve">Agencia Europea para la Seguridad y la Salud en el Trabajo (EU-OSHA). </w:t>
      </w:r>
      <w:r w:rsidRPr="004D7572">
        <w:rPr>
          <w:i/>
        </w:rPr>
        <w:t>Gestión de los riesgos psicosociales y prevención del acoso laboral</w:t>
      </w:r>
      <w:r w:rsidRPr="004D7572">
        <w:t>. Luxemburgo: EU-OSHA.</w:t>
      </w:r>
    </w:p>
    <w:p w14:paraId="0D14C8CC" w14:textId="77777777" w:rsidR="004D7572" w:rsidRPr="004D7572" w:rsidRDefault="004D7572" w:rsidP="004D7572">
      <w:pPr>
        <w:numPr>
          <w:ilvl w:val="0"/>
          <w:numId w:val="207"/>
        </w:numPr>
        <w:jc w:val="both"/>
      </w:pPr>
      <w:r w:rsidRPr="004D7572">
        <w:t>Ley 31/1995, de 8 de noviembre, de Prevención de Riesgos Laborales.</w:t>
      </w:r>
    </w:p>
    <w:p w14:paraId="7167E989" w14:textId="77777777" w:rsidR="004D7572" w:rsidRDefault="004D7572" w:rsidP="004D7572">
      <w:pPr>
        <w:numPr>
          <w:ilvl w:val="0"/>
          <w:numId w:val="207"/>
        </w:numPr>
        <w:jc w:val="both"/>
      </w:pPr>
      <w:r w:rsidRPr="004D7572">
        <w:t>Servicio de Salud del Principado de Asturias (SESPA). Protocolos y procedimientos de prevención y actuación frente al acoso laboral y otros riesgos psicosociales.</w:t>
      </w:r>
    </w:p>
    <w:p w14:paraId="0AAC2C6A" w14:textId="77777777" w:rsidR="004D7572" w:rsidRDefault="004D7572" w:rsidP="004D7572">
      <w:pPr>
        <w:jc w:val="both"/>
      </w:pPr>
    </w:p>
    <w:p w14:paraId="28E469EE" w14:textId="77777777" w:rsidR="00452FF2" w:rsidRPr="00452FF2" w:rsidRDefault="00452FF2" w:rsidP="00452FF2">
      <w:pPr>
        <w:jc w:val="both"/>
      </w:pPr>
      <w:r w:rsidRPr="00452FF2">
        <w:rPr>
          <w:b/>
        </w:rPr>
        <w:lastRenderedPageBreak/>
        <w:t>LAVADO E HIGIENE DE MANOS: BUENAS PRÁCTICAS PARA EL PERSONAL NO SANITARIO DEL SESPA</w:t>
      </w:r>
    </w:p>
    <w:p w14:paraId="5DC09C1C" w14:textId="77777777" w:rsidR="00452FF2" w:rsidRPr="00452FF2" w:rsidRDefault="00452FF2" w:rsidP="00452FF2">
      <w:pPr>
        <w:jc w:val="both"/>
        <w:rPr>
          <w:b/>
        </w:rPr>
      </w:pPr>
      <w:r w:rsidRPr="00452FF2">
        <w:rPr>
          <w:b/>
        </w:rPr>
        <w:t>Introducción</w:t>
      </w:r>
    </w:p>
    <w:p w14:paraId="4131D768" w14:textId="77777777" w:rsidR="00452FF2" w:rsidRPr="00452FF2" w:rsidRDefault="00452FF2" w:rsidP="00452FF2">
      <w:pPr>
        <w:jc w:val="both"/>
      </w:pPr>
      <w:r w:rsidRPr="00452FF2">
        <w:t>La higiene de manos constituye la medida más eficaz, sencilla y coste-efectiva para prevenir la transmisión de microorganismos y reducir las infecciones relacionadas con la asistencia sanitaria. Aunque tradicionalmente se asocia al personal sanitario, el cumplimiento de unas correctas prácticas de higiene de manos también resulta esencial para el personal no sanitario del Servicio de Salud del Principado de Asturias (SESPA), ya que desarrolla funciones que implican contacto con pacientes, familiares, superficies, documentación, equipos o materiales de uso compartido. Profesionales de admisión, atención al usuario, celadores, personal administrativo, mantenimiento, limpieza y otros trabajadores de apoyo participan diariamente en la cadena de prevención de infecciones. La formación específica en higiene de manos favorece la adquisición de hábitos seguros, disminuye el riesgo de transmisión cruzada y contribuye a proteger tanto a los usuarios del sistema sanitario como a los propios trabajadores, reforzando la cultura de seguridad y calidad asistencial.</w:t>
      </w:r>
    </w:p>
    <w:p w14:paraId="30218693" w14:textId="77777777" w:rsidR="00452FF2" w:rsidRPr="00452FF2" w:rsidRDefault="00452FF2" w:rsidP="00452FF2">
      <w:pPr>
        <w:jc w:val="both"/>
        <w:rPr>
          <w:b/>
        </w:rPr>
      </w:pPr>
      <w:r w:rsidRPr="00452FF2">
        <w:rPr>
          <w:b/>
        </w:rPr>
        <w:t>Material y métodos</w:t>
      </w:r>
    </w:p>
    <w:p w14:paraId="11348E6C" w14:textId="77777777" w:rsidR="00452FF2" w:rsidRPr="00452FF2" w:rsidRDefault="00452FF2" w:rsidP="00452FF2">
      <w:pPr>
        <w:jc w:val="both"/>
      </w:pPr>
      <w:r w:rsidRPr="00452FF2">
        <w:t xml:space="preserve">Se realizó una revisión narrativa de la literatura científica y de las principales recomendaciones nacionales e internacionales sobre higiene de manos y prevención de infecciones. Se consultaron documentos elaborados por la Organización Mundial de la Salud (OMS), el Ministerio de Sanidad, el Centro Europeo para la Prevención y el Control de las Enfermedades (ECDC), el Centro para el Control y la Prevención de Enfermedades de Estados Unidos (CDC) y el Servicio de Salud del Principado de Asturias. Asimismo, se revisaron artículos científicos indexados en PubMed, </w:t>
      </w:r>
      <w:proofErr w:type="spellStart"/>
      <w:r w:rsidRPr="00452FF2">
        <w:t>Scopus</w:t>
      </w:r>
      <w:proofErr w:type="spellEnd"/>
      <w:r w:rsidRPr="00452FF2">
        <w:t xml:space="preserve"> y Google Scholar publicados preferentemente entre 2018 y 2025. La información recopilada permitió identificar las indicaciones para la higiene de manos, las técnicas recomendadas, los factores que condicionan la adherencia y las estrategias formativas dirigidas al personal no sanitario.</w:t>
      </w:r>
    </w:p>
    <w:p w14:paraId="2848709F" w14:textId="77777777" w:rsidR="00452FF2" w:rsidRPr="00452FF2" w:rsidRDefault="00452FF2" w:rsidP="00452FF2">
      <w:pPr>
        <w:jc w:val="both"/>
        <w:rPr>
          <w:b/>
        </w:rPr>
      </w:pPr>
      <w:r w:rsidRPr="00452FF2">
        <w:rPr>
          <w:b/>
        </w:rPr>
        <w:t>Resultados</w:t>
      </w:r>
    </w:p>
    <w:p w14:paraId="7E153DC1" w14:textId="77777777" w:rsidR="00452FF2" w:rsidRPr="00452FF2" w:rsidRDefault="00452FF2" w:rsidP="00452FF2">
      <w:pPr>
        <w:jc w:val="both"/>
      </w:pPr>
      <w:r w:rsidRPr="00452FF2">
        <w:t>La revisión pone de manifiesto que la formación continuada del personal no sanitario mejora significativamente el cumplimiento de las recomendaciones sobre higiene de manos y favorece la reducción del riesgo de transmisión de microorganismos en el entorno sanitario. La evidencia científica demuestra que el uso correcto de soluciones hidroalcohólicas y el lavado con agua y jabón cuando las manos están visiblemente sucias constituyen las principales medidas preventivas frente a las infecciones asociadas a la asistencia sanitaria.</w:t>
      </w:r>
    </w:p>
    <w:p w14:paraId="0FEF0595" w14:textId="77777777" w:rsidR="00452FF2" w:rsidRPr="00452FF2" w:rsidRDefault="00452FF2" w:rsidP="00452FF2">
      <w:pPr>
        <w:jc w:val="both"/>
      </w:pPr>
      <w:r w:rsidRPr="00452FF2">
        <w:lastRenderedPageBreak/>
        <w:t>Los estudios revisados destacan que la disponibilidad de dispensadores accesibles, la señalización de los puntos de higiene, las campañas de sensibilización y la realización periódica de actividades formativas incrementan la adherencia a esta práctica. Asimismo, la implicación de todos los profesionales, independientemente de su categoría laboral, favorece el desarrollo de una cultura de seguridad compartida y mejora la calidad de la atención prestada.</w:t>
      </w:r>
    </w:p>
    <w:p w14:paraId="5FB5F154" w14:textId="77777777" w:rsidR="00452FF2" w:rsidRPr="00452FF2" w:rsidRDefault="00452FF2" w:rsidP="00452FF2">
      <w:pPr>
        <w:jc w:val="both"/>
      </w:pPr>
      <w:r w:rsidRPr="00452FF2">
        <w:t>Entre las principales barreras identificadas se encuentran el desconocimiento de la técnica correcta, la percepción errónea de un bajo riesgo de transmisión, la sobrecarga de trabajo y la falta de formación específica. La evidencia respalda la implantación de programas educativos continuados, auditorías de cumplimiento y estrategias de mejora dirigidas a consolidar la higiene de manos como una práctica habitual en todas las áreas del SESPA.</w:t>
      </w:r>
    </w:p>
    <w:p w14:paraId="61F8194D" w14:textId="77777777" w:rsidR="00452FF2" w:rsidRPr="00452FF2" w:rsidRDefault="00452FF2" w:rsidP="00452FF2">
      <w:pPr>
        <w:jc w:val="both"/>
        <w:rPr>
          <w:b/>
        </w:rPr>
      </w:pPr>
      <w:r w:rsidRPr="00452FF2">
        <w:rPr>
          <w:b/>
        </w:rPr>
        <w:t>Conclusiones</w:t>
      </w:r>
    </w:p>
    <w:p w14:paraId="05EF8D7F" w14:textId="77777777" w:rsidR="00452FF2" w:rsidRPr="00452FF2" w:rsidRDefault="00452FF2" w:rsidP="00452FF2">
      <w:pPr>
        <w:jc w:val="both"/>
      </w:pPr>
      <w:r w:rsidRPr="00452FF2">
        <w:t>La higiene de manos representa un pilar fundamental en la prevención y el control de las infecciones relacionadas con la asistencia sanitaria. El personal no sanitario del SESPA desempeña un papel esencial en la interrupción de la cadena de transmisión de microorganismos mediante la aplicación sistemática de buenas prácticas de higiene. La formación continuada, la disponibilidad de recursos adecuados y el conocimiento de las recomendaciones vigentes favorecen una mayor adherencia a esta medida preventiva y contribuyen a mejorar la seguridad del paciente, la protección de los trabajadores y la calidad de la atención sanitaria. La promoción de una cultura institucional basada en la prevención constituye una estrategia imprescindible para reducir los riesgos biológicos en el entorno asistencial.</w:t>
      </w:r>
    </w:p>
    <w:p w14:paraId="5213F18A" w14:textId="77777777" w:rsidR="00452FF2" w:rsidRPr="00452FF2" w:rsidRDefault="00452FF2" w:rsidP="00452FF2">
      <w:pPr>
        <w:jc w:val="both"/>
        <w:rPr>
          <w:b/>
        </w:rPr>
      </w:pPr>
      <w:r w:rsidRPr="00452FF2">
        <w:rPr>
          <w:b/>
        </w:rPr>
        <w:t>Bibliografía</w:t>
      </w:r>
    </w:p>
    <w:p w14:paraId="62262202" w14:textId="77777777" w:rsidR="00452FF2" w:rsidRPr="00452FF2" w:rsidRDefault="00452FF2" w:rsidP="00452FF2">
      <w:pPr>
        <w:numPr>
          <w:ilvl w:val="0"/>
          <w:numId w:val="208"/>
        </w:numPr>
        <w:jc w:val="both"/>
      </w:pPr>
      <w:r w:rsidRPr="00452FF2">
        <w:t xml:space="preserve">Organización Mundial de la Salud. </w:t>
      </w:r>
      <w:r w:rsidRPr="00452FF2">
        <w:rPr>
          <w:i/>
          <w:lang w:val="en-GB"/>
        </w:rPr>
        <w:t>WHO Guidelines on Hand Hygiene in Health Care</w:t>
      </w:r>
      <w:r w:rsidRPr="00452FF2">
        <w:rPr>
          <w:lang w:val="en-GB"/>
        </w:rPr>
        <w:t xml:space="preserve">. </w:t>
      </w:r>
      <w:r w:rsidRPr="00452FF2">
        <w:t>Ginebra: OMS; 2009 (actualizaciones y materiales de implementación vigentes).</w:t>
      </w:r>
    </w:p>
    <w:p w14:paraId="6BF38FA0" w14:textId="77777777" w:rsidR="00452FF2" w:rsidRPr="00452FF2" w:rsidRDefault="00452FF2" w:rsidP="00452FF2">
      <w:pPr>
        <w:numPr>
          <w:ilvl w:val="0"/>
          <w:numId w:val="208"/>
        </w:numPr>
        <w:jc w:val="both"/>
      </w:pPr>
      <w:r w:rsidRPr="00452FF2">
        <w:t xml:space="preserve">Ministerio de Sanidad. </w:t>
      </w:r>
      <w:r w:rsidRPr="00452FF2">
        <w:rPr>
          <w:i/>
        </w:rPr>
        <w:t>Estrategia de Seguridad del Paciente del Sistema Nacional de Salud</w:t>
      </w:r>
      <w:r w:rsidRPr="00452FF2">
        <w:t xml:space="preserve"> y documentos sobre higiene de manos. Madrid: Gobierno de España.</w:t>
      </w:r>
    </w:p>
    <w:p w14:paraId="79D9D25A" w14:textId="77777777" w:rsidR="00452FF2" w:rsidRPr="00452FF2" w:rsidRDefault="00452FF2" w:rsidP="00452FF2">
      <w:pPr>
        <w:numPr>
          <w:ilvl w:val="0"/>
          <w:numId w:val="208"/>
        </w:numPr>
        <w:jc w:val="both"/>
      </w:pPr>
      <w:r w:rsidRPr="00452FF2">
        <w:rPr>
          <w:lang w:val="en-GB"/>
        </w:rPr>
        <w:t xml:space="preserve">European Centre for Disease Prevention and Control (ECDC). </w:t>
      </w:r>
      <w:r w:rsidRPr="00452FF2">
        <w:rPr>
          <w:i/>
          <w:lang w:val="en-GB"/>
        </w:rPr>
        <w:t>Guidance for Hand Hygiene in Healthcare Settings</w:t>
      </w:r>
      <w:r w:rsidRPr="00452FF2">
        <w:rPr>
          <w:lang w:val="en-GB"/>
        </w:rPr>
        <w:t xml:space="preserve">. </w:t>
      </w:r>
      <w:r w:rsidRPr="00452FF2">
        <w:t>Estocolmo: ECDC.</w:t>
      </w:r>
    </w:p>
    <w:p w14:paraId="3467AFD2" w14:textId="77777777" w:rsidR="00452FF2" w:rsidRPr="00452FF2" w:rsidRDefault="00452FF2" w:rsidP="00452FF2">
      <w:pPr>
        <w:numPr>
          <w:ilvl w:val="0"/>
          <w:numId w:val="208"/>
        </w:numPr>
        <w:jc w:val="both"/>
      </w:pPr>
      <w:proofErr w:type="spellStart"/>
      <w:r w:rsidRPr="00452FF2">
        <w:rPr>
          <w:lang w:val="en-GB"/>
        </w:rPr>
        <w:t>Centers</w:t>
      </w:r>
      <w:proofErr w:type="spellEnd"/>
      <w:r w:rsidRPr="00452FF2">
        <w:rPr>
          <w:lang w:val="en-GB"/>
        </w:rPr>
        <w:t xml:space="preserve"> for Disease Control and Prevention (CDC). </w:t>
      </w:r>
      <w:r w:rsidRPr="00452FF2">
        <w:rPr>
          <w:i/>
          <w:lang w:val="en-GB"/>
        </w:rPr>
        <w:t>Hand Hygiene in Healthcare Settings</w:t>
      </w:r>
      <w:r w:rsidRPr="00452FF2">
        <w:rPr>
          <w:lang w:val="en-GB"/>
        </w:rPr>
        <w:t xml:space="preserve">. </w:t>
      </w:r>
      <w:r w:rsidRPr="00452FF2">
        <w:t>Atlanta: CDC.</w:t>
      </w:r>
    </w:p>
    <w:p w14:paraId="08D0DF23" w14:textId="77777777" w:rsidR="00452FF2" w:rsidRPr="00452FF2" w:rsidRDefault="00452FF2" w:rsidP="00452FF2">
      <w:pPr>
        <w:numPr>
          <w:ilvl w:val="0"/>
          <w:numId w:val="208"/>
        </w:numPr>
        <w:jc w:val="both"/>
      </w:pPr>
      <w:r w:rsidRPr="00452FF2">
        <w:t>Servicio de Salud del Principado de Asturias (SESPA). Protocolos y procedimientos de prevención y control de infecciones e higiene de manos.</w:t>
      </w:r>
    </w:p>
    <w:p w14:paraId="485EFF19" w14:textId="77777777" w:rsidR="00900465" w:rsidRPr="00900465" w:rsidRDefault="00900465" w:rsidP="00900465">
      <w:pPr>
        <w:jc w:val="both"/>
        <w:rPr>
          <w:b/>
          <w:bCs/>
        </w:rPr>
      </w:pPr>
      <w:r w:rsidRPr="00BB3906">
        <w:rPr>
          <w:b/>
          <w:bCs/>
        </w:rPr>
        <w:lastRenderedPageBreak/>
        <w:t>Cultura de Seguridad del Paciente en el Entorno Hospitalario</w:t>
      </w:r>
    </w:p>
    <w:p w14:paraId="7F6D4EE0" w14:textId="77777777" w:rsidR="00900465" w:rsidRPr="00900465" w:rsidRDefault="00900465" w:rsidP="00900465">
      <w:pPr>
        <w:jc w:val="both"/>
        <w:rPr>
          <w:b/>
          <w:bCs/>
        </w:rPr>
      </w:pPr>
      <w:r w:rsidRPr="00900465">
        <w:rPr>
          <w:b/>
          <w:bCs/>
        </w:rPr>
        <w:t>Resumen</w:t>
      </w:r>
    </w:p>
    <w:p w14:paraId="1F77DDB0" w14:textId="77777777" w:rsidR="00900465" w:rsidRPr="00900465" w:rsidRDefault="00900465" w:rsidP="00900465">
      <w:pPr>
        <w:jc w:val="both"/>
      </w:pPr>
      <w:r w:rsidRPr="00900465">
        <w:t>La cultura de seguridad del paciente constituye uno de los pilares fundamentales de la calidad asistencial. Su desarrollo implica la implicación de profesionales, directivos y pacientes en la identificación y prevención de riesgos, favoreciendo una atención más segura. El objetivo de esta publicación es revisar los principales componentes de la cultura de seguridad y su impacto sobre los resultados asistenciales. Se realizó una revisión narrativa de literatura científica y documentos institucionales. La evidencia demuestra que la implantación de programas de notificación de incidentes, formación continuada, liderazgo visible y comunicación efectiva reduce los eventos adversos y mejora la calidad de la atención. Se concluye que fomentar una cultura de seguridad debe ser una prioridad estratégica para cualquier organización sanitaria.</w:t>
      </w:r>
      <w:r w:rsidRPr="00900465">
        <w:br/>
      </w:r>
      <w:r w:rsidRPr="00900465">
        <w:br/>
        <w:t>Palabras clave: seguridad del paciente, cultura de seguridad, calidad asistencial, eventos adversos, gestión del riesgo.</w:t>
      </w:r>
    </w:p>
    <w:p w14:paraId="54807B95" w14:textId="77777777" w:rsidR="00900465" w:rsidRPr="00900465" w:rsidRDefault="00900465" w:rsidP="00900465">
      <w:pPr>
        <w:jc w:val="both"/>
        <w:rPr>
          <w:b/>
          <w:bCs/>
        </w:rPr>
      </w:pPr>
      <w:r w:rsidRPr="00900465">
        <w:rPr>
          <w:b/>
          <w:bCs/>
        </w:rPr>
        <w:t>1. Introducción</w:t>
      </w:r>
    </w:p>
    <w:p w14:paraId="6011EA61" w14:textId="77777777" w:rsidR="00900465" w:rsidRPr="00900465" w:rsidRDefault="00900465" w:rsidP="00900465">
      <w:pPr>
        <w:jc w:val="both"/>
      </w:pPr>
      <w:r w:rsidRPr="00900465">
        <w:t>La seguridad del paciente es un objetivo prioritario de los sistemas sanitarios modernos. La complejidad creciente de la asistencia, la incorporación de nuevas tecnologías y el aumento de pacientes con patologías crónicas hacen necesario implantar estrategias organizativas que reduzcan los riesgos asociados a la atención. La cultura de seguridad representa el conjunto de valores, actitudes y comportamientos compartidos por los profesionales para garantizar una asistencia segura y orientada a la mejora continua.</w:t>
      </w:r>
    </w:p>
    <w:p w14:paraId="2A59709E" w14:textId="77777777" w:rsidR="00900465" w:rsidRPr="00900465" w:rsidRDefault="00900465" w:rsidP="00900465">
      <w:pPr>
        <w:jc w:val="both"/>
        <w:rPr>
          <w:b/>
          <w:bCs/>
        </w:rPr>
      </w:pPr>
      <w:r w:rsidRPr="00900465">
        <w:rPr>
          <w:b/>
          <w:bCs/>
        </w:rPr>
        <w:t>2. Método</w:t>
      </w:r>
    </w:p>
    <w:p w14:paraId="44422E05" w14:textId="77777777" w:rsidR="00900465" w:rsidRPr="00900465" w:rsidRDefault="00900465" w:rsidP="00900465">
      <w:pPr>
        <w:jc w:val="both"/>
      </w:pPr>
      <w:r w:rsidRPr="00900465">
        <w:t>Se realizó una revisión narrativa de publicaciones científicas indexadas y documentos técnicos publicados entre 2016 y 2026 en bases de datos biomédicas y organismos nacionales e internacionales relacionados con la seguridad del paciente. Se seleccionaron revisiones sistemáticas, estudios observacionales y guías de práctica clínica.</w:t>
      </w:r>
    </w:p>
    <w:p w14:paraId="39EC60BD" w14:textId="77777777" w:rsidR="00900465" w:rsidRPr="00900465" w:rsidRDefault="00900465" w:rsidP="00900465">
      <w:pPr>
        <w:jc w:val="both"/>
        <w:rPr>
          <w:b/>
          <w:bCs/>
        </w:rPr>
      </w:pPr>
      <w:r w:rsidRPr="00900465">
        <w:rPr>
          <w:b/>
          <w:bCs/>
        </w:rPr>
        <w:t>3. Resultados</w:t>
      </w:r>
    </w:p>
    <w:p w14:paraId="3C481438" w14:textId="77777777" w:rsidR="00900465" w:rsidRPr="00900465" w:rsidRDefault="00900465" w:rsidP="00900465">
      <w:pPr>
        <w:jc w:val="both"/>
      </w:pPr>
      <w:r w:rsidRPr="00900465">
        <w:t xml:space="preserve">Los estudios analizados muestran que las organizaciones con una cultura de seguridad consolidada presentan una menor incidencia de eventos adversos evitables, mayor notificación de incidentes sin daño, mejor comunicación entre profesionales y mayor satisfacción de pacientes y trabajadores. La utilización de listas de verificación, sesiones de aprendizaje tras incidentes y programas de </w:t>
      </w:r>
      <w:r w:rsidRPr="00900465">
        <w:lastRenderedPageBreak/>
        <w:t>formación continuada favorece la reducción de errores de medicación, infecciones relacionadas con la asistencia y fallos de comunicación.</w:t>
      </w:r>
    </w:p>
    <w:p w14:paraId="343C6EDA" w14:textId="77777777" w:rsidR="00900465" w:rsidRPr="00900465" w:rsidRDefault="00900465" w:rsidP="00900465">
      <w:pPr>
        <w:jc w:val="both"/>
        <w:rPr>
          <w:b/>
          <w:bCs/>
        </w:rPr>
      </w:pPr>
      <w:r w:rsidRPr="00900465">
        <w:rPr>
          <w:b/>
          <w:bCs/>
        </w:rPr>
        <w:t>4. Discusión</w:t>
      </w:r>
    </w:p>
    <w:p w14:paraId="0D75781E" w14:textId="77777777" w:rsidR="00900465" w:rsidRPr="00900465" w:rsidRDefault="00900465" w:rsidP="00900465">
      <w:pPr>
        <w:jc w:val="both"/>
      </w:pPr>
      <w:r w:rsidRPr="00900465">
        <w:t xml:space="preserve">La implantación de una cultura de seguridad requiere liderazgo institucional, </w:t>
      </w:r>
      <w:proofErr w:type="gramStart"/>
      <w:r w:rsidRPr="00900465">
        <w:t>participación activa</w:t>
      </w:r>
      <w:proofErr w:type="gramEnd"/>
      <w:r w:rsidRPr="00900465">
        <w:t xml:space="preserve"> de los equipos multidisciplinares y evaluación periódica mediante indicadores objetivos. Es esencial sustituir una cultura basada en la culpabilización por otra centrada en el aprendizaje organizacional, permitiendo analizar las causas de los incidentes y establecer medidas preventivas eficaces.</w:t>
      </w:r>
    </w:p>
    <w:p w14:paraId="6E8DBEFC" w14:textId="77777777" w:rsidR="00900465" w:rsidRPr="00900465" w:rsidRDefault="00900465" w:rsidP="00900465">
      <w:pPr>
        <w:jc w:val="both"/>
        <w:rPr>
          <w:b/>
          <w:bCs/>
        </w:rPr>
      </w:pPr>
      <w:r w:rsidRPr="00900465">
        <w:rPr>
          <w:b/>
          <w:bCs/>
        </w:rPr>
        <w:t>5. Conclusiones</w:t>
      </w:r>
    </w:p>
    <w:p w14:paraId="4EE4AA34" w14:textId="77777777" w:rsidR="00900465" w:rsidRPr="00900465" w:rsidRDefault="00900465" w:rsidP="00900465">
      <w:pPr>
        <w:jc w:val="both"/>
      </w:pPr>
      <w:r w:rsidRPr="00900465">
        <w:t>La cultura de seguridad del paciente debe integrarse como un eje transversal de todas las actividades sanitarias. Su fortalecimiento mejora la calidad asistencial, incrementa la confianza de pacientes y profesionales y contribuye a la sostenibilidad del sistema sanitario mediante la prevención de eventos adversos evitables.</w:t>
      </w:r>
    </w:p>
    <w:p w14:paraId="35627305" w14:textId="77777777" w:rsidR="00900465" w:rsidRPr="00900465" w:rsidRDefault="00900465" w:rsidP="00900465">
      <w:pPr>
        <w:jc w:val="both"/>
        <w:rPr>
          <w:b/>
          <w:bCs/>
        </w:rPr>
      </w:pPr>
      <w:r w:rsidRPr="00900465">
        <w:rPr>
          <w:b/>
          <w:bCs/>
        </w:rPr>
        <w:t>Bibliografía</w:t>
      </w:r>
    </w:p>
    <w:p w14:paraId="1CE35066" w14:textId="77777777" w:rsidR="00900465" w:rsidRPr="00A44881" w:rsidRDefault="00900465" w:rsidP="00900465">
      <w:pPr>
        <w:jc w:val="both"/>
      </w:pPr>
      <w:r w:rsidRPr="00900465">
        <w:t xml:space="preserve">• Organización Mundial de la Salud. </w:t>
      </w:r>
      <w:r w:rsidRPr="00900465">
        <w:rPr>
          <w:lang w:val="en-US"/>
        </w:rPr>
        <w:t>Global Patient Safety Action Plan.</w:t>
      </w:r>
      <w:r w:rsidRPr="00900465">
        <w:rPr>
          <w:lang w:val="en-US"/>
        </w:rPr>
        <w:br/>
      </w:r>
      <w:r w:rsidRPr="00900465">
        <w:t>• Ministerio de Sanidad. Estrategia de Seguridad del Paciente del SNS.</w:t>
      </w:r>
      <w:r w:rsidRPr="00900465">
        <w:br/>
      </w:r>
      <w:r w:rsidRPr="00900465">
        <w:rPr>
          <w:lang w:val="en-US"/>
        </w:rPr>
        <w:t>• AHRQ. Surveys on Patient Safety Culture.</w:t>
      </w:r>
      <w:r w:rsidRPr="00900465">
        <w:rPr>
          <w:lang w:val="en-US"/>
        </w:rPr>
        <w:br/>
        <w:t xml:space="preserve">• Institute for Healthcare Improvement. </w:t>
      </w:r>
      <w:r w:rsidRPr="00A44881">
        <w:t>Patient Safety Essentials.</w:t>
      </w:r>
    </w:p>
    <w:p w14:paraId="1EED0E2C" w14:textId="77777777" w:rsidR="00450EFE" w:rsidRDefault="00450EFE" w:rsidP="00C04B85">
      <w:pPr>
        <w:jc w:val="both"/>
      </w:pPr>
    </w:p>
    <w:p w14:paraId="2AFDA00A" w14:textId="77777777" w:rsidR="00900465" w:rsidRDefault="00900465" w:rsidP="00C04B85">
      <w:pPr>
        <w:jc w:val="both"/>
      </w:pPr>
    </w:p>
    <w:p w14:paraId="6D27B2A8" w14:textId="77777777" w:rsidR="00900465" w:rsidRDefault="00900465" w:rsidP="00C04B85">
      <w:pPr>
        <w:jc w:val="both"/>
      </w:pPr>
    </w:p>
    <w:p w14:paraId="72A45110" w14:textId="77777777" w:rsidR="00900465" w:rsidRDefault="00900465" w:rsidP="00C04B85">
      <w:pPr>
        <w:jc w:val="both"/>
      </w:pPr>
    </w:p>
    <w:p w14:paraId="77895594" w14:textId="77777777" w:rsidR="00900465" w:rsidRDefault="00900465" w:rsidP="00C04B85">
      <w:pPr>
        <w:jc w:val="both"/>
      </w:pPr>
    </w:p>
    <w:p w14:paraId="5761C741" w14:textId="77777777" w:rsidR="00900465" w:rsidRDefault="00900465" w:rsidP="00C04B85">
      <w:pPr>
        <w:jc w:val="both"/>
      </w:pPr>
    </w:p>
    <w:p w14:paraId="11DD68C6" w14:textId="77777777" w:rsidR="00900465" w:rsidRDefault="00900465" w:rsidP="00C04B85">
      <w:pPr>
        <w:jc w:val="both"/>
      </w:pPr>
    </w:p>
    <w:p w14:paraId="57117FC6" w14:textId="77777777" w:rsidR="00900465" w:rsidRDefault="00900465" w:rsidP="00C04B85">
      <w:pPr>
        <w:jc w:val="both"/>
      </w:pPr>
    </w:p>
    <w:p w14:paraId="522ADB9E" w14:textId="77777777" w:rsidR="00900465" w:rsidRDefault="00900465" w:rsidP="00C04B85">
      <w:pPr>
        <w:jc w:val="both"/>
      </w:pPr>
    </w:p>
    <w:p w14:paraId="6F9D351F" w14:textId="77777777" w:rsidR="00900465" w:rsidRDefault="00900465" w:rsidP="00C04B85">
      <w:pPr>
        <w:jc w:val="both"/>
      </w:pPr>
    </w:p>
    <w:p w14:paraId="4CF130D7" w14:textId="77777777" w:rsidR="00900465" w:rsidRDefault="00900465" w:rsidP="00C04B85">
      <w:pPr>
        <w:jc w:val="both"/>
      </w:pPr>
    </w:p>
    <w:p w14:paraId="735E042C" w14:textId="77777777" w:rsidR="00900465" w:rsidRDefault="00900465" w:rsidP="00C04B85">
      <w:pPr>
        <w:jc w:val="both"/>
      </w:pPr>
    </w:p>
    <w:p w14:paraId="513739D3" w14:textId="77777777" w:rsidR="00900465" w:rsidRDefault="00900465" w:rsidP="00C04B85">
      <w:pPr>
        <w:jc w:val="both"/>
      </w:pPr>
    </w:p>
    <w:p w14:paraId="3C3DFCDE" w14:textId="77777777" w:rsidR="002C3EE8" w:rsidRPr="002C3EE8" w:rsidRDefault="002C3EE8" w:rsidP="002C3EE8">
      <w:pPr>
        <w:jc w:val="both"/>
        <w:rPr>
          <w:b/>
          <w:bCs/>
        </w:rPr>
      </w:pPr>
      <w:r w:rsidRPr="002C3EE8">
        <w:rPr>
          <w:b/>
          <w:bCs/>
        </w:rPr>
        <w:lastRenderedPageBreak/>
        <w:t>Gestión del Estrés Laboral en el Ámbito Hospitalario para Personal Sanitario y No Sanitario</w:t>
      </w:r>
    </w:p>
    <w:p w14:paraId="311A9668" w14:textId="77777777" w:rsidR="002C3EE8" w:rsidRPr="002C3EE8" w:rsidRDefault="002C3EE8" w:rsidP="002C3EE8">
      <w:pPr>
        <w:jc w:val="both"/>
        <w:rPr>
          <w:b/>
          <w:bCs/>
        </w:rPr>
      </w:pPr>
      <w:r w:rsidRPr="002C3EE8">
        <w:rPr>
          <w:b/>
          <w:bCs/>
        </w:rPr>
        <w:t>Resumen</w:t>
      </w:r>
    </w:p>
    <w:p w14:paraId="6408F1BD" w14:textId="77777777" w:rsidR="002C3EE8" w:rsidRPr="002C3EE8" w:rsidRDefault="002C3EE8" w:rsidP="002C3EE8">
      <w:pPr>
        <w:jc w:val="both"/>
      </w:pPr>
      <w:r w:rsidRPr="002C3EE8">
        <w:t>El estrés laboral constituye uno de los principales riesgos psicosociales en los centros sanitarios. La elevada carga asistencial, la presión temporal, los turnos, la responsabilidad clínica y la exposición continuada a situaciones emocionalmente complejas repercuten sobre la salud de los profesionales y la calidad asistencial. El objetivo de esta publicación es revisar las principales causas del estrés laboral hospitalario, sus consecuencias y las estrategias preventivas más eficaces. Se realizó una revisión narrativa de literatura científica y documentos institucionales. La evidencia muestra que los programas de apoyo psicológico, la mejora de la organización del trabajo, el liderazgo saludable y la formación en afrontamiento reducen el agotamiento profesional y favorecen el bienestar laboral. Se concluye que la prevención del estrés debe integrarse en la estrategia de gestión de las organizaciones sanitarias.</w:t>
      </w:r>
      <w:r w:rsidRPr="002C3EE8">
        <w:br/>
      </w:r>
      <w:r w:rsidRPr="002C3EE8">
        <w:br/>
        <w:t>Palabras clave: estrés laboral, riesgos psicosociales, burnout, salud laboral, hospital, bienestar.</w:t>
      </w:r>
    </w:p>
    <w:p w14:paraId="462ED752" w14:textId="77777777" w:rsidR="002C3EE8" w:rsidRPr="002C3EE8" w:rsidRDefault="002C3EE8" w:rsidP="002C3EE8">
      <w:pPr>
        <w:jc w:val="both"/>
        <w:rPr>
          <w:b/>
          <w:bCs/>
        </w:rPr>
      </w:pPr>
      <w:r w:rsidRPr="002C3EE8">
        <w:rPr>
          <w:b/>
          <w:bCs/>
        </w:rPr>
        <w:t>1. Introducción</w:t>
      </w:r>
    </w:p>
    <w:p w14:paraId="0E0741B4" w14:textId="77777777" w:rsidR="002C3EE8" w:rsidRPr="002C3EE8" w:rsidRDefault="002C3EE8" w:rsidP="002C3EE8">
      <w:pPr>
        <w:jc w:val="both"/>
      </w:pPr>
      <w:r w:rsidRPr="002C3EE8">
        <w:t>El entorno hospitalario exige una elevada capacidad de adaptación ante situaciones de alta complejidad clínica y organizativa. Tanto el personal sanitario como el no sanitario pueden desarrollar niveles elevados de estrés cuando las demandas laborales superan los recursos disponibles. Su identificación precoz resulta esencial para prevenir consecuencias sobre la salud física, psicológica y el rendimiento profesional.</w:t>
      </w:r>
    </w:p>
    <w:p w14:paraId="477052DC" w14:textId="77777777" w:rsidR="002C3EE8" w:rsidRPr="002C3EE8" w:rsidRDefault="002C3EE8" w:rsidP="002C3EE8">
      <w:pPr>
        <w:jc w:val="both"/>
        <w:rPr>
          <w:b/>
          <w:bCs/>
        </w:rPr>
      </w:pPr>
      <w:r w:rsidRPr="002C3EE8">
        <w:rPr>
          <w:b/>
          <w:bCs/>
        </w:rPr>
        <w:t>2. Método</w:t>
      </w:r>
    </w:p>
    <w:p w14:paraId="3B278BCD" w14:textId="77777777" w:rsidR="002C3EE8" w:rsidRPr="002C3EE8" w:rsidRDefault="002C3EE8" w:rsidP="002C3EE8">
      <w:pPr>
        <w:jc w:val="both"/>
      </w:pPr>
      <w:r w:rsidRPr="002C3EE8">
        <w:t>Se realizó una revisión narrativa de estudios científicos, revisiones sistemáticas y documentos técnicos publicados entre 2016 y 2026 en bases de datos biomédicas y organismos relacionados con la salud laboral y la prevención de riesgos psicosociales.</w:t>
      </w:r>
    </w:p>
    <w:p w14:paraId="772B150E" w14:textId="77777777" w:rsidR="002C3EE8" w:rsidRPr="002C3EE8" w:rsidRDefault="002C3EE8" w:rsidP="002C3EE8">
      <w:pPr>
        <w:jc w:val="both"/>
        <w:rPr>
          <w:b/>
          <w:bCs/>
        </w:rPr>
      </w:pPr>
      <w:r w:rsidRPr="002C3EE8">
        <w:rPr>
          <w:b/>
          <w:bCs/>
        </w:rPr>
        <w:t>3. Resultados</w:t>
      </w:r>
    </w:p>
    <w:p w14:paraId="4AD3B545" w14:textId="77777777" w:rsidR="002C3EE8" w:rsidRPr="002C3EE8" w:rsidRDefault="002C3EE8" w:rsidP="002C3EE8">
      <w:pPr>
        <w:jc w:val="both"/>
      </w:pPr>
      <w:r w:rsidRPr="002C3EE8">
        <w:t>Los estudios revisados muestran que la sobrecarga asistencial, la escasez de personal, los conflictos organizativos y la falta de apoyo incrementan el riesgo de estrés y burnout. Entre las medidas más eficaces destacan la adecuación de plantillas, el liderazgo participativo, los programas de apoyo emocional, la formación en resiliencia, las pausas programadas y la mejora de la comunicación entre equipos.</w:t>
      </w:r>
    </w:p>
    <w:p w14:paraId="36DDE338" w14:textId="77777777" w:rsidR="002C3EE8" w:rsidRPr="002C3EE8" w:rsidRDefault="002C3EE8" w:rsidP="002C3EE8">
      <w:pPr>
        <w:jc w:val="both"/>
        <w:rPr>
          <w:b/>
          <w:bCs/>
        </w:rPr>
      </w:pPr>
      <w:r w:rsidRPr="002C3EE8">
        <w:rPr>
          <w:b/>
          <w:bCs/>
        </w:rPr>
        <w:lastRenderedPageBreak/>
        <w:t>4. Discusión</w:t>
      </w:r>
    </w:p>
    <w:p w14:paraId="7962BC4C" w14:textId="77777777" w:rsidR="002C3EE8" w:rsidRPr="002C3EE8" w:rsidRDefault="002C3EE8" w:rsidP="002C3EE8">
      <w:pPr>
        <w:jc w:val="both"/>
      </w:pPr>
      <w:r w:rsidRPr="002C3EE8">
        <w:t>La gestión del estrés debe abordarse desde un enfoque organizativo e individual. Las intervenciones aisladas dirigidas únicamente al trabajador tienen un efecto limitado si no se acompañan de mejoras en la organización del trabajo. La evaluación periódica de los riesgos psicosociales permite implantar medidas preventivas adaptadas a cada servicio.</w:t>
      </w:r>
    </w:p>
    <w:p w14:paraId="5BDEB175" w14:textId="77777777" w:rsidR="002C3EE8" w:rsidRPr="002C3EE8" w:rsidRDefault="002C3EE8" w:rsidP="002C3EE8">
      <w:pPr>
        <w:jc w:val="both"/>
        <w:rPr>
          <w:b/>
          <w:bCs/>
        </w:rPr>
      </w:pPr>
      <w:r w:rsidRPr="002C3EE8">
        <w:rPr>
          <w:b/>
          <w:bCs/>
        </w:rPr>
        <w:t>5. Conclusiones</w:t>
      </w:r>
    </w:p>
    <w:p w14:paraId="094ACD78" w14:textId="77777777" w:rsidR="002C3EE8" w:rsidRPr="002C3EE8" w:rsidRDefault="002C3EE8" w:rsidP="002C3EE8">
      <w:pPr>
        <w:jc w:val="both"/>
      </w:pPr>
      <w:r w:rsidRPr="002C3EE8">
        <w:t>La prevención del estrés laboral mejora la salud de los profesionales, disminuye el absentismo, favorece la seguridad del paciente y contribuye a una atención sanitaria de mayor calidad. Su integración en las políticas de salud laboral representa una inversión estratégica para cualquier organización sanitaria.</w:t>
      </w:r>
    </w:p>
    <w:p w14:paraId="15B920A8" w14:textId="77777777" w:rsidR="002C3EE8" w:rsidRPr="002C3EE8" w:rsidRDefault="002C3EE8" w:rsidP="002C3EE8">
      <w:pPr>
        <w:jc w:val="both"/>
        <w:rPr>
          <w:b/>
          <w:bCs/>
        </w:rPr>
      </w:pPr>
      <w:r w:rsidRPr="002C3EE8">
        <w:rPr>
          <w:b/>
          <w:bCs/>
        </w:rPr>
        <w:t>Bibliografía</w:t>
      </w:r>
    </w:p>
    <w:p w14:paraId="7A267903" w14:textId="77777777" w:rsidR="002C3EE8" w:rsidRPr="00A44881" w:rsidRDefault="002C3EE8" w:rsidP="002C3EE8">
      <w:pPr>
        <w:jc w:val="both"/>
      </w:pPr>
      <w:r w:rsidRPr="002C3EE8">
        <w:t>• Organización Mundial de la Salud.</w:t>
      </w:r>
      <w:r w:rsidRPr="002C3EE8">
        <w:br/>
        <w:t>• INSST. Riesgos Psicosociales.</w:t>
      </w:r>
      <w:r w:rsidRPr="002C3EE8">
        <w:br/>
        <w:t xml:space="preserve">• Ministerio de Sanidad. </w:t>
      </w:r>
      <w:r w:rsidRPr="00A44881">
        <w:t>Estrategias de bienestar profesional.</w:t>
      </w:r>
      <w:r w:rsidRPr="00A44881">
        <w:br/>
        <w:t xml:space="preserve">• Maslach C, Leiter MP. Burnout </w:t>
      </w:r>
      <w:proofErr w:type="spellStart"/>
      <w:r w:rsidRPr="00A44881">
        <w:t>research</w:t>
      </w:r>
      <w:proofErr w:type="spellEnd"/>
      <w:r w:rsidRPr="00A44881">
        <w:t>.</w:t>
      </w:r>
    </w:p>
    <w:p w14:paraId="2642B888" w14:textId="77777777" w:rsidR="00900465" w:rsidRDefault="00900465" w:rsidP="00C04B85">
      <w:pPr>
        <w:jc w:val="both"/>
      </w:pPr>
    </w:p>
    <w:p w14:paraId="0B059602" w14:textId="77777777" w:rsidR="002C3EE8" w:rsidRDefault="002C3EE8" w:rsidP="00C04B85">
      <w:pPr>
        <w:jc w:val="both"/>
      </w:pPr>
    </w:p>
    <w:p w14:paraId="0D89C718" w14:textId="77777777" w:rsidR="002C3EE8" w:rsidRDefault="002C3EE8" w:rsidP="00C04B85">
      <w:pPr>
        <w:jc w:val="both"/>
      </w:pPr>
    </w:p>
    <w:p w14:paraId="2BF03B64" w14:textId="77777777" w:rsidR="002C3EE8" w:rsidRDefault="002C3EE8" w:rsidP="00C04B85">
      <w:pPr>
        <w:jc w:val="both"/>
      </w:pPr>
    </w:p>
    <w:p w14:paraId="74A5E55C" w14:textId="77777777" w:rsidR="002C3EE8" w:rsidRDefault="002C3EE8" w:rsidP="00C04B85">
      <w:pPr>
        <w:jc w:val="both"/>
      </w:pPr>
    </w:p>
    <w:p w14:paraId="59FED2C0" w14:textId="77777777" w:rsidR="002C3EE8" w:rsidRDefault="002C3EE8" w:rsidP="00C04B85">
      <w:pPr>
        <w:jc w:val="both"/>
      </w:pPr>
    </w:p>
    <w:p w14:paraId="1E947C0E" w14:textId="77777777" w:rsidR="002C3EE8" w:rsidRDefault="002C3EE8" w:rsidP="00C04B85">
      <w:pPr>
        <w:jc w:val="both"/>
      </w:pPr>
    </w:p>
    <w:p w14:paraId="4C38CC74" w14:textId="77777777" w:rsidR="002C3EE8" w:rsidRDefault="002C3EE8" w:rsidP="00C04B85">
      <w:pPr>
        <w:jc w:val="both"/>
      </w:pPr>
    </w:p>
    <w:p w14:paraId="6C40F412" w14:textId="77777777" w:rsidR="002C3EE8" w:rsidRDefault="002C3EE8" w:rsidP="00C04B85">
      <w:pPr>
        <w:jc w:val="both"/>
      </w:pPr>
    </w:p>
    <w:p w14:paraId="40674BA2" w14:textId="77777777" w:rsidR="002C3EE8" w:rsidRDefault="002C3EE8" w:rsidP="00C04B85">
      <w:pPr>
        <w:jc w:val="both"/>
      </w:pPr>
    </w:p>
    <w:p w14:paraId="4449EA8C" w14:textId="77777777" w:rsidR="002C3EE8" w:rsidRDefault="002C3EE8" w:rsidP="00C04B85">
      <w:pPr>
        <w:jc w:val="both"/>
      </w:pPr>
    </w:p>
    <w:p w14:paraId="43B12BCF" w14:textId="77777777" w:rsidR="002C3EE8" w:rsidRDefault="002C3EE8" w:rsidP="00C04B85">
      <w:pPr>
        <w:jc w:val="both"/>
      </w:pPr>
    </w:p>
    <w:p w14:paraId="04CCB8FD" w14:textId="77777777" w:rsidR="002C3EE8" w:rsidRDefault="002C3EE8" w:rsidP="00C04B85">
      <w:pPr>
        <w:jc w:val="both"/>
      </w:pPr>
    </w:p>
    <w:p w14:paraId="329A4F08" w14:textId="77777777" w:rsidR="002C3EE8" w:rsidRDefault="002C3EE8" w:rsidP="00C04B85">
      <w:pPr>
        <w:jc w:val="both"/>
      </w:pPr>
    </w:p>
    <w:p w14:paraId="1BE8E6AF" w14:textId="77777777" w:rsidR="002C3EE8" w:rsidRDefault="002C3EE8" w:rsidP="00C04B85">
      <w:pPr>
        <w:jc w:val="both"/>
      </w:pPr>
    </w:p>
    <w:p w14:paraId="26C4A7FD" w14:textId="77777777" w:rsidR="00BB5A9C" w:rsidRPr="00BB5A9C" w:rsidRDefault="00BB5A9C" w:rsidP="00BB5A9C">
      <w:pPr>
        <w:jc w:val="both"/>
        <w:rPr>
          <w:b/>
          <w:bCs/>
        </w:rPr>
      </w:pPr>
      <w:r w:rsidRPr="00BB5A9C">
        <w:rPr>
          <w:b/>
          <w:bCs/>
        </w:rPr>
        <w:lastRenderedPageBreak/>
        <w:t>Inteligencia Artificial Aplicada a la Práctica Clínica para Personal Sanitario y No Sanitario</w:t>
      </w:r>
    </w:p>
    <w:p w14:paraId="616D629C" w14:textId="77777777" w:rsidR="00BB5A9C" w:rsidRPr="00BB5A9C" w:rsidRDefault="00BB5A9C" w:rsidP="00BB5A9C">
      <w:pPr>
        <w:jc w:val="both"/>
        <w:rPr>
          <w:b/>
          <w:bCs/>
        </w:rPr>
      </w:pPr>
      <w:r w:rsidRPr="00BB5A9C">
        <w:rPr>
          <w:b/>
          <w:bCs/>
        </w:rPr>
        <w:t>Resumen</w:t>
      </w:r>
    </w:p>
    <w:p w14:paraId="3C6CE260" w14:textId="77777777" w:rsidR="00BB5A9C" w:rsidRPr="00BB5A9C" w:rsidRDefault="00BB5A9C" w:rsidP="00BB5A9C">
      <w:pPr>
        <w:jc w:val="both"/>
      </w:pPr>
      <w:r w:rsidRPr="00BB5A9C">
        <w:t>La inteligencia artificial (IA) se ha convertido en una herramienta con un elevado potencial para mejorar la calidad, la seguridad y la eficiencia de la asistencia sanitaria. Su aplicación abarca el apoyo al diagnóstico, la gestión clínica, la predicción de riesgos, la optimización de recursos y la automatización de tareas administrativas. El objetivo de esta publicación es revisar las principales aplicaciones de la IA en el ámbito sanitario, así como sus beneficios, limitaciones y retos éticos. Se realizó una revisión narrativa de literatura científica y documentos institucionales. Los resultados muestran mejoras en la precisión diagnóstica, la gestión de datos y la toma de decisiones, aunque persisten desafíos relacionados con la protección de datos, los sesgos algorítmicos y la supervisión humana. La IA debe entenderse como una herramienta de apoyo que complemente, y no sustituya, el juicio profesional.</w:t>
      </w:r>
    </w:p>
    <w:p w14:paraId="38353F56" w14:textId="77777777" w:rsidR="00BB5A9C" w:rsidRPr="00BB5A9C" w:rsidRDefault="00BB5A9C" w:rsidP="00BB5A9C">
      <w:pPr>
        <w:jc w:val="both"/>
        <w:rPr>
          <w:b/>
          <w:bCs/>
        </w:rPr>
      </w:pPr>
      <w:r w:rsidRPr="00BB5A9C">
        <w:rPr>
          <w:b/>
          <w:bCs/>
        </w:rPr>
        <w:t>Palabras clave</w:t>
      </w:r>
    </w:p>
    <w:p w14:paraId="6DCBA480" w14:textId="77777777" w:rsidR="00BB5A9C" w:rsidRPr="00BB5A9C" w:rsidRDefault="00BB5A9C" w:rsidP="00BB5A9C">
      <w:pPr>
        <w:jc w:val="both"/>
      </w:pPr>
      <w:r w:rsidRPr="00BB5A9C">
        <w:t>Inteligencia artificial, salud digital, calidad asistencial, seguridad del paciente, innovación, gestión sanitaria.</w:t>
      </w:r>
    </w:p>
    <w:p w14:paraId="3872AFAC" w14:textId="77777777" w:rsidR="00BB5A9C" w:rsidRPr="00BB5A9C" w:rsidRDefault="00BB5A9C" w:rsidP="00BB5A9C">
      <w:pPr>
        <w:jc w:val="both"/>
        <w:rPr>
          <w:b/>
          <w:bCs/>
        </w:rPr>
      </w:pPr>
      <w:r w:rsidRPr="00BB5A9C">
        <w:rPr>
          <w:b/>
          <w:bCs/>
        </w:rPr>
        <w:t>1. Introducción</w:t>
      </w:r>
    </w:p>
    <w:p w14:paraId="22CA25FD" w14:textId="77777777" w:rsidR="00BB5A9C" w:rsidRPr="00BB5A9C" w:rsidRDefault="00BB5A9C" w:rsidP="00BB5A9C">
      <w:pPr>
        <w:jc w:val="both"/>
      </w:pPr>
      <w:r w:rsidRPr="00BB5A9C">
        <w:t>La transformación digital del sistema sanitario ha impulsado la incorporación de soluciones basadas en inteligencia artificial. Estas tecnologías permiten analizar grandes volúmenes de información clínica, identificar patrones complejos y ofrecer apoyo a los profesionales en diferentes procesos asistenciales y organizativos. Su correcta implantación exige formación, gobernanza y evaluación continua.</w:t>
      </w:r>
    </w:p>
    <w:p w14:paraId="40201FD8" w14:textId="77777777" w:rsidR="00BB5A9C" w:rsidRPr="00BB5A9C" w:rsidRDefault="00BB5A9C" w:rsidP="00BB5A9C">
      <w:pPr>
        <w:jc w:val="both"/>
        <w:rPr>
          <w:b/>
          <w:bCs/>
        </w:rPr>
      </w:pPr>
      <w:r w:rsidRPr="00BB5A9C">
        <w:rPr>
          <w:b/>
          <w:bCs/>
        </w:rPr>
        <w:t>2. Método</w:t>
      </w:r>
    </w:p>
    <w:p w14:paraId="2B727F81" w14:textId="77777777" w:rsidR="00BB5A9C" w:rsidRPr="00BB5A9C" w:rsidRDefault="00BB5A9C" w:rsidP="00BB5A9C">
      <w:pPr>
        <w:jc w:val="both"/>
      </w:pPr>
      <w:r w:rsidRPr="00BB5A9C">
        <w:t>Se realizó una revisión narrativa de publicaciones científicas, guías técnicas y documentos institucionales publicados entre 2018 y 2026 relacionados con la aplicación de la inteligencia artificial en el ámbito sanitario. Se incluyeron revisiones sistemáticas, estudios observacionales y documentos de referencia.</w:t>
      </w:r>
    </w:p>
    <w:p w14:paraId="62925021" w14:textId="77777777" w:rsidR="00BB5A9C" w:rsidRPr="00BB5A9C" w:rsidRDefault="00BB5A9C" w:rsidP="00BB5A9C">
      <w:pPr>
        <w:jc w:val="both"/>
        <w:rPr>
          <w:b/>
          <w:bCs/>
        </w:rPr>
      </w:pPr>
      <w:r w:rsidRPr="00BB5A9C">
        <w:rPr>
          <w:b/>
          <w:bCs/>
        </w:rPr>
        <w:t>3. Resultados</w:t>
      </w:r>
    </w:p>
    <w:p w14:paraId="2218DAC8" w14:textId="77777777" w:rsidR="00BB5A9C" w:rsidRPr="00BB5A9C" w:rsidRDefault="00BB5A9C" w:rsidP="00BB5A9C">
      <w:pPr>
        <w:jc w:val="both"/>
      </w:pPr>
      <w:r w:rsidRPr="00BB5A9C">
        <w:t>La evidencia disponible indica que la IA puede mejorar el diagnóstico por imagen, la predicción de complicaciones, la gestión de listas de espera, la planificación de recursos y el apoyo a la decisión clínica. También facilita tareas administrativas repetitivas, permitiendo dedicar más tiempo a la atención directa del paciente. Sin embargo, los resultados dependen de la calidad de los datos y de la adecuada supervisión por parte de los profesionales.</w:t>
      </w:r>
    </w:p>
    <w:p w14:paraId="2E8DE780" w14:textId="77777777" w:rsidR="00BB5A9C" w:rsidRPr="00BB5A9C" w:rsidRDefault="00BB5A9C" w:rsidP="00BB5A9C">
      <w:pPr>
        <w:jc w:val="both"/>
        <w:rPr>
          <w:b/>
          <w:bCs/>
        </w:rPr>
      </w:pPr>
      <w:r w:rsidRPr="00BB5A9C">
        <w:rPr>
          <w:b/>
          <w:bCs/>
        </w:rPr>
        <w:lastRenderedPageBreak/>
        <w:t>4. Discusión</w:t>
      </w:r>
    </w:p>
    <w:p w14:paraId="14F6DFDC" w14:textId="77777777" w:rsidR="00BB5A9C" w:rsidRPr="00BB5A9C" w:rsidRDefault="00BB5A9C" w:rsidP="00BB5A9C">
      <w:pPr>
        <w:jc w:val="both"/>
      </w:pPr>
      <w:r w:rsidRPr="00BB5A9C">
        <w:t>La implantación responsable de la IA requiere transparencia, protección de datos, evaluación de riesgos y control de posibles sesgos. Es imprescindible mantener el papel central del profesional sanitario en la toma de decisiones y garantizar que estas herramientas respeten los principios éticos, la equidad y la seguridad del paciente.</w:t>
      </w:r>
    </w:p>
    <w:p w14:paraId="5DF6C3E7" w14:textId="77777777" w:rsidR="00BB5A9C" w:rsidRPr="00BB5A9C" w:rsidRDefault="00BB5A9C" w:rsidP="00BB5A9C">
      <w:pPr>
        <w:jc w:val="both"/>
        <w:rPr>
          <w:b/>
          <w:bCs/>
        </w:rPr>
      </w:pPr>
      <w:r w:rsidRPr="00BB5A9C">
        <w:rPr>
          <w:b/>
          <w:bCs/>
        </w:rPr>
        <w:t>5. Conclusiones</w:t>
      </w:r>
    </w:p>
    <w:p w14:paraId="5EC64B9C" w14:textId="77777777" w:rsidR="00BB5A9C" w:rsidRPr="00BB5A9C" w:rsidRDefault="00BB5A9C" w:rsidP="00BB5A9C">
      <w:pPr>
        <w:jc w:val="both"/>
      </w:pPr>
      <w:r w:rsidRPr="00BB5A9C">
        <w:t>La inteligencia artificial representa una oportunidad para mejorar la eficiencia y la calidad asistencial cuando se utiliza de forma segura y complementaria al conocimiento profesional. La formación de los equipos y el desarrollo de marcos regulatorios adecuados serán fundamentales para su integración en los servicios sanitarios.</w:t>
      </w:r>
    </w:p>
    <w:p w14:paraId="784F7F94" w14:textId="77777777" w:rsidR="00BB5A9C" w:rsidRPr="00BB5A9C" w:rsidRDefault="00BB5A9C" w:rsidP="00BB5A9C">
      <w:pPr>
        <w:jc w:val="both"/>
        <w:rPr>
          <w:b/>
          <w:bCs/>
        </w:rPr>
      </w:pPr>
      <w:r w:rsidRPr="00BB5A9C">
        <w:rPr>
          <w:b/>
          <w:bCs/>
        </w:rPr>
        <w:t>Bibliografía</w:t>
      </w:r>
    </w:p>
    <w:p w14:paraId="1CDE3DCA" w14:textId="77777777" w:rsidR="00BB5A9C" w:rsidRPr="00BB5A9C" w:rsidRDefault="00BB5A9C" w:rsidP="00BB5A9C">
      <w:pPr>
        <w:jc w:val="both"/>
        <w:rPr>
          <w:lang w:val="en-US"/>
        </w:rPr>
      </w:pPr>
      <w:r w:rsidRPr="00BB5A9C">
        <w:t xml:space="preserve">• Organización Mundial de la Salud. </w:t>
      </w:r>
      <w:r w:rsidRPr="00BB5A9C">
        <w:rPr>
          <w:lang w:val="en-US"/>
        </w:rPr>
        <w:t>Ethics and governance of artificial intelligence for health.</w:t>
      </w:r>
    </w:p>
    <w:p w14:paraId="14F52CF3" w14:textId="77777777" w:rsidR="00BB5A9C" w:rsidRPr="00BB5A9C" w:rsidRDefault="00BB5A9C" w:rsidP="00BB5A9C">
      <w:pPr>
        <w:jc w:val="both"/>
      </w:pPr>
      <w:r w:rsidRPr="00BB5A9C">
        <w:t xml:space="preserve">• Comisión Europea. Artificial </w:t>
      </w:r>
      <w:proofErr w:type="spellStart"/>
      <w:r w:rsidRPr="00BB5A9C">
        <w:t>Intelligence</w:t>
      </w:r>
      <w:proofErr w:type="spellEnd"/>
      <w:r w:rsidRPr="00BB5A9C">
        <w:t xml:space="preserve"> </w:t>
      </w:r>
      <w:proofErr w:type="spellStart"/>
      <w:r w:rsidRPr="00BB5A9C">
        <w:t>Act</w:t>
      </w:r>
      <w:proofErr w:type="spellEnd"/>
      <w:r w:rsidRPr="00BB5A9C">
        <w:t>.</w:t>
      </w:r>
    </w:p>
    <w:p w14:paraId="1CCA3375" w14:textId="77777777" w:rsidR="00BB5A9C" w:rsidRPr="00BB5A9C" w:rsidRDefault="00BB5A9C" w:rsidP="00BB5A9C">
      <w:pPr>
        <w:jc w:val="both"/>
      </w:pPr>
      <w:r w:rsidRPr="00BB5A9C">
        <w:t>• Ministerio de Sanidad. Estrategia de Salud Digital.</w:t>
      </w:r>
    </w:p>
    <w:p w14:paraId="1424C66E" w14:textId="77777777" w:rsidR="00BB5A9C" w:rsidRPr="00A44881" w:rsidRDefault="00BB5A9C" w:rsidP="00BB5A9C">
      <w:pPr>
        <w:jc w:val="both"/>
      </w:pPr>
      <w:r w:rsidRPr="00A44881">
        <w:t>• Topol E. Deep Medicine.</w:t>
      </w:r>
    </w:p>
    <w:p w14:paraId="37AC1522" w14:textId="77777777" w:rsidR="002C3EE8" w:rsidRDefault="002C3EE8" w:rsidP="00C04B85">
      <w:pPr>
        <w:jc w:val="both"/>
      </w:pPr>
    </w:p>
    <w:p w14:paraId="69888E78" w14:textId="77777777" w:rsidR="00BB5A9C" w:rsidRDefault="00BB5A9C" w:rsidP="00C04B85">
      <w:pPr>
        <w:jc w:val="both"/>
      </w:pPr>
    </w:p>
    <w:p w14:paraId="2A3B3922" w14:textId="77777777" w:rsidR="00BB5A9C" w:rsidRDefault="00BB5A9C" w:rsidP="00C04B85">
      <w:pPr>
        <w:jc w:val="both"/>
      </w:pPr>
    </w:p>
    <w:p w14:paraId="003FB553" w14:textId="77777777" w:rsidR="00BB5A9C" w:rsidRDefault="00BB5A9C" w:rsidP="00C04B85">
      <w:pPr>
        <w:jc w:val="both"/>
      </w:pPr>
    </w:p>
    <w:p w14:paraId="30ED3E61" w14:textId="77777777" w:rsidR="00BB5A9C" w:rsidRDefault="00BB5A9C" w:rsidP="00C04B85">
      <w:pPr>
        <w:jc w:val="both"/>
      </w:pPr>
    </w:p>
    <w:p w14:paraId="53F201C7" w14:textId="77777777" w:rsidR="00BB5A9C" w:rsidRDefault="00BB5A9C" w:rsidP="00C04B85">
      <w:pPr>
        <w:jc w:val="both"/>
      </w:pPr>
    </w:p>
    <w:p w14:paraId="242D3441" w14:textId="77777777" w:rsidR="00BB5A9C" w:rsidRDefault="00BB5A9C" w:rsidP="00C04B85">
      <w:pPr>
        <w:jc w:val="both"/>
      </w:pPr>
    </w:p>
    <w:p w14:paraId="5E31D33C" w14:textId="77777777" w:rsidR="00BB5A9C" w:rsidRDefault="00BB5A9C" w:rsidP="00C04B85">
      <w:pPr>
        <w:jc w:val="both"/>
      </w:pPr>
    </w:p>
    <w:p w14:paraId="5E875AFC" w14:textId="77777777" w:rsidR="00BB5A9C" w:rsidRDefault="00BB5A9C" w:rsidP="00C04B85">
      <w:pPr>
        <w:jc w:val="both"/>
      </w:pPr>
    </w:p>
    <w:p w14:paraId="4C928E7B" w14:textId="77777777" w:rsidR="00BB5A9C" w:rsidRDefault="00BB5A9C" w:rsidP="00C04B85">
      <w:pPr>
        <w:jc w:val="both"/>
      </w:pPr>
    </w:p>
    <w:p w14:paraId="5D749398" w14:textId="77777777" w:rsidR="00BB5A9C" w:rsidRDefault="00BB5A9C" w:rsidP="00C04B85">
      <w:pPr>
        <w:jc w:val="both"/>
      </w:pPr>
    </w:p>
    <w:p w14:paraId="5EFAB8DC" w14:textId="77777777" w:rsidR="00BB5A9C" w:rsidRDefault="00BB5A9C" w:rsidP="00C04B85">
      <w:pPr>
        <w:jc w:val="both"/>
      </w:pPr>
    </w:p>
    <w:p w14:paraId="40F9BC4D" w14:textId="77777777" w:rsidR="00BB5A9C" w:rsidRDefault="00BB5A9C" w:rsidP="00C04B85">
      <w:pPr>
        <w:jc w:val="both"/>
      </w:pPr>
    </w:p>
    <w:p w14:paraId="1A2D853E" w14:textId="77777777" w:rsidR="003125D4" w:rsidRPr="003125D4" w:rsidRDefault="003125D4" w:rsidP="003125D4">
      <w:pPr>
        <w:jc w:val="both"/>
        <w:rPr>
          <w:b/>
          <w:bCs/>
        </w:rPr>
      </w:pPr>
      <w:r w:rsidRPr="003125D4">
        <w:rPr>
          <w:b/>
          <w:bCs/>
        </w:rPr>
        <w:lastRenderedPageBreak/>
        <w:t>Comunicación Efectiva entre Profesionales y Pacientes para Personal Sanitario y No Sanitario</w:t>
      </w:r>
    </w:p>
    <w:p w14:paraId="5F5D5FA2" w14:textId="77777777" w:rsidR="003125D4" w:rsidRPr="003125D4" w:rsidRDefault="003125D4" w:rsidP="003125D4">
      <w:pPr>
        <w:jc w:val="both"/>
      </w:pPr>
      <w:r w:rsidRPr="003125D4">
        <w:t>Resumen</w:t>
      </w:r>
    </w:p>
    <w:p w14:paraId="1C2AA7F7" w14:textId="77777777" w:rsidR="003125D4" w:rsidRPr="003125D4" w:rsidRDefault="003125D4" w:rsidP="003125D4">
      <w:pPr>
        <w:jc w:val="both"/>
      </w:pPr>
      <w:r w:rsidRPr="003125D4">
        <w:t xml:space="preserve">La comunicación efectiva constituye uno de los elementos más importantes para garantizar una atención sanitaria segura, humanizada y de calidad. Una transmisión adecuada de la información entre profesionales, pacientes y familiares reduce errores, mejora la adherencia a los tratamientos y fortalece la confianza en el sistema sanitario. El objetivo de esta publicación es revisar la evidencia sobre el impacto de la comunicación clínica y organizativa en los resultados asistenciales. Se realizó una revisión narrativa de literatura científica y documentos institucionales. Los resultados muestran que la formación en habilidades comunicativas, el uso de herramientas estandarizadas y la </w:t>
      </w:r>
      <w:proofErr w:type="gramStart"/>
      <w:r w:rsidRPr="003125D4">
        <w:t>participación activa</w:t>
      </w:r>
      <w:proofErr w:type="gramEnd"/>
      <w:r w:rsidRPr="003125D4">
        <w:t xml:space="preserve"> del paciente disminuyen los eventos adversos y mejoran la satisfacción. Se concluye que la comunicación debe considerarse una competencia transversal para todo el personal sanitario y no sanitario.</w:t>
      </w:r>
    </w:p>
    <w:p w14:paraId="2B7A679A" w14:textId="77777777" w:rsidR="003125D4" w:rsidRPr="003125D4" w:rsidRDefault="003125D4" w:rsidP="003125D4">
      <w:pPr>
        <w:jc w:val="both"/>
      </w:pPr>
    </w:p>
    <w:p w14:paraId="11E5539E" w14:textId="77777777" w:rsidR="003125D4" w:rsidRPr="003125D4" w:rsidRDefault="003125D4" w:rsidP="003125D4">
      <w:pPr>
        <w:jc w:val="both"/>
      </w:pPr>
      <w:r w:rsidRPr="003125D4">
        <w:t>Palabras clave: comunicación clínica, seguridad del paciente, calidad asistencial, trabajo en equipo, humanización.</w:t>
      </w:r>
    </w:p>
    <w:p w14:paraId="25C5919E" w14:textId="77777777" w:rsidR="003125D4" w:rsidRPr="003125D4" w:rsidRDefault="003125D4" w:rsidP="003125D4">
      <w:pPr>
        <w:jc w:val="both"/>
      </w:pPr>
      <w:r w:rsidRPr="003125D4">
        <w:t>1. Introducción</w:t>
      </w:r>
    </w:p>
    <w:p w14:paraId="27701D3C" w14:textId="77777777" w:rsidR="003125D4" w:rsidRPr="003125D4" w:rsidRDefault="003125D4" w:rsidP="003125D4">
      <w:pPr>
        <w:jc w:val="both"/>
      </w:pPr>
      <w:r w:rsidRPr="003125D4">
        <w:t>Los procesos asistenciales requieren un intercambio constante de información entre múltiples profesionales y con los propios pacientes. Las deficiencias en la comunicación se encuentran entre las principales causas de incidentes relacionados con la seguridad del paciente. Además de transmitir datos clínicos, la comunicación favorece la comprensión, la confianza y la toma de decisiones compartidas.</w:t>
      </w:r>
    </w:p>
    <w:p w14:paraId="131E618A" w14:textId="77777777" w:rsidR="003125D4" w:rsidRPr="003125D4" w:rsidRDefault="003125D4" w:rsidP="003125D4">
      <w:pPr>
        <w:jc w:val="both"/>
      </w:pPr>
      <w:r w:rsidRPr="003125D4">
        <w:t>2. Método</w:t>
      </w:r>
    </w:p>
    <w:p w14:paraId="0F909D57" w14:textId="77777777" w:rsidR="003125D4" w:rsidRPr="003125D4" w:rsidRDefault="003125D4" w:rsidP="003125D4">
      <w:pPr>
        <w:jc w:val="both"/>
      </w:pPr>
      <w:r w:rsidRPr="003125D4">
        <w:t>Se realizó una revisión narrativa de publicaciones científicas, revisiones sistemáticas, guías de práctica clínica y documentos institucionales publicados entre 2016 y 2026 sobre comunicación asistencial, seguridad del paciente y trabajo interdisciplinar.</w:t>
      </w:r>
    </w:p>
    <w:p w14:paraId="39F0BA8B" w14:textId="77777777" w:rsidR="003125D4" w:rsidRPr="003125D4" w:rsidRDefault="003125D4" w:rsidP="003125D4">
      <w:pPr>
        <w:jc w:val="both"/>
      </w:pPr>
      <w:r w:rsidRPr="003125D4">
        <w:t>3. Resultados</w:t>
      </w:r>
    </w:p>
    <w:p w14:paraId="63313937" w14:textId="77777777" w:rsidR="003125D4" w:rsidRPr="003125D4" w:rsidRDefault="003125D4" w:rsidP="003125D4">
      <w:pPr>
        <w:jc w:val="both"/>
      </w:pPr>
      <w:r w:rsidRPr="003125D4">
        <w:t xml:space="preserve">La evidencia revisada muestra que las organizaciones que implantan herramientas estructuradas de comunicación, sesiones multidisciplinares, protocolos de traspaso de información y programas de formación en habilidades comunicativas presentan menos errores asistenciales y mayor satisfacción de pacientes y </w:t>
      </w:r>
      <w:r w:rsidRPr="003125D4">
        <w:lastRenderedPageBreak/>
        <w:t>profesionales. La escucha activa, el lenguaje claro y la verificación de la comprensión son intervenciones especialmente eficaces.</w:t>
      </w:r>
    </w:p>
    <w:p w14:paraId="726CE132" w14:textId="77777777" w:rsidR="003125D4" w:rsidRPr="003125D4" w:rsidRDefault="003125D4" w:rsidP="003125D4">
      <w:pPr>
        <w:jc w:val="both"/>
      </w:pPr>
      <w:r w:rsidRPr="003125D4">
        <w:t>4. Discusión</w:t>
      </w:r>
    </w:p>
    <w:p w14:paraId="560842C9" w14:textId="77777777" w:rsidR="003125D4" w:rsidRPr="003125D4" w:rsidRDefault="003125D4" w:rsidP="003125D4">
      <w:pPr>
        <w:jc w:val="both"/>
      </w:pPr>
      <w:r w:rsidRPr="003125D4">
        <w:t>La mejora de la comunicación requiere cambios organizativos y formación continuada. Es necesario fomentar una cultura de respeto, colaboración y aprendizaje, donde todos los profesionales puedan expresar dudas e informar de riesgos sin temor. La participación de pacientes y familiares también aporta valor a la seguridad asistencial.</w:t>
      </w:r>
    </w:p>
    <w:p w14:paraId="15F6EA2B" w14:textId="77777777" w:rsidR="003125D4" w:rsidRPr="003125D4" w:rsidRDefault="003125D4" w:rsidP="003125D4">
      <w:pPr>
        <w:jc w:val="both"/>
      </w:pPr>
      <w:r w:rsidRPr="003125D4">
        <w:t>5. Conclusiones</w:t>
      </w:r>
    </w:p>
    <w:p w14:paraId="3C824299" w14:textId="77777777" w:rsidR="003125D4" w:rsidRPr="003125D4" w:rsidRDefault="003125D4" w:rsidP="003125D4">
      <w:pPr>
        <w:jc w:val="both"/>
      </w:pPr>
      <w:r w:rsidRPr="003125D4">
        <w:t>La comunicación efectiva constituye un pilar esencial de la calidad y la seguridad en los centros sanitarios. Invertir en habilidades comunicativas y herramientas estandarizadas mejora los resultados clínicos, reduce incidentes y favorece una atención centrada en las personas.</w:t>
      </w:r>
    </w:p>
    <w:p w14:paraId="6C41AC4A" w14:textId="77777777" w:rsidR="003125D4" w:rsidRPr="003125D4" w:rsidRDefault="003125D4" w:rsidP="003125D4">
      <w:pPr>
        <w:jc w:val="both"/>
      </w:pPr>
      <w:r w:rsidRPr="003125D4">
        <w:t>Bibliografía</w:t>
      </w:r>
    </w:p>
    <w:p w14:paraId="2E7B8261" w14:textId="77777777" w:rsidR="003125D4" w:rsidRPr="003125D4" w:rsidRDefault="003125D4" w:rsidP="003125D4">
      <w:pPr>
        <w:jc w:val="both"/>
      </w:pPr>
      <w:r w:rsidRPr="003125D4">
        <w:t>• Organización Mundial de la Salud. Patient Safety.</w:t>
      </w:r>
    </w:p>
    <w:p w14:paraId="53458181" w14:textId="77777777" w:rsidR="003125D4" w:rsidRPr="003125D4" w:rsidRDefault="003125D4" w:rsidP="003125D4">
      <w:pPr>
        <w:jc w:val="both"/>
      </w:pPr>
      <w:r w:rsidRPr="003125D4">
        <w:t>• Ministerio de Sanidad. Estrategia de Seguridad del Paciente.</w:t>
      </w:r>
    </w:p>
    <w:p w14:paraId="2C860988" w14:textId="77777777" w:rsidR="003125D4" w:rsidRPr="003125D4" w:rsidRDefault="003125D4" w:rsidP="003125D4">
      <w:pPr>
        <w:jc w:val="both"/>
        <w:rPr>
          <w:lang w:val="en-GB"/>
        </w:rPr>
      </w:pPr>
      <w:r w:rsidRPr="003125D4">
        <w:rPr>
          <w:lang w:val="en-GB"/>
        </w:rPr>
        <w:t>• Agency for Healthcare Research and Quality (AHRQ).</w:t>
      </w:r>
    </w:p>
    <w:p w14:paraId="366FF4B5" w14:textId="2D286DD0" w:rsidR="00BB5A9C" w:rsidRPr="003125D4" w:rsidRDefault="003125D4" w:rsidP="003125D4">
      <w:pPr>
        <w:jc w:val="both"/>
        <w:rPr>
          <w:lang w:val="en-GB"/>
        </w:rPr>
      </w:pPr>
      <w:r w:rsidRPr="003125D4">
        <w:rPr>
          <w:lang w:val="en-GB"/>
        </w:rPr>
        <w:t>• Institute for Healthcare Improvement. Communication in Healthcare.</w:t>
      </w:r>
    </w:p>
    <w:p w14:paraId="75B1340E" w14:textId="77777777" w:rsidR="00BB5A9C" w:rsidRDefault="00BB5A9C" w:rsidP="00C04B85">
      <w:pPr>
        <w:jc w:val="both"/>
        <w:rPr>
          <w:lang w:val="en-GB"/>
        </w:rPr>
      </w:pPr>
    </w:p>
    <w:p w14:paraId="5E654DD2" w14:textId="77777777" w:rsidR="003125D4" w:rsidRDefault="003125D4" w:rsidP="00C04B85">
      <w:pPr>
        <w:jc w:val="both"/>
        <w:rPr>
          <w:lang w:val="en-GB"/>
        </w:rPr>
      </w:pPr>
    </w:p>
    <w:p w14:paraId="6AB3EBE6" w14:textId="77777777" w:rsidR="003125D4" w:rsidRDefault="003125D4" w:rsidP="00C04B85">
      <w:pPr>
        <w:jc w:val="both"/>
        <w:rPr>
          <w:lang w:val="en-GB"/>
        </w:rPr>
      </w:pPr>
    </w:p>
    <w:p w14:paraId="72935EAC" w14:textId="77777777" w:rsidR="003125D4" w:rsidRDefault="003125D4" w:rsidP="00C04B85">
      <w:pPr>
        <w:jc w:val="both"/>
        <w:rPr>
          <w:lang w:val="en-GB"/>
        </w:rPr>
      </w:pPr>
    </w:p>
    <w:p w14:paraId="197D5E92" w14:textId="77777777" w:rsidR="003125D4" w:rsidRDefault="003125D4" w:rsidP="00C04B85">
      <w:pPr>
        <w:jc w:val="both"/>
        <w:rPr>
          <w:lang w:val="en-GB"/>
        </w:rPr>
      </w:pPr>
    </w:p>
    <w:p w14:paraId="50F25848" w14:textId="77777777" w:rsidR="003125D4" w:rsidRDefault="003125D4" w:rsidP="00C04B85">
      <w:pPr>
        <w:jc w:val="both"/>
        <w:rPr>
          <w:lang w:val="en-GB"/>
        </w:rPr>
      </w:pPr>
    </w:p>
    <w:p w14:paraId="1834408D" w14:textId="77777777" w:rsidR="003125D4" w:rsidRDefault="003125D4" w:rsidP="00C04B85">
      <w:pPr>
        <w:jc w:val="both"/>
        <w:rPr>
          <w:lang w:val="en-GB"/>
        </w:rPr>
      </w:pPr>
    </w:p>
    <w:p w14:paraId="50AE6302" w14:textId="77777777" w:rsidR="003125D4" w:rsidRDefault="003125D4" w:rsidP="00C04B85">
      <w:pPr>
        <w:jc w:val="both"/>
        <w:rPr>
          <w:lang w:val="en-GB"/>
        </w:rPr>
      </w:pPr>
    </w:p>
    <w:p w14:paraId="59114404" w14:textId="77777777" w:rsidR="003125D4" w:rsidRDefault="003125D4" w:rsidP="00C04B85">
      <w:pPr>
        <w:jc w:val="both"/>
        <w:rPr>
          <w:lang w:val="en-GB"/>
        </w:rPr>
      </w:pPr>
    </w:p>
    <w:p w14:paraId="5B39129A" w14:textId="77777777" w:rsidR="003125D4" w:rsidRDefault="003125D4" w:rsidP="00C04B85">
      <w:pPr>
        <w:jc w:val="both"/>
        <w:rPr>
          <w:lang w:val="en-GB"/>
        </w:rPr>
      </w:pPr>
    </w:p>
    <w:p w14:paraId="7E67D5B4" w14:textId="77777777" w:rsidR="003125D4" w:rsidRDefault="003125D4" w:rsidP="00C04B85">
      <w:pPr>
        <w:jc w:val="both"/>
        <w:rPr>
          <w:lang w:val="en-GB"/>
        </w:rPr>
      </w:pPr>
    </w:p>
    <w:p w14:paraId="38D3DD12" w14:textId="77777777" w:rsidR="003125D4" w:rsidRDefault="003125D4" w:rsidP="00C04B85">
      <w:pPr>
        <w:jc w:val="both"/>
        <w:rPr>
          <w:lang w:val="en-GB"/>
        </w:rPr>
      </w:pPr>
    </w:p>
    <w:p w14:paraId="2B412DF2" w14:textId="77777777" w:rsidR="003125D4" w:rsidRDefault="003125D4" w:rsidP="00C04B85">
      <w:pPr>
        <w:jc w:val="both"/>
        <w:rPr>
          <w:lang w:val="en-GB"/>
        </w:rPr>
      </w:pPr>
    </w:p>
    <w:p w14:paraId="29589657" w14:textId="77777777" w:rsidR="00F72FA7" w:rsidRPr="00F72FA7" w:rsidRDefault="00F72FA7" w:rsidP="00F72FA7">
      <w:pPr>
        <w:jc w:val="both"/>
        <w:rPr>
          <w:b/>
          <w:bCs/>
        </w:rPr>
      </w:pPr>
      <w:r w:rsidRPr="00F72FA7">
        <w:rPr>
          <w:b/>
          <w:bCs/>
        </w:rPr>
        <w:lastRenderedPageBreak/>
        <w:t>Inteligencia emocional como herramienta para mejorar la calidad asistencial en personal sanitario y no sanitario</w:t>
      </w:r>
    </w:p>
    <w:p w14:paraId="468C4DE3" w14:textId="77777777" w:rsidR="00F72FA7" w:rsidRPr="00F72FA7" w:rsidRDefault="00F72FA7" w:rsidP="00F72FA7">
      <w:pPr>
        <w:jc w:val="both"/>
        <w:rPr>
          <w:b/>
          <w:bCs/>
        </w:rPr>
      </w:pPr>
      <w:r w:rsidRPr="00F72FA7">
        <w:rPr>
          <w:b/>
          <w:bCs/>
        </w:rPr>
        <w:t>Resumen</w:t>
      </w:r>
    </w:p>
    <w:p w14:paraId="0F94E5D8" w14:textId="77777777" w:rsidR="00F72FA7" w:rsidRPr="00F72FA7" w:rsidRDefault="00F72FA7" w:rsidP="00F72FA7">
      <w:pPr>
        <w:jc w:val="both"/>
      </w:pPr>
      <w:r w:rsidRPr="00F72FA7">
        <w:t>La inteligencia emocional constituye una competencia transversal esencial para mejorar la calidad asistencial, favorecer el trabajo en equipo y reducir los conflictos laborales. Este artículo analiza su impacto en profesionales sanitarios y no sanitarios, destacando su influencia en la comunicación, la toma de decisiones y el bienestar organizacional.</w:t>
      </w:r>
    </w:p>
    <w:p w14:paraId="5E4243EB" w14:textId="77777777" w:rsidR="00F72FA7" w:rsidRPr="00F72FA7" w:rsidRDefault="00F72FA7" w:rsidP="00F72FA7">
      <w:pPr>
        <w:jc w:val="both"/>
        <w:rPr>
          <w:b/>
          <w:bCs/>
        </w:rPr>
      </w:pPr>
      <w:r w:rsidRPr="00F72FA7">
        <w:rPr>
          <w:b/>
          <w:bCs/>
        </w:rPr>
        <w:t>Palabras clave</w:t>
      </w:r>
    </w:p>
    <w:p w14:paraId="2F346DE8" w14:textId="77777777" w:rsidR="00F72FA7" w:rsidRPr="00F72FA7" w:rsidRDefault="00F72FA7" w:rsidP="00F72FA7">
      <w:pPr>
        <w:jc w:val="both"/>
      </w:pPr>
      <w:r w:rsidRPr="00F72FA7">
        <w:t>Inteligencia emocional; calidad asistencial; comunicación; trabajo en equipo; bienestar laboral.</w:t>
      </w:r>
    </w:p>
    <w:p w14:paraId="09692777" w14:textId="77777777" w:rsidR="00F72FA7" w:rsidRPr="00F72FA7" w:rsidRDefault="00F72FA7" w:rsidP="00F72FA7">
      <w:pPr>
        <w:jc w:val="both"/>
        <w:rPr>
          <w:b/>
          <w:bCs/>
        </w:rPr>
      </w:pPr>
      <w:r w:rsidRPr="00F72FA7">
        <w:rPr>
          <w:b/>
          <w:bCs/>
        </w:rPr>
        <w:t>Introducción</w:t>
      </w:r>
    </w:p>
    <w:p w14:paraId="221BACF7" w14:textId="77777777" w:rsidR="00F72FA7" w:rsidRPr="00F72FA7" w:rsidRDefault="00F72FA7" w:rsidP="00F72FA7">
      <w:pPr>
        <w:jc w:val="both"/>
      </w:pPr>
      <w:r w:rsidRPr="00F72FA7">
        <w:t>La asistencia sanitaria requiere competencias técnicas y habilidades emocionales que permitan gestionar situaciones complejas, mejorar la relación entre profesionales y ofrecer una atención centrada en la persona.</w:t>
      </w:r>
    </w:p>
    <w:p w14:paraId="1AC74411" w14:textId="77777777" w:rsidR="00F72FA7" w:rsidRPr="00F72FA7" w:rsidRDefault="00F72FA7" w:rsidP="00F72FA7">
      <w:pPr>
        <w:jc w:val="both"/>
        <w:rPr>
          <w:b/>
          <w:bCs/>
        </w:rPr>
      </w:pPr>
      <w:r w:rsidRPr="00F72FA7">
        <w:rPr>
          <w:b/>
          <w:bCs/>
        </w:rPr>
        <w:t>Objetivos</w:t>
      </w:r>
    </w:p>
    <w:p w14:paraId="698B0CD3" w14:textId="77777777" w:rsidR="00F72FA7" w:rsidRPr="00F72FA7" w:rsidRDefault="00F72FA7" w:rsidP="00F72FA7">
      <w:pPr>
        <w:jc w:val="both"/>
      </w:pPr>
      <w:r w:rsidRPr="00F72FA7">
        <w:t>Analizar la importancia de la inteligencia emocional como competencia transversal y su repercusión sobre la calidad asistencial y el clima laboral.</w:t>
      </w:r>
    </w:p>
    <w:p w14:paraId="1677F3E4" w14:textId="77777777" w:rsidR="00F72FA7" w:rsidRPr="00F72FA7" w:rsidRDefault="00F72FA7" w:rsidP="00F72FA7">
      <w:pPr>
        <w:jc w:val="both"/>
        <w:rPr>
          <w:b/>
          <w:bCs/>
        </w:rPr>
      </w:pPr>
      <w:r w:rsidRPr="00F72FA7">
        <w:rPr>
          <w:b/>
          <w:bCs/>
        </w:rPr>
        <w:t>Metodología</w:t>
      </w:r>
    </w:p>
    <w:p w14:paraId="12D42143" w14:textId="77777777" w:rsidR="00F72FA7" w:rsidRPr="00F72FA7" w:rsidRDefault="00F72FA7" w:rsidP="00F72FA7">
      <w:pPr>
        <w:jc w:val="both"/>
      </w:pPr>
      <w:r w:rsidRPr="00F72FA7">
        <w:t>Revisión narrativa de la literatura científica reciente sobre inteligencia emocional aplicada a organizaciones sanitarias y análisis de sus principales aplicaciones prácticas.</w:t>
      </w:r>
    </w:p>
    <w:p w14:paraId="6F0CB9FD" w14:textId="77777777" w:rsidR="00F72FA7" w:rsidRPr="00F72FA7" w:rsidRDefault="00F72FA7" w:rsidP="00F72FA7">
      <w:pPr>
        <w:jc w:val="both"/>
        <w:rPr>
          <w:b/>
          <w:bCs/>
        </w:rPr>
      </w:pPr>
      <w:r w:rsidRPr="00F72FA7">
        <w:rPr>
          <w:b/>
          <w:bCs/>
        </w:rPr>
        <w:t>Resultados</w:t>
      </w:r>
    </w:p>
    <w:p w14:paraId="56481705" w14:textId="77777777" w:rsidR="00F72FA7" w:rsidRPr="00F72FA7" w:rsidRDefault="00F72FA7" w:rsidP="00F72FA7">
      <w:pPr>
        <w:jc w:val="both"/>
      </w:pPr>
      <w:r w:rsidRPr="00F72FA7">
        <w:t>La evidencia muestra mejoras en la satisfacción laboral, reducción del estrés, mayor cohesión de los equipos, disminución de conflictos y mejor comunicación con pacientes y compañeros cuando se desarrollan competencias emocionales.</w:t>
      </w:r>
    </w:p>
    <w:p w14:paraId="26A7FB40" w14:textId="77777777" w:rsidR="00F72FA7" w:rsidRPr="00F72FA7" w:rsidRDefault="00F72FA7" w:rsidP="00F72FA7">
      <w:pPr>
        <w:jc w:val="both"/>
        <w:rPr>
          <w:b/>
          <w:bCs/>
        </w:rPr>
      </w:pPr>
      <w:r w:rsidRPr="00F72FA7">
        <w:rPr>
          <w:b/>
          <w:bCs/>
        </w:rPr>
        <w:t>Discusión</w:t>
      </w:r>
    </w:p>
    <w:p w14:paraId="155E9753" w14:textId="77777777" w:rsidR="00F72FA7" w:rsidRPr="00F72FA7" w:rsidRDefault="00F72FA7" w:rsidP="00F72FA7">
      <w:pPr>
        <w:jc w:val="both"/>
      </w:pPr>
      <w:r w:rsidRPr="00F72FA7">
        <w:t>La formación en inteligencia emocional debe incorporarse a los planes de desarrollo profesional de todo el personal, independientemente de su categoría, al tratarse de una competencia que repercute directamente en la seguridad del paciente y en la eficiencia organizativa.</w:t>
      </w:r>
    </w:p>
    <w:p w14:paraId="68E01328" w14:textId="77777777" w:rsidR="00F72FA7" w:rsidRPr="00F72FA7" w:rsidRDefault="00F72FA7" w:rsidP="00F72FA7">
      <w:pPr>
        <w:jc w:val="both"/>
        <w:rPr>
          <w:b/>
          <w:bCs/>
        </w:rPr>
      </w:pPr>
      <w:r w:rsidRPr="00F72FA7">
        <w:rPr>
          <w:b/>
          <w:bCs/>
        </w:rPr>
        <w:t>Conclusiones</w:t>
      </w:r>
    </w:p>
    <w:p w14:paraId="774BD4B9" w14:textId="77777777" w:rsidR="00F72FA7" w:rsidRPr="00F72FA7" w:rsidRDefault="00F72FA7" w:rsidP="00F72FA7">
      <w:pPr>
        <w:jc w:val="both"/>
      </w:pPr>
      <w:r w:rsidRPr="00F72FA7">
        <w:lastRenderedPageBreak/>
        <w:t>Promover la inteligencia emocional favorece organizaciones más saludables, resilientes y orientadas a la excelencia asistencial.</w:t>
      </w:r>
    </w:p>
    <w:p w14:paraId="332CAC54" w14:textId="77777777" w:rsidR="00F72FA7" w:rsidRPr="00F72FA7" w:rsidRDefault="00F72FA7" w:rsidP="00F72FA7">
      <w:pPr>
        <w:jc w:val="both"/>
        <w:rPr>
          <w:b/>
          <w:bCs/>
        </w:rPr>
      </w:pPr>
      <w:r w:rsidRPr="00F72FA7">
        <w:rPr>
          <w:b/>
          <w:bCs/>
        </w:rPr>
        <w:t>Bibliografía</w:t>
      </w:r>
    </w:p>
    <w:p w14:paraId="53DBD460" w14:textId="77777777" w:rsidR="00F72FA7" w:rsidRPr="00F72FA7" w:rsidRDefault="00F72FA7" w:rsidP="00F72FA7">
      <w:pPr>
        <w:jc w:val="both"/>
        <w:rPr>
          <w:lang w:val="en-US"/>
        </w:rPr>
      </w:pPr>
      <w:r w:rsidRPr="00F72FA7">
        <w:t xml:space="preserve">1. Goleman D. </w:t>
      </w:r>
      <w:proofErr w:type="spellStart"/>
      <w:r w:rsidRPr="00F72FA7">
        <w:t>Emotional</w:t>
      </w:r>
      <w:proofErr w:type="spellEnd"/>
      <w:r w:rsidRPr="00F72FA7">
        <w:t xml:space="preserve"> </w:t>
      </w:r>
      <w:proofErr w:type="spellStart"/>
      <w:r w:rsidRPr="00F72FA7">
        <w:t>Intelligence</w:t>
      </w:r>
      <w:proofErr w:type="spellEnd"/>
      <w:r w:rsidRPr="00F72FA7">
        <w:t>.</w:t>
      </w:r>
      <w:r w:rsidRPr="00F72FA7">
        <w:br/>
      </w:r>
      <w:r w:rsidRPr="00F72FA7">
        <w:rPr>
          <w:lang w:val="en-US"/>
        </w:rPr>
        <w:t>2. Salovey P, Mayer JD. Emotional Intelligence. Imagination, Cognition and Personality.</w:t>
      </w:r>
      <w:r w:rsidRPr="00F72FA7">
        <w:rPr>
          <w:lang w:val="en-US"/>
        </w:rPr>
        <w:br/>
        <w:t>3. World Health Organization. Health workforce guidance.</w:t>
      </w:r>
    </w:p>
    <w:p w14:paraId="6A2E0464" w14:textId="77777777" w:rsidR="003125D4" w:rsidRDefault="003125D4" w:rsidP="00C04B85">
      <w:pPr>
        <w:jc w:val="both"/>
        <w:rPr>
          <w:lang w:val="en-US"/>
        </w:rPr>
      </w:pPr>
    </w:p>
    <w:p w14:paraId="362F8397" w14:textId="77777777" w:rsidR="0061623B" w:rsidRDefault="0061623B" w:rsidP="00C04B85">
      <w:pPr>
        <w:jc w:val="both"/>
        <w:rPr>
          <w:lang w:val="en-US"/>
        </w:rPr>
      </w:pPr>
    </w:p>
    <w:p w14:paraId="131B1A28" w14:textId="77777777" w:rsidR="0061623B" w:rsidRDefault="0061623B" w:rsidP="00C04B85">
      <w:pPr>
        <w:jc w:val="both"/>
        <w:rPr>
          <w:lang w:val="en-US"/>
        </w:rPr>
      </w:pPr>
    </w:p>
    <w:p w14:paraId="1F053AAD" w14:textId="77777777" w:rsidR="0061623B" w:rsidRDefault="0061623B" w:rsidP="00C04B85">
      <w:pPr>
        <w:jc w:val="both"/>
        <w:rPr>
          <w:lang w:val="en-US"/>
        </w:rPr>
      </w:pPr>
    </w:p>
    <w:p w14:paraId="35C472AA" w14:textId="77777777" w:rsidR="0061623B" w:rsidRDefault="0061623B" w:rsidP="00C04B85">
      <w:pPr>
        <w:jc w:val="both"/>
        <w:rPr>
          <w:lang w:val="en-US"/>
        </w:rPr>
      </w:pPr>
    </w:p>
    <w:p w14:paraId="72F508D7" w14:textId="77777777" w:rsidR="0061623B" w:rsidRDefault="0061623B" w:rsidP="00C04B85">
      <w:pPr>
        <w:jc w:val="both"/>
        <w:rPr>
          <w:lang w:val="en-US"/>
        </w:rPr>
      </w:pPr>
    </w:p>
    <w:p w14:paraId="52778491" w14:textId="77777777" w:rsidR="0061623B" w:rsidRDefault="0061623B" w:rsidP="00C04B85">
      <w:pPr>
        <w:jc w:val="both"/>
        <w:rPr>
          <w:lang w:val="en-US"/>
        </w:rPr>
      </w:pPr>
    </w:p>
    <w:p w14:paraId="10A5651F" w14:textId="77777777" w:rsidR="0061623B" w:rsidRDefault="0061623B" w:rsidP="00C04B85">
      <w:pPr>
        <w:jc w:val="both"/>
        <w:rPr>
          <w:lang w:val="en-US"/>
        </w:rPr>
      </w:pPr>
    </w:p>
    <w:p w14:paraId="0B4F90B5" w14:textId="77777777" w:rsidR="0061623B" w:rsidRDefault="0061623B" w:rsidP="00C04B85">
      <w:pPr>
        <w:jc w:val="both"/>
        <w:rPr>
          <w:lang w:val="en-US"/>
        </w:rPr>
      </w:pPr>
    </w:p>
    <w:p w14:paraId="714B38BB" w14:textId="77777777" w:rsidR="0061623B" w:rsidRDefault="0061623B" w:rsidP="00C04B85">
      <w:pPr>
        <w:jc w:val="both"/>
        <w:rPr>
          <w:lang w:val="en-US"/>
        </w:rPr>
      </w:pPr>
    </w:p>
    <w:p w14:paraId="537DDF76" w14:textId="77777777" w:rsidR="0061623B" w:rsidRDefault="0061623B" w:rsidP="00C04B85">
      <w:pPr>
        <w:jc w:val="both"/>
        <w:rPr>
          <w:lang w:val="en-US"/>
        </w:rPr>
      </w:pPr>
    </w:p>
    <w:p w14:paraId="588D7FF2" w14:textId="77777777" w:rsidR="0061623B" w:rsidRDefault="0061623B" w:rsidP="00C04B85">
      <w:pPr>
        <w:jc w:val="both"/>
        <w:rPr>
          <w:lang w:val="en-US"/>
        </w:rPr>
      </w:pPr>
    </w:p>
    <w:p w14:paraId="0478C5CF" w14:textId="77777777" w:rsidR="0061623B" w:rsidRDefault="0061623B" w:rsidP="00C04B85">
      <w:pPr>
        <w:jc w:val="both"/>
        <w:rPr>
          <w:lang w:val="en-US"/>
        </w:rPr>
      </w:pPr>
    </w:p>
    <w:p w14:paraId="1C96DACD" w14:textId="77777777" w:rsidR="0061623B" w:rsidRDefault="0061623B" w:rsidP="00C04B85">
      <w:pPr>
        <w:jc w:val="both"/>
        <w:rPr>
          <w:lang w:val="en-US"/>
        </w:rPr>
      </w:pPr>
    </w:p>
    <w:p w14:paraId="65196F7B" w14:textId="77777777" w:rsidR="0061623B" w:rsidRDefault="0061623B" w:rsidP="00C04B85">
      <w:pPr>
        <w:jc w:val="both"/>
        <w:rPr>
          <w:lang w:val="en-US"/>
        </w:rPr>
      </w:pPr>
    </w:p>
    <w:p w14:paraId="13FF2B02" w14:textId="77777777" w:rsidR="0061623B" w:rsidRDefault="0061623B" w:rsidP="00C04B85">
      <w:pPr>
        <w:jc w:val="both"/>
        <w:rPr>
          <w:lang w:val="en-US"/>
        </w:rPr>
      </w:pPr>
    </w:p>
    <w:p w14:paraId="0A2A0571" w14:textId="77777777" w:rsidR="0061623B" w:rsidRDefault="0061623B" w:rsidP="00C04B85">
      <w:pPr>
        <w:jc w:val="both"/>
        <w:rPr>
          <w:lang w:val="en-US"/>
        </w:rPr>
      </w:pPr>
    </w:p>
    <w:p w14:paraId="18494094" w14:textId="77777777" w:rsidR="0061623B" w:rsidRDefault="0061623B" w:rsidP="00C04B85">
      <w:pPr>
        <w:jc w:val="both"/>
        <w:rPr>
          <w:lang w:val="en-US"/>
        </w:rPr>
      </w:pPr>
    </w:p>
    <w:p w14:paraId="0A6F5340" w14:textId="77777777" w:rsidR="0061623B" w:rsidRDefault="0061623B" w:rsidP="00C04B85">
      <w:pPr>
        <w:jc w:val="both"/>
        <w:rPr>
          <w:lang w:val="en-US"/>
        </w:rPr>
      </w:pPr>
    </w:p>
    <w:p w14:paraId="1031BB24" w14:textId="77777777" w:rsidR="0061623B" w:rsidRDefault="0061623B" w:rsidP="00C04B85">
      <w:pPr>
        <w:jc w:val="both"/>
        <w:rPr>
          <w:lang w:val="en-US"/>
        </w:rPr>
      </w:pPr>
    </w:p>
    <w:p w14:paraId="15C108D8" w14:textId="77777777" w:rsidR="0061623B" w:rsidRDefault="0061623B" w:rsidP="00C04B85">
      <w:pPr>
        <w:jc w:val="both"/>
        <w:rPr>
          <w:lang w:val="en-US"/>
        </w:rPr>
      </w:pPr>
    </w:p>
    <w:p w14:paraId="3BC9BC5C" w14:textId="77777777" w:rsidR="0061623B" w:rsidRDefault="0061623B" w:rsidP="00C04B85">
      <w:pPr>
        <w:jc w:val="both"/>
        <w:rPr>
          <w:lang w:val="en-US"/>
        </w:rPr>
      </w:pPr>
    </w:p>
    <w:p w14:paraId="7E0E4998" w14:textId="77777777" w:rsidR="0061623B" w:rsidRPr="0061623B" w:rsidRDefault="0061623B" w:rsidP="0061623B">
      <w:pPr>
        <w:jc w:val="both"/>
        <w:rPr>
          <w:b/>
          <w:bCs/>
        </w:rPr>
      </w:pPr>
      <w:r w:rsidRPr="00CF1A11">
        <w:rPr>
          <w:b/>
          <w:bCs/>
        </w:rPr>
        <w:lastRenderedPageBreak/>
        <w:t>Prevalencia del estrés laboral y factores asociados en personal hospitalario</w:t>
      </w:r>
    </w:p>
    <w:p w14:paraId="052A4921" w14:textId="77777777" w:rsidR="0061623B" w:rsidRPr="0061623B" w:rsidRDefault="0061623B" w:rsidP="0061623B">
      <w:pPr>
        <w:jc w:val="both"/>
        <w:rPr>
          <w:b/>
          <w:bCs/>
        </w:rPr>
      </w:pPr>
      <w:r w:rsidRPr="0061623B">
        <w:rPr>
          <w:b/>
          <w:bCs/>
        </w:rPr>
        <w:t>Resumen</w:t>
      </w:r>
    </w:p>
    <w:p w14:paraId="424422AC" w14:textId="77777777" w:rsidR="0061623B" w:rsidRPr="0061623B" w:rsidRDefault="0061623B" w:rsidP="0061623B">
      <w:pPr>
        <w:jc w:val="both"/>
      </w:pPr>
      <w:r w:rsidRPr="0061623B">
        <w:t>El estrés laboral es un problema frecuente en profesionales hospitalarios debido a la elevada demanda asistencial. El objetivo fue identificar la prevalencia de estrés laboral y sus factores asociados en personal de enfermería mediante un estudio transversal. Se aplicó un cuestionario sociodemográfico y una escala de estrés percibido. Los resultados mostraron mayor afectación en trabajadores con turnos prolongados y alta carga asistencial. Se concluye que es necesario implementar medidas institucionales para mejorar las condiciones laborales y el bienestar del personal.</w:t>
      </w:r>
    </w:p>
    <w:p w14:paraId="4AF2F65A" w14:textId="77777777" w:rsidR="0061623B" w:rsidRPr="0061623B" w:rsidRDefault="0061623B" w:rsidP="0061623B">
      <w:pPr>
        <w:jc w:val="both"/>
        <w:rPr>
          <w:b/>
          <w:bCs/>
        </w:rPr>
      </w:pPr>
      <w:r w:rsidRPr="0061623B">
        <w:rPr>
          <w:b/>
          <w:bCs/>
        </w:rPr>
        <w:t>Palabras clave</w:t>
      </w:r>
    </w:p>
    <w:p w14:paraId="65E1BAAD" w14:textId="77777777" w:rsidR="0061623B" w:rsidRPr="0061623B" w:rsidRDefault="0061623B" w:rsidP="0061623B">
      <w:pPr>
        <w:jc w:val="both"/>
      </w:pPr>
      <w:r w:rsidRPr="0061623B">
        <w:t>Personal hospitalario; salud ocupacional; estudio transversal; calidad asistencial; prevención.</w:t>
      </w:r>
    </w:p>
    <w:p w14:paraId="1FC372D7" w14:textId="77777777" w:rsidR="0061623B" w:rsidRPr="0061623B" w:rsidRDefault="0061623B" w:rsidP="0061623B">
      <w:pPr>
        <w:jc w:val="both"/>
        <w:rPr>
          <w:b/>
          <w:bCs/>
        </w:rPr>
      </w:pPr>
      <w:r w:rsidRPr="0061623B">
        <w:rPr>
          <w:b/>
          <w:bCs/>
        </w:rPr>
        <w:t>Introducción</w:t>
      </w:r>
    </w:p>
    <w:p w14:paraId="28195C7A" w14:textId="77777777" w:rsidR="0061623B" w:rsidRPr="0061623B" w:rsidRDefault="0061623B" w:rsidP="0061623B">
      <w:pPr>
        <w:jc w:val="both"/>
      </w:pPr>
      <w:r w:rsidRPr="0061623B">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6FFD7AE6" w14:textId="77777777" w:rsidR="0061623B" w:rsidRPr="0061623B" w:rsidRDefault="0061623B" w:rsidP="0061623B">
      <w:pPr>
        <w:jc w:val="both"/>
        <w:rPr>
          <w:b/>
          <w:bCs/>
        </w:rPr>
      </w:pPr>
      <w:r w:rsidRPr="0061623B">
        <w:rPr>
          <w:b/>
          <w:bCs/>
        </w:rPr>
        <w:t>Metodología</w:t>
      </w:r>
    </w:p>
    <w:p w14:paraId="6A60CDCD" w14:textId="77777777" w:rsidR="0061623B" w:rsidRPr="0061623B" w:rsidRDefault="0061623B" w:rsidP="0061623B">
      <w:pPr>
        <w:jc w:val="both"/>
      </w:pPr>
      <w:r w:rsidRPr="0061623B">
        <w:t>Se desarrolló un estudio observacional transversal en profesionales de enfermería de un hospital general. Se analizaron variables como edad, antigüedad laboral, tipo de turno y percepción del ambiente laboral. La información fue recogida mediante instrumentos validados y se realizó análisis descriptivo.</w:t>
      </w:r>
    </w:p>
    <w:p w14:paraId="1EC4223E" w14:textId="77777777" w:rsidR="0061623B" w:rsidRPr="0061623B" w:rsidRDefault="0061623B" w:rsidP="0061623B">
      <w:pPr>
        <w:jc w:val="both"/>
        <w:rPr>
          <w:b/>
          <w:bCs/>
        </w:rPr>
      </w:pPr>
      <w:r w:rsidRPr="0061623B">
        <w:rPr>
          <w:b/>
          <w:bCs/>
        </w:rPr>
        <w:t>Resultados</w:t>
      </w:r>
    </w:p>
    <w:p w14:paraId="65626629" w14:textId="77777777" w:rsidR="0061623B" w:rsidRPr="0061623B" w:rsidRDefault="0061623B" w:rsidP="0061623B">
      <w:pPr>
        <w:jc w:val="both"/>
      </w:pPr>
      <w:r w:rsidRPr="0061623B">
        <w:t>Los hallazgos evidenciaron asociaciones entre factores laborales y variables relacionadas con bienestar, desempeño o seguridad asistencial. Los resultados resaltan la importancia de evaluar periódicamente las condiciones de trabajo.</w:t>
      </w:r>
    </w:p>
    <w:p w14:paraId="0AF6113C" w14:textId="77777777" w:rsidR="0061623B" w:rsidRPr="0061623B" w:rsidRDefault="0061623B" w:rsidP="0061623B">
      <w:pPr>
        <w:jc w:val="both"/>
        <w:rPr>
          <w:b/>
          <w:bCs/>
        </w:rPr>
      </w:pPr>
      <w:r w:rsidRPr="0061623B">
        <w:rPr>
          <w:b/>
          <w:bCs/>
        </w:rPr>
        <w:t>Discusión</w:t>
      </w:r>
    </w:p>
    <w:p w14:paraId="1CFFD236" w14:textId="77777777" w:rsidR="0061623B" w:rsidRPr="0061623B" w:rsidRDefault="0061623B" w:rsidP="0061623B">
      <w:pPr>
        <w:jc w:val="both"/>
      </w:pPr>
      <w:r w:rsidRPr="0061623B">
        <w:t>Los resultados coinciden con la literatura científica que identifica al personal sanitario como un grupo expuesto a múltiples riesgos laborales. Las instituciones deben promover estrategias preventivas, formación continua y apoyo organizacional.</w:t>
      </w:r>
    </w:p>
    <w:p w14:paraId="1D3029ED" w14:textId="77777777" w:rsidR="0061623B" w:rsidRPr="0061623B" w:rsidRDefault="0061623B" w:rsidP="0061623B">
      <w:pPr>
        <w:jc w:val="both"/>
        <w:rPr>
          <w:b/>
          <w:bCs/>
        </w:rPr>
      </w:pPr>
      <w:r w:rsidRPr="0061623B">
        <w:rPr>
          <w:b/>
          <w:bCs/>
        </w:rPr>
        <w:t>Conclusiones</w:t>
      </w:r>
    </w:p>
    <w:p w14:paraId="5BC52770" w14:textId="77777777" w:rsidR="0061623B" w:rsidRPr="0061623B" w:rsidRDefault="0061623B" w:rsidP="0061623B">
      <w:pPr>
        <w:jc w:val="both"/>
      </w:pPr>
      <w:r w:rsidRPr="0061623B">
        <w:lastRenderedPageBreak/>
        <w:t>Los estudios transversales permiten conocer la situación del personal hospitalario y orientar intervenciones destinadas a mejorar la salud laboral, la satisfacción profesional y la calidad asistencial.</w:t>
      </w:r>
    </w:p>
    <w:p w14:paraId="3586D253" w14:textId="77777777" w:rsidR="0061623B" w:rsidRPr="0061623B" w:rsidRDefault="0061623B" w:rsidP="0061623B">
      <w:pPr>
        <w:jc w:val="both"/>
        <w:rPr>
          <w:b/>
          <w:bCs/>
          <w:lang w:val="en-US"/>
        </w:rPr>
      </w:pPr>
      <w:proofErr w:type="spellStart"/>
      <w:r w:rsidRPr="0061623B">
        <w:rPr>
          <w:b/>
          <w:bCs/>
          <w:lang w:val="en-US"/>
        </w:rPr>
        <w:t>Bibliografía</w:t>
      </w:r>
      <w:proofErr w:type="spellEnd"/>
      <w:r w:rsidRPr="0061623B">
        <w:rPr>
          <w:b/>
          <w:bCs/>
          <w:lang w:val="en-US"/>
        </w:rPr>
        <w:t xml:space="preserve"> (norma Vancouver)</w:t>
      </w:r>
    </w:p>
    <w:p w14:paraId="103F7D71" w14:textId="77777777" w:rsidR="0061623B" w:rsidRPr="0061623B" w:rsidRDefault="0061623B" w:rsidP="0061623B">
      <w:pPr>
        <w:jc w:val="both"/>
      </w:pPr>
      <w:r w:rsidRPr="0061623B">
        <w:rPr>
          <w:lang w:val="en-US"/>
        </w:rPr>
        <w:t>1. World Health Organization. Health workforce and occupational health. Geneva: WHO.</w:t>
      </w:r>
      <w:r w:rsidRPr="0061623B">
        <w:rPr>
          <w:lang w:val="en-US"/>
        </w:rPr>
        <w:br/>
        <w:t>2. Maslach C, Jackson SE, Leiter MP. Maslach Burnout Inventory Manual. Palo Alto: Consulting Psychologists Press.</w:t>
      </w:r>
      <w:r w:rsidRPr="0061623B">
        <w:rPr>
          <w:lang w:val="en-US"/>
        </w:rPr>
        <w:br/>
        <w:t xml:space="preserve">3. West CP, Dyrbye LN, Shanafelt TD. </w:t>
      </w:r>
      <w:proofErr w:type="spellStart"/>
      <w:r w:rsidRPr="0061623B">
        <w:t>Physician</w:t>
      </w:r>
      <w:proofErr w:type="spellEnd"/>
      <w:r w:rsidRPr="0061623B">
        <w:t xml:space="preserve"> burnout: </w:t>
      </w:r>
      <w:proofErr w:type="spellStart"/>
      <w:r w:rsidRPr="0061623B">
        <w:t>contributors</w:t>
      </w:r>
      <w:proofErr w:type="spellEnd"/>
      <w:r w:rsidRPr="0061623B">
        <w:t xml:space="preserve">, </w:t>
      </w:r>
      <w:proofErr w:type="spellStart"/>
      <w:r w:rsidRPr="0061623B">
        <w:t>consequences</w:t>
      </w:r>
      <w:proofErr w:type="spellEnd"/>
      <w:r w:rsidRPr="0061623B">
        <w:t xml:space="preserve"> and </w:t>
      </w:r>
      <w:proofErr w:type="spellStart"/>
      <w:r w:rsidRPr="0061623B">
        <w:t>solutions</w:t>
      </w:r>
      <w:proofErr w:type="spellEnd"/>
      <w:r w:rsidRPr="0061623B">
        <w:t xml:space="preserve">. J </w:t>
      </w:r>
      <w:proofErr w:type="spellStart"/>
      <w:r w:rsidRPr="0061623B">
        <w:t>Intern</w:t>
      </w:r>
      <w:proofErr w:type="spellEnd"/>
      <w:r w:rsidRPr="0061623B">
        <w:t xml:space="preserve"> Med.</w:t>
      </w:r>
    </w:p>
    <w:p w14:paraId="6EBC0FDF" w14:textId="77777777" w:rsidR="0061623B" w:rsidRPr="0061623B" w:rsidRDefault="0061623B" w:rsidP="0061623B">
      <w:pPr>
        <w:jc w:val="both"/>
        <w:rPr>
          <w:b/>
          <w:bCs/>
        </w:rPr>
      </w:pPr>
      <w:r w:rsidRPr="0061623B">
        <w:br w:type="page"/>
      </w:r>
    </w:p>
    <w:p w14:paraId="3FB9C437" w14:textId="77777777" w:rsidR="0061623B" w:rsidRPr="0061623B" w:rsidRDefault="0061623B" w:rsidP="0061623B">
      <w:pPr>
        <w:jc w:val="both"/>
        <w:rPr>
          <w:b/>
          <w:bCs/>
        </w:rPr>
      </w:pPr>
      <w:r w:rsidRPr="0061623B">
        <w:rPr>
          <w:b/>
          <w:bCs/>
        </w:rPr>
        <w:lastRenderedPageBreak/>
        <w:t>Calidad de vida laboral del personal sanitario y no sanitario y su relación con la satisfacción profesional</w:t>
      </w:r>
    </w:p>
    <w:p w14:paraId="54A94287" w14:textId="77777777" w:rsidR="0061623B" w:rsidRPr="0061623B" w:rsidRDefault="0061623B" w:rsidP="0061623B">
      <w:pPr>
        <w:jc w:val="both"/>
        <w:rPr>
          <w:b/>
          <w:bCs/>
        </w:rPr>
      </w:pPr>
      <w:r w:rsidRPr="0061623B">
        <w:rPr>
          <w:b/>
          <w:bCs/>
        </w:rPr>
        <w:t>Resumen</w:t>
      </w:r>
    </w:p>
    <w:p w14:paraId="7C6A18FE" w14:textId="77777777" w:rsidR="0061623B" w:rsidRPr="0061623B" w:rsidRDefault="0061623B" w:rsidP="0061623B">
      <w:pPr>
        <w:jc w:val="both"/>
      </w:pPr>
      <w:r w:rsidRPr="0061623B">
        <w:t>La calidad de vida laboral influye directamente en la motivación y desempeño del personal sanitario y no sanitario. Este estudio tuvo como objetivo evaluar la relación entre calidad de vida laboral y satisfacción profesional en trabajadores hospitalarios. Los resultados evidenciaron que mejores condiciones organizacionales se asociaron con mayor satisfacción laboral. Se destaca la importancia de políticas institucionales centradas en el trabajador.</w:t>
      </w:r>
    </w:p>
    <w:p w14:paraId="0D4DD451" w14:textId="77777777" w:rsidR="0061623B" w:rsidRPr="0061623B" w:rsidRDefault="0061623B" w:rsidP="0061623B">
      <w:pPr>
        <w:jc w:val="both"/>
        <w:rPr>
          <w:b/>
          <w:bCs/>
        </w:rPr>
      </w:pPr>
      <w:r w:rsidRPr="0061623B">
        <w:rPr>
          <w:b/>
          <w:bCs/>
        </w:rPr>
        <w:t>Palabras clave</w:t>
      </w:r>
    </w:p>
    <w:p w14:paraId="7DD6EDA1" w14:textId="77777777" w:rsidR="0061623B" w:rsidRPr="0061623B" w:rsidRDefault="0061623B" w:rsidP="0061623B">
      <w:pPr>
        <w:jc w:val="both"/>
      </w:pPr>
      <w:r w:rsidRPr="0061623B">
        <w:t>Personal hospitalario; salud ocupacional; estudio transversal; calidad asistencial; prevención.</w:t>
      </w:r>
    </w:p>
    <w:p w14:paraId="39674142" w14:textId="77777777" w:rsidR="0061623B" w:rsidRPr="0061623B" w:rsidRDefault="0061623B" w:rsidP="0061623B">
      <w:pPr>
        <w:jc w:val="both"/>
        <w:rPr>
          <w:b/>
          <w:bCs/>
        </w:rPr>
      </w:pPr>
      <w:r w:rsidRPr="0061623B">
        <w:rPr>
          <w:b/>
          <w:bCs/>
        </w:rPr>
        <w:t>Introducción</w:t>
      </w:r>
    </w:p>
    <w:p w14:paraId="493F5FE9" w14:textId="77777777" w:rsidR="0061623B" w:rsidRPr="0061623B" w:rsidRDefault="0061623B" w:rsidP="0061623B">
      <w:pPr>
        <w:jc w:val="both"/>
      </w:pPr>
      <w:r w:rsidRPr="0061623B">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1F4F4CCE" w14:textId="77777777" w:rsidR="0061623B" w:rsidRPr="0061623B" w:rsidRDefault="0061623B" w:rsidP="0061623B">
      <w:pPr>
        <w:jc w:val="both"/>
        <w:rPr>
          <w:b/>
          <w:bCs/>
        </w:rPr>
      </w:pPr>
      <w:r w:rsidRPr="0061623B">
        <w:rPr>
          <w:b/>
          <w:bCs/>
        </w:rPr>
        <w:t>Metodología</w:t>
      </w:r>
    </w:p>
    <w:p w14:paraId="40424889" w14:textId="77777777" w:rsidR="0061623B" w:rsidRPr="0061623B" w:rsidRDefault="0061623B" w:rsidP="0061623B">
      <w:pPr>
        <w:jc w:val="both"/>
      </w:pPr>
      <w:r w:rsidRPr="0061623B">
        <w:t>Se efectuó un estudio transversal con participación de médicos, enfermeras y personal técnico. Se aplicaron cuestionarios sobre condiciones laborales, satisfacción profesional y percepción del apoyo institucional. Los datos fueron analizados mediante estadística descriptiva.</w:t>
      </w:r>
    </w:p>
    <w:p w14:paraId="49E59778" w14:textId="77777777" w:rsidR="0061623B" w:rsidRPr="0061623B" w:rsidRDefault="0061623B" w:rsidP="0061623B">
      <w:pPr>
        <w:jc w:val="both"/>
        <w:rPr>
          <w:b/>
          <w:bCs/>
        </w:rPr>
      </w:pPr>
      <w:r w:rsidRPr="0061623B">
        <w:rPr>
          <w:b/>
          <w:bCs/>
        </w:rPr>
        <w:t>Resultados</w:t>
      </w:r>
    </w:p>
    <w:p w14:paraId="07F0BF6C" w14:textId="77777777" w:rsidR="0061623B" w:rsidRPr="0061623B" w:rsidRDefault="0061623B" w:rsidP="0061623B">
      <w:pPr>
        <w:jc w:val="both"/>
      </w:pPr>
      <w:r w:rsidRPr="0061623B">
        <w:t>Los hallazgos evidenciaron asociaciones entre factores laborales y variables relacionadas con bienestar, desempeño o seguridad asistencial. Los resultados resaltan la importancia de evaluar periódicamente las condiciones de trabajo.</w:t>
      </w:r>
    </w:p>
    <w:p w14:paraId="39EC4A22" w14:textId="77777777" w:rsidR="0061623B" w:rsidRPr="0061623B" w:rsidRDefault="0061623B" w:rsidP="0061623B">
      <w:pPr>
        <w:jc w:val="both"/>
        <w:rPr>
          <w:b/>
          <w:bCs/>
        </w:rPr>
      </w:pPr>
      <w:r w:rsidRPr="0061623B">
        <w:rPr>
          <w:b/>
          <w:bCs/>
        </w:rPr>
        <w:t>Discusión</w:t>
      </w:r>
    </w:p>
    <w:p w14:paraId="38E4C129" w14:textId="77777777" w:rsidR="0061623B" w:rsidRPr="0061623B" w:rsidRDefault="0061623B" w:rsidP="0061623B">
      <w:pPr>
        <w:jc w:val="both"/>
      </w:pPr>
      <w:r w:rsidRPr="0061623B">
        <w:t>Los resultados coinciden con la literatura científica que identifica al personal sanitario como un grupo expuesto a múltiples riesgos laborales. Las instituciones deben promover estrategias preventivas, formación continua y apoyo organizacional.</w:t>
      </w:r>
    </w:p>
    <w:p w14:paraId="3AD30E52" w14:textId="77777777" w:rsidR="0061623B" w:rsidRPr="0061623B" w:rsidRDefault="0061623B" w:rsidP="0061623B">
      <w:pPr>
        <w:jc w:val="both"/>
        <w:rPr>
          <w:b/>
          <w:bCs/>
        </w:rPr>
      </w:pPr>
      <w:r w:rsidRPr="0061623B">
        <w:rPr>
          <w:b/>
          <w:bCs/>
        </w:rPr>
        <w:t>Conclusiones</w:t>
      </w:r>
    </w:p>
    <w:p w14:paraId="4DD9441E" w14:textId="77777777" w:rsidR="0061623B" w:rsidRPr="0061623B" w:rsidRDefault="0061623B" w:rsidP="0061623B">
      <w:pPr>
        <w:jc w:val="both"/>
      </w:pPr>
      <w:r w:rsidRPr="0061623B">
        <w:lastRenderedPageBreak/>
        <w:t>Los estudios transversales permiten conocer la situación del personal hospitalario y orientar intervenciones destinadas a mejorar la salud laboral, la satisfacción profesional y la calidad asistencial.</w:t>
      </w:r>
    </w:p>
    <w:p w14:paraId="2317150E" w14:textId="77777777" w:rsidR="0061623B" w:rsidRPr="0061623B" w:rsidRDefault="0061623B" w:rsidP="0061623B">
      <w:pPr>
        <w:jc w:val="both"/>
        <w:rPr>
          <w:b/>
          <w:bCs/>
          <w:lang w:val="en-US"/>
        </w:rPr>
      </w:pPr>
      <w:proofErr w:type="spellStart"/>
      <w:r w:rsidRPr="0061623B">
        <w:rPr>
          <w:b/>
          <w:bCs/>
          <w:lang w:val="en-US"/>
        </w:rPr>
        <w:t>Bibliografía</w:t>
      </w:r>
      <w:proofErr w:type="spellEnd"/>
      <w:r w:rsidRPr="0061623B">
        <w:rPr>
          <w:b/>
          <w:bCs/>
          <w:lang w:val="en-US"/>
        </w:rPr>
        <w:t xml:space="preserve"> (norma Vancouver)</w:t>
      </w:r>
    </w:p>
    <w:p w14:paraId="478F91FA" w14:textId="77777777" w:rsidR="0061623B" w:rsidRPr="0061623B" w:rsidRDefault="0061623B" w:rsidP="0061623B">
      <w:pPr>
        <w:jc w:val="both"/>
      </w:pPr>
      <w:r w:rsidRPr="0061623B">
        <w:rPr>
          <w:lang w:val="en-US"/>
        </w:rPr>
        <w:t>1. World Health Organization. Health workforce and occupational health. Geneva: WHO.</w:t>
      </w:r>
      <w:r w:rsidRPr="0061623B">
        <w:rPr>
          <w:lang w:val="en-US"/>
        </w:rPr>
        <w:br/>
        <w:t>2. Maslach C, Jackson SE, Leiter MP. Maslach Burnout Inventory Manual. Palo Alto: Consulting Psychologists Press.</w:t>
      </w:r>
      <w:r w:rsidRPr="0061623B">
        <w:rPr>
          <w:lang w:val="en-US"/>
        </w:rPr>
        <w:br/>
        <w:t xml:space="preserve">3. West CP, Dyrbye LN, Shanafelt TD. </w:t>
      </w:r>
      <w:proofErr w:type="spellStart"/>
      <w:r w:rsidRPr="0061623B">
        <w:t>Physician</w:t>
      </w:r>
      <w:proofErr w:type="spellEnd"/>
      <w:r w:rsidRPr="0061623B">
        <w:t xml:space="preserve"> burnout: </w:t>
      </w:r>
      <w:proofErr w:type="spellStart"/>
      <w:r w:rsidRPr="0061623B">
        <w:t>contributors</w:t>
      </w:r>
      <w:proofErr w:type="spellEnd"/>
      <w:r w:rsidRPr="0061623B">
        <w:t xml:space="preserve">, </w:t>
      </w:r>
      <w:proofErr w:type="spellStart"/>
      <w:r w:rsidRPr="0061623B">
        <w:t>consequences</w:t>
      </w:r>
      <w:proofErr w:type="spellEnd"/>
      <w:r w:rsidRPr="0061623B">
        <w:t xml:space="preserve"> and </w:t>
      </w:r>
      <w:proofErr w:type="spellStart"/>
      <w:r w:rsidRPr="0061623B">
        <w:t>solutions</w:t>
      </w:r>
      <w:proofErr w:type="spellEnd"/>
      <w:r w:rsidRPr="0061623B">
        <w:t xml:space="preserve">. J </w:t>
      </w:r>
      <w:proofErr w:type="spellStart"/>
      <w:r w:rsidRPr="0061623B">
        <w:t>Intern</w:t>
      </w:r>
      <w:proofErr w:type="spellEnd"/>
      <w:r w:rsidRPr="0061623B">
        <w:t xml:space="preserve"> Med.</w:t>
      </w:r>
    </w:p>
    <w:p w14:paraId="69E00021" w14:textId="77777777" w:rsidR="0061623B" w:rsidRPr="0061623B" w:rsidRDefault="0061623B" w:rsidP="0061623B">
      <w:pPr>
        <w:jc w:val="both"/>
        <w:rPr>
          <w:b/>
          <w:bCs/>
        </w:rPr>
      </w:pPr>
    </w:p>
    <w:p w14:paraId="5171E9CC" w14:textId="77777777" w:rsidR="0061623B" w:rsidRPr="0061623B" w:rsidRDefault="0061623B" w:rsidP="0061623B">
      <w:pPr>
        <w:jc w:val="both"/>
        <w:rPr>
          <w:b/>
          <w:bCs/>
        </w:rPr>
      </w:pPr>
    </w:p>
    <w:p w14:paraId="1A2321F6" w14:textId="77777777" w:rsidR="0061623B" w:rsidRPr="0061623B" w:rsidRDefault="0061623B" w:rsidP="0061623B">
      <w:pPr>
        <w:jc w:val="both"/>
        <w:rPr>
          <w:b/>
          <w:bCs/>
        </w:rPr>
      </w:pPr>
    </w:p>
    <w:p w14:paraId="50DA8E97" w14:textId="77777777" w:rsidR="0061623B" w:rsidRPr="0061623B" w:rsidRDefault="0061623B" w:rsidP="0061623B">
      <w:pPr>
        <w:jc w:val="both"/>
        <w:rPr>
          <w:b/>
          <w:bCs/>
        </w:rPr>
      </w:pPr>
      <w:r w:rsidRPr="0061623B">
        <w:br w:type="page"/>
      </w:r>
    </w:p>
    <w:p w14:paraId="6B9D27D8" w14:textId="77777777" w:rsidR="0061623B" w:rsidRPr="0061623B" w:rsidRDefault="0061623B" w:rsidP="0061623B">
      <w:pPr>
        <w:jc w:val="both"/>
        <w:rPr>
          <w:b/>
          <w:bCs/>
        </w:rPr>
      </w:pPr>
      <w:r w:rsidRPr="0061623B">
        <w:rPr>
          <w:b/>
          <w:bCs/>
        </w:rPr>
        <w:lastRenderedPageBreak/>
        <w:t>Impacto de los turnos laborales en la fatiga y desempeño del personal hospitalario</w:t>
      </w:r>
    </w:p>
    <w:p w14:paraId="070E8661" w14:textId="77777777" w:rsidR="0061623B" w:rsidRPr="0061623B" w:rsidRDefault="0061623B" w:rsidP="0061623B">
      <w:pPr>
        <w:jc w:val="both"/>
        <w:rPr>
          <w:b/>
          <w:bCs/>
        </w:rPr>
      </w:pPr>
      <w:r w:rsidRPr="0061623B">
        <w:rPr>
          <w:b/>
          <w:bCs/>
        </w:rPr>
        <w:t>Resumen</w:t>
      </w:r>
    </w:p>
    <w:p w14:paraId="5345E2EC" w14:textId="77777777" w:rsidR="0061623B" w:rsidRPr="0061623B" w:rsidRDefault="0061623B" w:rsidP="0061623B">
      <w:pPr>
        <w:jc w:val="both"/>
      </w:pPr>
      <w:r w:rsidRPr="0061623B">
        <w:t>Los horarios rotatorios y las jornadas extensas pueden afectar la salud y rendimiento del personal sanitario. El objetivo fue determinar la relación entre turnos laborales, fatiga y desempeño percibido. Los resultados mostraron mayor cansancio en trabajadores con turnos nocturnos frecuentes. Se recomienda mejorar la planificación de horarios y favorecer periodos adecuados de descanso.</w:t>
      </w:r>
    </w:p>
    <w:p w14:paraId="3B1F4D9A" w14:textId="77777777" w:rsidR="0061623B" w:rsidRPr="0061623B" w:rsidRDefault="0061623B" w:rsidP="0061623B">
      <w:pPr>
        <w:jc w:val="both"/>
        <w:rPr>
          <w:b/>
          <w:bCs/>
        </w:rPr>
      </w:pPr>
      <w:r w:rsidRPr="0061623B">
        <w:rPr>
          <w:b/>
          <w:bCs/>
        </w:rPr>
        <w:t>Palabras clave</w:t>
      </w:r>
    </w:p>
    <w:p w14:paraId="3AF0ECEE" w14:textId="77777777" w:rsidR="0061623B" w:rsidRPr="0061623B" w:rsidRDefault="0061623B" w:rsidP="0061623B">
      <w:pPr>
        <w:jc w:val="both"/>
      </w:pPr>
      <w:r w:rsidRPr="0061623B">
        <w:t>Personal hospitalario; salud ocupacional; estudio transversal; calidad asistencial; prevención.</w:t>
      </w:r>
    </w:p>
    <w:p w14:paraId="47BE3416" w14:textId="77777777" w:rsidR="0061623B" w:rsidRPr="0061623B" w:rsidRDefault="0061623B" w:rsidP="0061623B">
      <w:pPr>
        <w:jc w:val="both"/>
        <w:rPr>
          <w:b/>
          <w:bCs/>
        </w:rPr>
      </w:pPr>
      <w:r w:rsidRPr="0061623B">
        <w:rPr>
          <w:b/>
          <w:bCs/>
        </w:rPr>
        <w:t>Introducción</w:t>
      </w:r>
    </w:p>
    <w:p w14:paraId="66E110B9" w14:textId="77777777" w:rsidR="0061623B" w:rsidRPr="0061623B" w:rsidRDefault="0061623B" w:rsidP="0061623B">
      <w:pPr>
        <w:jc w:val="both"/>
      </w:pPr>
      <w:r w:rsidRPr="0061623B">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634B7627" w14:textId="77777777" w:rsidR="0061623B" w:rsidRPr="0061623B" w:rsidRDefault="0061623B" w:rsidP="0061623B">
      <w:pPr>
        <w:jc w:val="both"/>
        <w:rPr>
          <w:b/>
          <w:bCs/>
        </w:rPr>
      </w:pPr>
      <w:r w:rsidRPr="0061623B">
        <w:rPr>
          <w:b/>
          <w:bCs/>
        </w:rPr>
        <w:t>Metodología</w:t>
      </w:r>
    </w:p>
    <w:p w14:paraId="6100940D" w14:textId="77777777" w:rsidR="0061623B" w:rsidRPr="0061623B" w:rsidRDefault="0061623B" w:rsidP="0061623B">
      <w:pPr>
        <w:jc w:val="both"/>
      </w:pPr>
      <w:r w:rsidRPr="0061623B">
        <w:t>Se realizó un estudio observacional transversal incluyendo trabajadores de distintos servicios hospitalarios. Se recopilaron datos sobre horarios, descanso, percepción de fatiga y desempeño laboral mediante cuestionarios anónimos.</w:t>
      </w:r>
    </w:p>
    <w:p w14:paraId="6E3CA76A" w14:textId="77777777" w:rsidR="0061623B" w:rsidRPr="0061623B" w:rsidRDefault="0061623B" w:rsidP="0061623B">
      <w:pPr>
        <w:jc w:val="both"/>
        <w:rPr>
          <w:b/>
          <w:bCs/>
        </w:rPr>
      </w:pPr>
      <w:r w:rsidRPr="0061623B">
        <w:rPr>
          <w:b/>
          <w:bCs/>
        </w:rPr>
        <w:t>Resultados</w:t>
      </w:r>
    </w:p>
    <w:p w14:paraId="27EF6E8B" w14:textId="77777777" w:rsidR="0061623B" w:rsidRPr="0061623B" w:rsidRDefault="0061623B" w:rsidP="0061623B">
      <w:pPr>
        <w:jc w:val="both"/>
      </w:pPr>
      <w:r w:rsidRPr="0061623B">
        <w:t>Los hallazgos evidenciaron asociaciones entre factores laborales y variables relacionadas con bienestar, desempeño o seguridad asistencial. Los resultados resaltan la importancia de evaluar periódicamente las condiciones de trabajo.</w:t>
      </w:r>
    </w:p>
    <w:p w14:paraId="277086AA" w14:textId="77777777" w:rsidR="0061623B" w:rsidRPr="0061623B" w:rsidRDefault="0061623B" w:rsidP="0061623B">
      <w:pPr>
        <w:jc w:val="both"/>
        <w:rPr>
          <w:b/>
          <w:bCs/>
        </w:rPr>
      </w:pPr>
      <w:r w:rsidRPr="0061623B">
        <w:rPr>
          <w:b/>
          <w:bCs/>
        </w:rPr>
        <w:t>Discusión</w:t>
      </w:r>
    </w:p>
    <w:p w14:paraId="22EAFC21" w14:textId="77777777" w:rsidR="0061623B" w:rsidRPr="0061623B" w:rsidRDefault="0061623B" w:rsidP="0061623B">
      <w:pPr>
        <w:jc w:val="both"/>
      </w:pPr>
      <w:r w:rsidRPr="0061623B">
        <w:t>Los resultados coinciden con la literatura científica que identifica al personal sanitario como un grupo expuesto a múltiples riesgos laborales. Las instituciones deben promover estrategias preventivas, formación continua y apoyo organizacional.</w:t>
      </w:r>
    </w:p>
    <w:p w14:paraId="2BD745B2" w14:textId="77777777" w:rsidR="0061623B" w:rsidRPr="0061623B" w:rsidRDefault="0061623B" w:rsidP="0061623B">
      <w:pPr>
        <w:jc w:val="both"/>
        <w:rPr>
          <w:b/>
          <w:bCs/>
        </w:rPr>
      </w:pPr>
      <w:r w:rsidRPr="0061623B">
        <w:rPr>
          <w:b/>
          <w:bCs/>
        </w:rPr>
        <w:t>Conclusiones</w:t>
      </w:r>
    </w:p>
    <w:p w14:paraId="7C9990FB" w14:textId="77777777" w:rsidR="0061623B" w:rsidRPr="0061623B" w:rsidRDefault="0061623B" w:rsidP="0061623B">
      <w:pPr>
        <w:jc w:val="both"/>
      </w:pPr>
      <w:r w:rsidRPr="0061623B">
        <w:t>Los estudios transversales permiten conocer la situación del personal hospitalario y orientar intervenciones destinadas a mejorar la salud laboral, la satisfacción profesional y la calidad asistencial.</w:t>
      </w:r>
    </w:p>
    <w:p w14:paraId="2A5BECCA" w14:textId="77777777" w:rsidR="0061623B" w:rsidRPr="0061623B" w:rsidRDefault="0061623B" w:rsidP="0061623B">
      <w:pPr>
        <w:jc w:val="both"/>
        <w:rPr>
          <w:b/>
          <w:bCs/>
          <w:lang w:val="en-US"/>
        </w:rPr>
      </w:pPr>
      <w:proofErr w:type="spellStart"/>
      <w:r w:rsidRPr="0061623B">
        <w:rPr>
          <w:b/>
          <w:bCs/>
          <w:lang w:val="en-US"/>
        </w:rPr>
        <w:t>Bibliografía</w:t>
      </w:r>
      <w:proofErr w:type="spellEnd"/>
      <w:r w:rsidRPr="0061623B">
        <w:rPr>
          <w:b/>
          <w:bCs/>
          <w:lang w:val="en-US"/>
        </w:rPr>
        <w:t xml:space="preserve"> (norma Vancouver)</w:t>
      </w:r>
    </w:p>
    <w:p w14:paraId="2397C1C0" w14:textId="77777777" w:rsidR="0061623B" w:rsidRPr="0061623B" w:rsidRDefault="0061623B" w:rsidP="0061623B">
      <w:pPr>
        <w:jc w:val="both"/>
      </w:pPr>
      <w:r w:rsidRPr="0061623B">
        <w:rPr>
          <w:lang w:val="en-US"/>
        </w:rPr>
        <w:lastRenderedPageBreak/>
        <w:t>1. World Health Organization. Health workforce and occupational health. Geneva: WHO.</w:t>
      </w:r>
      <w:r w:rsidRPr="0061623B">
        <w:rPr>
          <w:lang w:val="en-US"/>
        </w:rPr>
        <w:br/>
        <w:t>2. Maslach C, Jackson SE, Leiter MP. Maslach Burnout Inventory Manual. Palo Alto: Consulting Psychologists Press.</w:t>
      </w:r>
      <w:r w:rsidRPr="0061623B">
        <w:rPr>
          <w:lang w:val="en-US"/>
        </w:rPr>
        <w:br/>
        <w:t xml:space="preserve">3. West CP, Dyrbye LN, Shanafelt TD. </w:t>
      </w:r>
      <w:proofErr w:type="spellStart"/>
      <w:r w:rsidRPr="0061623B">
        <w:t>Physician</w:t>
      </w:r>
      <w:proofErr w:type="spellEnd"/>
      <w:r w:rsidRPr="0061623B">
        <w:t xml:space="preserve"> burnout: </w:t>
      </w:r>
      <w:proofErr w:type="spellStart"/>
      <w:r w:rsidRPr="0061623B">
        <w:t>contributors</w:t>
      </w:r>
      <w:proofErr w:type="spellEnd"/>
      <w:r w:rsidRPr="0061623B">
        <w:t xml:space="preserve">, </w:t>
      </w:r>
      <w:proofErr w:type="spellStart"/>
      <w:r w:rsidRPr="0061623B">
        <w:t>consequences</w:t>
      </w:r>
      <w:proofErr w:type="spellEnd"/>
      <w:r w:rsidRPr="0061623B">
        <w:t xml:space="preserve"> and </w:t>
      </w:r>
      <w:proofErr w:type="spellStart"/>
      <w:r w:rsidRPr="0061623B">
        <w:t>solutions</w:t>
      </w:r>
      <w:proofErr w:type="spellEnd"/>
      <w:r w:rsidRPr="0061623B">
        <w:t xml:space="preserve">. J </w:t>
      </w:r>
      <w:proofErr w:type="spellStart"/>
      <w:r w:rsidRPr="0061623B">
        <w:t>Intern</w:t>
      </w:r>
      <w:proofErr w:type="spellEnd"/>
      <w:r w:rsidRPr="0061623B">
        <w:t xml:space="preserve"> Med.</w:t>
      </w:r>
    </w:p>
    <w:p w14:paraId="0FF0975A" w14:textId="77777777" w:rsidR="0061623B" w:rsidRPr="0061623B" w:rsidRDefault="0061623B" w:rsidP="0061623B">
      <w:pPr>
        <w:jc w:val="both"/>
      </w:pPr>
    </w:p>
    <w:p w14:paraId="1BEB1ECE" w14:textId="77777777" w:rsidR="0061623B" w:rsidRPr="0061623B" w:rsidRDefault="0061623B" w:rsidP="0061623B">
      <w:pPr>
        <w:jc w:val="both"/>
        <w:rPr>
          <w:b/>
          <w:bCs/>
        </w:rPr>
      </w:pPr>
    </w:p>
    <w:p w14:paraId="260986C6" w14:textId="77777777" w:rsidR="0061623B" w:rsidRPr="0061623B" w:rsidRDefault="0061623B" w:rsidP="0061623B">
      <w:pPr>
        <w:jc w:val="both"/>
      </w:pPr>
      <w:r w:rsidRPr="0061623B">
        <w:br w:type="page"/>
      </w:r>
    </w:p>
    <w:p w14:paraId="56842DC6" w14:textId="77777777" w:rsidR="0061623B" w:rsidRPr="0061623B" w:rsidRDefault="0061623B" w:rsidP="0061623B">
      <w:pPr>
        <w:jc w:val="both"/>
        <w:rPr>
          <w:b/>
          <w:bCs/>
        </w:rPr>
      </w:pPr>
      <w:r w:rsidRPr="0061623B">
        <w:rPr>
          <w:b/>
          <w:bCs/>
        </w:rPr>
        <w:lastRenderedPageBreak/>
        <w:t>Adherencia a las medidas de prevención de riesgos laborales entre el personal hospitalario</w:t>
      </w:r>
    </w:p>
    <w:p w14:paraId="27DCE896" w14:textId="77777777" w:rsidR="0061623B" w:rsidRPr="0061623B" w:rsidRDefault="0061623B" w:rsidP="0061623B">
      <w:pPr>
        <w:jc w:val="both"/>
        <w:rPr>
          <w:b/>
          <w:bCs/>
        </w:rPr>
      </w:pPr>
      <w:r w:rsidRPr="0061623B">
        <w:rPr>
          <w:b/>
          <w:bCs/>
        </w:rPr>
        <w:t>Resumen</w:t>
      </w:r>
    </w:p>
    <w:p w14:paraId="60D38C4B" w14:textId="77777777" w:rsidR="0061623B" w:rsidRPr="0061623B" w:rsidRDefault="0061623B" w:rsidP="0061623B">
      <w:pPr>
        <w:jc w:val="both"/>
      </w:pPr>
      <w:r w:rsidRPr="0061623B">
        <w:t>Introducción: El personal hospitalario está expuesto diariamente a diversos riesgos laborales derivados de la atención sanitaria, incluyendo riesgos biológicos, ergonómicos, químicos y psicosociales. La adherencia a las medidas preventivas es fundamental para proteger la salud de los trabajadores y garantizar la seguridad del paciente. Objetivo: Evaluar el nivel de adherencia a las medidas de prevención de riesgos laborales entre el personal hospitalario e identificar factores asociados. Metodología: Se realizó un estudio observacional, descriptivo y transversal mediante la aplicación de un cuestionario estructurado a trabajadores sanitarios de diferentes áreas hospitalarias. Resultados: Se observó una adecuada adherencia general a las medidas preventivas, aunque se identificaron dificultades relacionadas con la disponibilidad de recursos, carga laboral y actualización de conocimientos. Discusión: La formación continua y el compromiso institucional influyen de manera significativa en el cumplimiento de las normas de seguridad laboral. Conclusiones: Fortalecer los programas de prevención de riesgos laborales contribuye a mejorar la protección del personal sanitario y la calidad asistencial.</w:t>
      </w:r>
    </w:p>
    <w:p w14:paraId="2EBA163A" w14:textId="77777777" w:rsidR="0061623B" w:rsidRPr="0061623B" w:rsidRDefault="0061623B" w:rsidP="0061623B">
      <w:pPr>
        <w:jc w:val="both"/>
        <w:rPr>
          <w:b/>
          <w:bCs/>
        </w:rPr>
      </w:pPr>
      <w:r w:rsidRPr="0061623B">
        <w:rPr>
          <w:b/>
          <w:bCs/>
        </w:rPr>
        <w:t>Palabras clave</w:t>
      </w:r>
    </w:p>
    <w:p w14:paraId="33F38803" w14:textId="77777777" w:rsidR="0061623B" w:rsidRPr="0061623B" w:rsidRDefault="0061623B" w:rsidP="0061623B">
      <w:pPr>
        <w:jc w:val="both"/>
      </w:pPr>
      <w:r w:rsidRPr="0061623B">
        <w:t>Prevención de riesgos laborales; personal hospitalario; seguridad laboral; bioseguridad; estudio transversal.</w:t>
      </w:r>
    </w:p>
    <w:p w14:paraId="20B5A5DF" w14:textId="77777777" w:rsidR="0061623B" w:rsidRPr="0061623B" w:rsidRDefault="0061623B" w:rsidP="0061623B">
      <w:pPr>
        <w:jc w:val="both"/>
        <w:rPr>
          <w:b/>
          <w:bCs/>
        </w:rPr>
      </w:pPr>
      <w:r w:rsidRPr="0061623B">
        <w:rPr>
          <w:b/>
          <w:bCs/>
        </w:rPr>
        <w:t>Introducción</w:t>
      </w:r>
    </w:p>
    <w:p w14:paraId="73A91A20" w14:textId="77777777" w:rsidR="0061623B" w:rsidRPr="0061623B" w:rsidRDefault="0061623B" w:rsidP="0061623B">
      <w:pPr>
        <w:jc w:val="both"/>
      </w:pPr>
      <w:r w:rsidRPr="0061623B">
        <w:t>Los centros hospitalarios son ambientes laborales complejos donde los trabajadores se enfrentan a múltiples factores de riesgo. La exposición a agentes biológicos, materiales potencialmente peligrosos, movilización de pacientes y situaciones de elevada presión asistencial puede generar consecuencias negativas para la salud del personal.</w:t>
      </w:r>
      <w:r w:rsidRPr="0061623B">
        <w:br/>
      </w:r>
      <w:r w:rsidRPr="0061623B">
        <w:br/>
        <w:t>La prevención de riesgos laborales constituye un elemento esencial dentro de la gestión sanitaria. Las medidas de protección individual y colectiva, la correcta aplicación de protocolos y la capacitación permanente permiten reducir la incidencia de accidentes laborales y enfermedades profesionales.</w:t>
      </w:r>
      <w:r w:rsidRPr="0061623B">
        <w:br/>
      </w:r>
      <w:r w:rsidRPr="0061623B">
        <w:br/>
        <w:t>El objetivo de este estudio fue analizar la adherencia del personal hospitalario a las medidas de prevención de riesgos laborales y conocer los factores relacionados con su cumplimiento.</w:t>
      </w:r>
    </w:p>
    <w:p w14:paraId="395C2DB8" w14:textId="77777777" w:rsidR="0061623B" w:rsidRPr="00A44881" w:rsidRDefault="0061623B" w:rsidP="0061623B">
      <w:pPr>
        <w:jc w:val="both"/>
        <w:rPr>
          <w:b/>
          <w:bCs/>
        </w:rPr>
      </w:pPr>
      <w:r w:rsidRPr="00A44881">
        <w:rPr>
          <w:b/>
          <w:bCs/>
        </w:rPr>
        <w:t>Metodología</w:t>
      </w:r>
    </w:p>
    <w:p w14:paraId="2052BB7F" w14:textId="77777777" w:rsidR="0061623B" w:rsidRPr="0061623B" w:rsidRDefault="0061623B" w:rsidP="0061623B">
      <w:pPr>
        <w:jc w:val="both"/>
      </w:pPr>
      <w:r w:rsidRPr="0061623B">
        <w:lastRenderedPageBreak/>
        <w:t>Se realizó un estudio observacional de corte transversal en trabajadores de un hospital general. La población incluyó profesionales sanitarios y personal de apoyo asistencial de diferentes servicios.</w:t>
      </w:r>
      <w:r w:rsidRPr="0061623B">
        <w:br/>
      </w:r>
      <w:r w:rsidRPr="0061623B">
        <w:br/>
        <w:t>Se aplicó un cuestionario anónimo compuesto por variables sociodemográficas, experiencia laboral, formación recibida en prevención de riesgos, disponibilidad de equipos de protección y cumplimiento de prácticas preventivas. Los datos fueron analizados mediante estadística descriptiva. Se respetaron los principios éticos de confidencialidad y participación voluntaria.</w:t>
      </w:r>
    </w:p>
    <w:p w14:paraId="20EFADD6" w14:textId="77777777" w:rsidR="0061623B" w:rsidRPr="0061623B" w:rsidRDefault="0061623B" w:rsidP="0061623B">
      <w:pPr>
        <w:jc w:val="both"/>
        <w:rPr>
          <w:b/>
          <w:bCs/>
        </w:rPr>
      </w:pPr>
      <w:r w:rsidRPr="0061623B">
        <w:rPr>
          <w:b/>
          <w:bCs/>
        </w:rPr>
        <w:t>Resultados</w:t>
      </w:r>
    </w:p>
    <w:p w14:paraId="25ECB526" w14:textId="77777777" w:rsidR="0061623B" w:rsidRPr="0061623B" w:rsidRDefault="0061623B" w:rsidP="0061623B">
      <w:pPr>
        <w:jc w:val="both"/>
      </w:pPr>
      <w:r w:rsidRPr="0061623B">
        <w:t>Los participantes mostraron un nivel variable de adherencia a las medidas preventivas. Las prácticas con mayor cumplimiento estuvieron relacionadas con la higiene de manos y el uso de equipos de protección individual en procedimientos de riesgo.</w:t>
      </w:r>
      <w:r w:rsidRPr="0061623B">
        <w:br/>
      </w:r>
      <w:r w:rsidRPr="0061623B">
        <w:br/>
        <w:t>Se identificaron áreas de mejora relacionadas con la actualización periódica de protocolos, la disponibilidad inmediata de material preventivo y la percepción de falta de tiempo durante jornadas con elevada carga asistencial.</w:t>
      </w:r>
    </w:p>
    <w:p w14:paraId="04EE3472" w14:textId="77777777" w:rsidR="0061623B" w:rsidRPr="0061623B" w:rsidRDefault="0061623B" w:rsidP="0061623B">
      <w:pPr>
        <w:jc w:val="both"/>
        <w:rPr>
          <w:b/>
          <w:bCs/>
        </w:rPr>
      </w:pPr>
      <w:r w:rsidRPr="0061623B">
        <w:rPr>
          <w:b/>
          <w:bCs/>
        </w:rPr>
        <w:t>Discusión</w:t>
      </w:r>
    </w:p>
    <w:p w14:paraId="415EB163" w14:textId="77777777" w:rsidR="0061623B" w:rsidRPr="0061623B" w:rsidRDefault="0061623B" w:rsidP="0061623B">
      <w:pPr>
        <w:jc w:val="both"/>
      </w:pPr>
      <w:r w:rsidRPr="0061623B">
        <w:t>Los resultados evidencian que la adherencia a las medidas de prevención depende tanto del conocimiento individual como de las condiciones organizacionales. La existencia de protocolos no garantiza por sí sola su cumplimiento; es necesario que las instituciones proporcionen recursos adecuados, supervisión y formación continuada.</w:t>
      </w:r>
      <w:r w:rsidRPr="0061623B">
        <w:br/>
      </w:r>
      <w:r w:rsidRPr="0061623B">
        <w:br/>
        <w:t xml:space="preserve">La cultura de seguridad laboral debe integrarse en la práctica diaria del personal hospitalario, promoviendo la </w:t>
      </w:r>
      <w:proofErr w:type="gramStart"/>
      <w:r w:rsidRPr="0061623B">
        <w:t>participación activa</w:t>
      </w:r>
      <w:proofErr w:type="gramEnd"/>
      <w:r w:rsidRPr="0061623B">
        <w:t xml:space="preserve"> de todos los trabajadores en la identificación y control de riesgos.</w:t>
      </w:r>
    </w:p>
    <w:p w14:paraId="68C7F0BD" w14:textId="77777777" w:rsidR="0061623B" w:rsidRPr="0061623B" w:rsidRDefault="0061623B" w:rsidP="0061623B">
      <w:pPr>
        <w:jc w:val="both"/>
        <w:rPr>
          <w:b/>
          <w:bCs/>
        </w:rPr>
      </w:pPr>
      <w:r w:rsidRPr="0061623B">
        <w:rPr>
          <w:b/>
          <w:bCs/>
        </w:rPr>
        <w:t>Conclusiones</w:t>
      </w:r>
    </w:p>
    <w:p w14:paraId="596B7154" w14:textId="77777777" w:rsidR="0061623B" w:rsidRPr="0061623B" w:rsidRDefault="0061623B" w:rsidP="0061623B">
      <w:pPr>
        <w:jc w:val="both"/>
      </w:pPr>
      <w:r w:rsidRPr="0061623B">
        <w:t>La adherencia a las medidas de prevención de riesgos laborales es un componente fundamental para proteger al personal hospitalario. Los estudios transversales permiten identificar factores que dificultan el cumplimiento de las recomendaciones preventivas y orientan el desarrollo de estrategias de mejora. Se recomienda reforzar la capacitación, garantizar recursos suficientes y fomentar una cultura institucional de seguridad.</w:t>
      </w:r>
    </w:p>
    <w:p w14:paraId="09E78839" w14:textId="77777777" w:rsidR="0061623B" w:rsidRPr="0061623B" w:rsidRDefault="0061623B" w:rsidP="0061623B">
      <w:pPr>
        <w:jc w:val="both"/>
        <w:rPr>
          <w:b/>
          <w:bCs/>
          <w:lang w:val="en-US"/>
        </w:rPr>
      </w:pPr>
      <w:proofErr w:type="spellStart"/>
      <w:r w:rsidRPr="0061623B">
        <w:rPr>
          <w:b/>
          <w:bCs/>
          <w:lang w:val="en-US"/>
        </w:rPr>
        <w:t>Bibliografía</w:t>
      </w:r>
      <w:proofErr w:type="spellEnd"/>
      <w:r w:rsidRPr="0061623B">
        <w:rPr>
          <w:b/>
          <w:bCs/>
          <w:lang w:val="en-US"/>
        </w:rPr>
        <w:t xml:space="preserve"> (norma Vancouver)</w:t>
      </w:r>
    </w:p>
    <w:p w14:paraId="1261AAFB" w14:textId="77777777" w:rsidR="0061623B" w:rsidRPr="0061623B" w:rsidRDefault="0061623B" w:rsidP="0061623B">
      <w:pPr>
        <w:jc w:val="both"/>
        <w:rPr>
          <w:lang w:val="en-US"/>
        </w:rPr>
      </w:pPr>
      <w:r w:rsidRPr="0061623B">
        <w:rPr>
          <w:lang w:val="en-US"/>
        </w:rPr>
        <w:lastRenderedPageBreak/>
        <w:t>1. World Health Organization. Health workers safety: a priority for patient safety. Geneva: WHO; 2020.</w:t>
      </w:r>
      <w:r w:rsidRPr="0061623B">
        <w:rPr>
          <w:lang w:val="en-US"/>
        </w:rPr>
        <w:br/>
      </w:r>
      <w:r w:rsidRPr="0061623B">
        <w:rPr>
          <w:lang w:val="en-US"/>
        </w:rPr>
        <w:br/>
        <w:t xml:space="preserve">2. International </w:t>
      </w:r>
      <w:proofErr w:type="spellStart"/>
      <w:r w:rsidRPr="0061623B">
        <w:rPr>
          <w:lang w:val="en-US"/>
        </w:rPr>
        <w:t>Labour</w:t>
      </w:r>
      <w:proofErr w:type="spellEnd"/>
      <w:r w:rsidRPr="0061623B">
        <w:rPr>
          <w:lang w:val="en-US"/>
        </w:rPr>
        <w:t xml:space="preserve"> Organization. A safe and healthy working environment: fundamental principle and right at work. Geneva: ILO; 2022.</w:t>
      </w:r>
      <w:r w:rsidRPr="0061623B">
        <w:rPr>
          <w:lang w:val="en-US"/>
        </w:rPr>
        <w:br/>
      </w:r>
      <w:r w:rsidRPr="0061623B">
        <w:rPr>
          <w:lang w:val="en-US"/>
        </w:rPr>
        <w:br/>
        <w:t>3. Siegel JD, Rhinehart E, Jackson M, Chiarello L. Guideline for Isolation Precautions: Preventing Transmission of Infectious Agents in Healthcare Settings. Atlanta: CDC; 2007.</w:t>
      </w:r>
      <w:r w:rsidRPr="0061623B">
        <w:rPr>
          <w:lang w:val="en-US"/>
        </w:rPr>
        <w:br/>
      </w:r>
      <w:r w:rsidRPr="0061623B">
        <w:rPr>
          <w:lang w:val="en-US"/>
        </w:rPr>
        <w:br/>
        <w:t>4. European Agency for Safety and Health at Work. Occupational safety and health in the healthcare sector. Luxembourg: Publications Office of the European Union.</w:t>
      </w:r>
    </w:p>
    <w:p w14:paraId="47E92278" w14:textId="77777777" w:rsidR="0061623B" w:rsidRPr="0061623B" w:rsidRDefault="0061623B" w:rsidP="0061623B">
      <w:pPr>
        <w:jc w:val="both"/>
        <w:rPr>
          <w:b/>
          <w:lang w:val="en-US"/>
        </w:rPr>
      </w:pPr>
    </w:p>
    <w:p w14:paraId="55DC33C7" w14:textId="77777777" w:rsidR="0061623B" w:rsidRPr="0061623B" w:rsidRDefault="0061623B" w:rsidP="0061623B">
      <w:pPr>
        <w:jc w:val="both"/>
        <w:rPr>
          <w:b/>
          <w:lang w:val="en-US"/>
        </w:rPr>
      </w:pPr>
      <w:r w:rsidRPr="0061623B">
        <w:rPr>
          <w:b/>
          <w:lang w:val="en-US"/>
        </w:rPr>
        <w:br w:type="page"/>
      </w:r>
    </w:p>
    <w:p w14:paraId="7BBB3F7E" w14:textId="77777777" w:rsidR="0061623B" w:rsidRPr="0061623B" w:rsidRDefault="0061623B" w:rsidP="0061623B">
      <w:pPr>
        <w:jc w:val="both"/>
        <w:rPr>
          <w:b/>
        </w:rPr>
      </w:pPr>
      <w:r w:rsidRPr="0061623B">
        <w:rPr>
          <w:b/>
        </w:rPr>
        <w:lastRenderedPageBreak/>
        <w:t>Prevalencia del síndrome de burnout y factores asociados en personal hospitalario: estudio transversal multicéntrico</w:t>
      </w:r>
    </w:p>
    <w:p w14:paraId="597FBBAF" w14:textId="77777777" w:rsidR="0061623B" w:rsidRPr="0061623B" w:rsidRDefault="0061623B" w:rsidP="0061623B">
      <w:pPr>
        <w:jc w:val="both"/>
        <w:rPr>
          <w:b/>
          <w:bCs/>
        </w:rPr>
      </w:pPr>
      <w:r w:rsidRPr="0061623B">
        <w:rPr>
          <w:b/>
          <w:bCs/>
        </w:rPr>
        <w:t>Resumen</w:t>
      </w:r>
    </w:p>
    <w:p w14:paraId="14500C9B" w14:textId="77777777" w:rsidR="0061623B" w:rsidRPr="0061623B" w:rsidRDefault="0061623B" w:rsidP="0061623B">
      <w:pPr>
        <w:jc w:val="both"/>
      </w:pPr>
      <w:r w:rsidRPr="0061623B">
        <w:t xml:space="preserve">Introducción: El personal hospitalario está expuesto a condiciones laborales que pueden favorecer el agotamiento profesional, afectando la calidad de vida del trabajador y la seguridad del paciente. Objetivo: Determinar la prevalencia del síndrome de burnout y analizar factores asociados en trabajadores sanitarios. Metodología: Se realizó un estudio observacional, descriptivo y transversal mediante la aplicación de un cuestionario sociodemográfico y el Maslach Burnout </w:t>
      </w:r>
      <w:proofErr w:type="spellStart"/>
      <w:r w:rsidRPr="0061623B">
        <w:t>Inventory</w:t>
      </w:r>
      <w:proofErr w:type="spellEnd"/>
      <w:r w:rsidRPr="0061623B">
        <w:t xml:space="preserve"> a personal hospitalario. Resultados: Se identificó una proporción relevante de profesionales con niveles elevados de agotamiento emocional y cansancio laboral, especialmente en áreas con alta demanda asistencial. Discusión: Los hallazgos evidencian la necesidad de implementar estrategias institucionales de prevención y promoción del bienestar laboral. Conclusiones: El burnout constituye un problema frecuente en entornos hospitalarios y requiere intervenciones organizacionales sostenidas.</w:t>
      </w:r>
    </w:p>
    <w:p w14:paraId="5E005C97" w14:textId="77777777" w:rsidR="0061623B" w:rsidRPr="0061623B" w:rsidRDefault="0061623B" w:rsidP="0061623B">
      <w:pPr>
        <w:jc w:val="both"/>
        <w:rPr>
          <w:b/>
          <w:bCs/>
        </w:rPr>
      </w:pPr>
      <w:r w:rsidRPr="0061623B">
        <w:rPr>
          <w:b/>
          <w:bCs/>
        </w:rPr>
        <w:t>Palabras clave</w:t>
      </w:r>
    </w:p>
    <w:p w14:paraId="4EECF53B" w14:textId="77777777" w:rsidR="0061623B" w:rsidRPr="0061623B" w:rsidRDefault="0061623B" w:rsidP="0061623B">
      <w:pPr>
        <w:jc w:val="both"/>
      </w:pPr>
      <w:r w:rsidRPr="0061623B">
        <w:t>Burnout; personal sanitario; hospital; salud ocupacional; estudio transversal; estrés laboral.</w:t>
      </w:r>
    </w:p>
    <w:p w14:paraId="7388B33E" w14:textId="77777777" w:rsidR="0061623B" w:rsidRPr="0061623B" w:rsidRDefault="0061623B" w:rsidP="0061623B">
      <w:pPr>
        <w:jc w:val="both"/>
        <w:rPr>
          <w:b/>
          <w:bCs/>
        </w:rPr>
      </w:pPr>
      <w:r w:rsidRPr="0061623B">
        <w:rPr>
          <w:b/>
          <w:bCs/>
        </w:rPr>
        <w:t>Introducción</w:t>
      </w:r>
    </w:p>
    <w:p w14:paraId="5E51576B" w14:textId="77777777" w:rsidR="0061623B" w:rsidRPr="0061623B" w:rsidRDefault="0061623B" w:rsidP="0061623B">
      <w:pPr>
        <w:jc w:val="both"/>
      </w:pPr>
      <w:r w:rsidRPr="0061623B">
        <w:t>Los hospitales constituyen entornos laborales complejos caracterizados por una elevada responsabilidad clínica, presión asistencial y exposición constante a situaciones emocionalmente exigentes. Médicos, enfermeras, técnicos y demás profesionales sanitarios pueden experimentar estrés laboral prolongado, lo que favorece la aparición del síndrome de burnout.</w:t>
      </w:r>
    </w:p>
    <w:p w14:paraId="7193947C" w14:textId="77777777" w:rsidR="0061623B" w:rsidRPr="0061623B" w:rsidRDefault="0061623B" w:rsidP="0061623B">
      <w:pPr>
        <w:jc w:val="both"/>
      </w:pPr>
      <w:r w:rsidRPr="0061623B">
        <w:t>El burnout se define como un estado relacionado con el agotamiento físico y emocional derivado de demandas laborales crónicas. Sus principales dimensiones incluyen agotamiento emocional, despersonalización y disminución de la realización profesional. Este fenómeno puede repercutir negativamente en el desempeño del trabajador, la satisfacción laboral y la atención ofrecida a los pacientes.</w:t>
      </w:r>
    </w:p>
    <w:p w14:paraId="45B45979" w14:textId="77777777" w:rsidR="0061623B" w:rsidRPr="0061623B" w:rsidRDefault="0061623B" w:rsidP="0061623B">
      <w:pPr>
        <w:jc w:val="both"/>
      </w:pPr>
      <w:r w:rsidRPr="0061623B">
        <w:t>El objetivo del presente estudio fue evaluar la frecuencia del burnout y sus factores asociados en personal hospitalario mediante un diseño transversal.</w:t>
      </w:r>
    </w:p>
    <w:p w14:paraId="32D95DAF" w14:textId="77777777" w:rsidR="0061623B" w:rsidRPr="00A44881" w:rsidRDefault="0061623B" w:rsidP="0061623B">
      <w:pPr>
        <w:jc w:val="both"/>
        <w:rPr>
          <w:b/>
          <w:bCs/>
        </w:rPr>
      </w:pPr>
      <w:r w:rsidRPr="00A44881">
        <w:rPr>
          <w:b/>
          <w:bCs/>
        </w:rPr>
        <w:t>Metodología</w:t>
      </w:r>
    </w:p>
    <w:p w14:paraId="57EBDD89" w14:textId="77777777" w:rsidR="0061623B" w:rsidRPr="0061623B" w:rsidRDefault="0061623B" w:rsidP="0061623B">
      <w:pPr>
        <w:jc w:val="both"/>
      </w:pPr>
      <w:r w:rsidRPr="0061623B">
        <w:t xml:space="preserve">Se realizó un estudio observacional de corte transversal en personal sanitario de un hospital general. La población de estudio estuvo conformada por profesionales de </w:t>
      </w:r>
      <w:r w:rsidRPr="0061623B">
        <w:lastRenderedPageBreak/>
        <w:t>diferentes servicios asistenciales. Se incluyeron trabajadores con al menos seis meses de antigüedad laboral y participación voluntaria.</w:t>
      </w:r>
    </w:p>
    <w:p w14:paraId="0E9EBE3E" w14:textId="77777777" w:rsidR="0061623B" w:rsidRPr="0061623B" w:rsidRDefault="0061623B" w:rsidP="0061623B">
      <w:pPr>
        <w:jc w:val="both"/>
      </w:pPr>
      <w:r w:rsidRPr="0061623B">
        <w:t xml:space="preserve">La recolección de datos se efectuó mediante un cuestionario estructurado que incluyó variables sociodemográficas (edad, sexo, profesión, turno laboral y años de experiencia) y el Maslach Burnout </w:t>
      </w:r>
      <w:proofErr w:type="spellStart"/>
      <w:r w:rsidRPr="0061623B">
        <w:t>Inventory</w:t>
      </w:r>
      <w:proofErr w:type="spellEnd"/>
      <w:r w:rsidRPr="0061623B">
        <w:t>. El análisis estadístico incluyó medidas descriptivas y evaluación de la relación entre variables laborales y niveles de burnout. Se garantizó la confidencialidad y el anonimato de los participantes.</w:t>
      </w:r>
    </w:p>
    <w:p w14:paraId="7AF51275" w14:textId="77777777" w:rsidR="0061623B" w:rsidRPr="0061623B" w:rsidRDefault="0061623B" w:rsidP="0061623B">
      <w:pPr>
        <w:jc w:val="both"/>
        <w:rPr>
          <w:b/>
          <w:bCs/>
        </w:rPr>
      </w:pPr>
      <w:r w:rsidRPr="0061623B">
        <w:rPr>
          <w:b/>
          <w:bCs/>
        </w:rPr>
        <w:t>Resultados</w:t>
      </w:r>
    </w:p>
    <w:p w14:paraId="26D20CB7" w14:textId="77777777" w:rsidR="0061623B" w:rsidRPr="0061623B" w:rsidRDefault="0061623B" w:rsidP="0061623B">
      <w:pPr>
        <w:jc w:val="both"/>
      </w:pPr>
      <w:r w:rsidRPr="0061623B">
        <w:t>Participaron trabajadores pertenecientes a distintas áreas hospitalarias. Los resultados mostraron presencia de síntomas compatibles con burnout en una parte significativa de la muestra. El agotamiento emocional fue la dimensión más frecuentemente afectada, seguido de indicadores de despersonalización.</w:t>
      </w:r>
    </w:p>
    <w:p w14:paraId="633E85D8" w14:textId="77777777" w:rsidR="0061623B" w:rsidRPr="0061623B" w:rsidRDefault="0061623B" w:rsidP="0061623B">
      <w:pPr>
        <w:jc w:val="both"/>
      </w:pPr>
      <w:r w:rsidRPr="0061623B">
        <w:t>Los profesionales con mayor carga asistencial, jornadas prolongadas y menor percepción de apoyo institucional presentaron mayores niveles de desgaste laboral. Estos resultados sugieren que las condiciones organizacionales influyen de manera importante en la salud ocupacional del personal.</w:t>
      </w:r>
    </w:p>
    <w:p w14:paraId="70A1A69A" w14:textId="77777777" w:rsidR="0061623B" w:rsidRPr="0061623B" w:rsidRDefault="0061623B" w:rsidP="0061623B">
      <w:pPr>
        <w:jc w:val="both"/>
        <w:rPr>
          <w:b/>
          <w:bCs/>
        </w:rPr>
      </w:pPr>
    </w:p>
    <w:p w14:paraId="04815ACF" w14:textId="77777777" w:rsidR="0061623B" w:rsidRPr="0061623B" w:rsidRDefault="0061623B" w:rsidP="0061623B">
      <w:pPr>
        <w:jc w:val="both"/>
        <w:rPr>
          <w:b/>
          <w:bCs/>
        </w:rPr>
      </w:pPr>
    </w:p>
    <w:p w14:paraId="71856A39" w14:textId="77777777" w:rsidR="0061623B" w:rsidRPr="0061623B" w:rsidRDefault="0061623B" w:rsidP="0061623B">
      <w:pPr>
        <w:jc w:val="both"/>
        <w:rPr>
          <w:b/>
          <w:bCs/>
        </w:rPr>
      </w:pPr>
      <w:r w:rsidRPr="0061623B">
        <w:rPr>
          <w:b/>
          <w:bCs/>
        </w:rPr>
        <w:t>Discusión</w:t>
      </w:r>
    </w:p>
    <w:p w14:paraId="2649014C" w14:textId="77777777" w:rsidR="0061623B" w:rsidRPr="0061623B" w:rsidRDefault="0061623B" w:rsidP="0061623B">
      <w:pPr>
        <w:jc w:val="both"/>
      </w:pPr>
      <w:r w:rsidRPr="0061623B">
        <w:t>Los resultados obtenidos coinciden con investigaciones previas que señalan al personal hospitalario como un grupo especialmente vulnerable al estrés ocupacional. La exposición continua a demandas emocionales, la presión por mantener altos estándares de atención y la falta de recuperación adecuada pueden contribuir al desarrollo del burnout.</w:t>
      </w:r>
    </w:p>
    <w:p w14:paraId="59C38C5C" w14:textId="77777777" w:rsidR="0061623B" w:rsidRPr="0061623B" w:rsidRDefault="0061623B" w:rsidP="0061623B">
      <w:pPr>
        <w:jc w:val="both"/>
      </w:pPr>
      <w:r w:rsidRPr="0061623B">
        <w:t>La prevención requiere un enfoque integral que incluya mejoras en la organización del trabajo, programas de apoyo psicológico, fortalecimiento del liderazgo y promoción de ambientes laborales saludables. Las instituciones sanitarias deben considerar el bienestar del trabajador como un componente esencial de la calidad asistencial.</w:t>
      </w:r>
    </w:p>
    <w:p w14:paraId="3DEC97C3" w14:textId="77777777" w:rsidR="0061623B" w:rsidRPr="0061623B" w:rsidRDefault="0061623B" w:rsidP="0061623B">
      <w:pPr>
        <w:jc w:val="both"/>
        <w:rPr>
          <w:b/>
          <w:bCs/>
        </w:rPr>
      </w:pPr>
      <w:r w:rsidRPr="0061623B">
        <w:rPr>
          <w:b/>
          <w:bCs/>
        </w:rPr>
        <w:t>Conclusiones</w:t>
      </w:r>
    </w:p>
    <w:p w14:paraId="3886F4B9" w14:textId="77777777" w:rsidR="0061623B" w:rsidRPr="0061623B" w:rsidRDefault="0061623B" w:rsidP="0061623B">
      <w:pPr>
        <w:jc w:val="both"/>
      </w:pPr>
      <w:r w:rsidRPr="0061623B">
        <w:t>El síndrome de burnout representa un problema relevante entre los trabajadores hospitalarios. Los estudios transversales permiten identificar la magnitud del problema y sus factores relacionados, facilitando la planificación de intervenciones preventivas. Se recomienda desarrollar estrategias institucionales orientadas a reducir los factores de riesgo laboral y mejorar la salud del personal sanitario.</w:t>
      </w:r>
    </w:p>
    <w:p w14:paraId="2C6731BA" w14:textId="77777777" w:rsidR="0061623B" w:rsidRPr="0061623B" w:rsidRDefault="0061623B" w:rsidP="0061623B">
      <w:pPr>
        <w:jc w:val="both"/>
        <w:rPr>
          <w:b/>
          <w:bCs/>
        </w:rPr>
      </w:pPr>
      <w:r w:rsidRPr="0061623B">
        <w:rPr>
          <w:b/>
          <w:bCs/>
        </w:rPr>
        <w:lastRenderedPageBreak/>
        <w:t>Bibliografía (norma Vancouver)</w:t>
      </w:r>
    </w:p>
    <w:p w14:paraId="0DEB8237" w14:textId="77777777" w:rsidR="0061623B" w:rsidRPr="0061623B" w:rsidRDefault="0061623B" w:rsidP="0061623B">
      <w:pPr>
        <w:jc w:val="both"/>
        <w:rPr>
          <w:lang w:val="en-US"/>
        </w:rPr>
      </w:pPr>
      <w:r w:rsidRPr="0061623B">
        <w:t xml:space="preserve">1. Maslach C, Jackson SE, Leiter MP. </w:t>
      </w:r>
      <w:r w:rsidRPr="0061623B">
        <w:rPr>
          <w:lang w:val="en-US"/>
        </w:rPr>
        <w:t>Maslach Burnout Inventory Manual. 3rd ed. Palo Alto: Consulting Psychologists Press; 1996.</w:t>
      </w:r>
    </w:p>
    <w:p w14:paraId="1EEF4310" w14:textId="77777777" w:rsidR="0061623B" w:rsidRPr="0061623B" w:rsidRDefault="0061623B" w:rsidP="0061623B">
      <w:pPr>
        <w:jc w:val="both"/>
        <w:rPr>
          <w:lang w:val="en-US"/>
        </w:rPr>
      </w:pPr>
      <w:r w:rsidRPr="0061623B">
        <w:rPr>
          <w:lang w:val="en-US"/>
        </w:rPr>
        <w:t>2. World Health Organization. Burn-out an occupational phenomenon: International Classification of Diseases. Geneva: WHO; 2019.</w:t>
      </w:r>
    </w:p>
    <w:p w14:paraId="5BEC7070" w14:textId="77777777" w:rsidR="0061623B" w:rsidRPr="0061623B" w:rsidRDefault="0061623B" w:rsidP="0061623B">
      <w:pPr>
        <w:jc w:val="both"/>
        <w:rPr>
          <w:lang w:val="en-US"/>
        </w:rPr>
      </w:pPr>
      <w:r w:rsidRPr="0061623B">
        <w:rPr>
          <w:lang w:val="en-US"/>
        </w:rPr>
        <w:t>3. West CP, Dyrbye LN, Shanafelt TD. Physician burnout: contributors, consequences and solutions. J Intern Med. 2018;283(6):516-529.</w:t>
      </w:r>
    </w:p>
    <w:p w14:paraId="18A2584C" w14:textId="77777777" w:rsidR="0061623B" w:rsidRPr="0001724D" w:rsidRDefault="0061623B" w:rsidP="0061623B">
      <w:pPr>
        <w:jc w:val="both"/>
        <w:rPr>
          <w:lang w:val="en-GB"/>
        </w:rPr>
      </w:pPr>
      <w:r w:rsidRPr="0061623B">
        <w:rPr>
          <w:lang w:val="en-US"/>
        </w:rPr>
        <w:t xml:space="preserve">4. Hall LH, Johnson J, Watt I, </w:t>
      </w:r>
      <w:proofErr w:type="spellStart"/>
      <w:r w:rsidRPr="0061623B">
        <w:rPr>
          <w:lang w:val="en-US"/>
        </w:rPr>
        <w:t>Tsipa</w:t>
      </w:r>
      <w:proofErr w:type="spellEnd"/>
      <w:r w:rsidRPr="0061623B">
        <w:rPr>
          <w:lang w:val="en-US"/>
        </w:rPr>
        <w:t xml:space="preserve"> A, O'Connor DB. Healthcare staff wellbeing, burnout, and patient safety. </w:t>
      </w:r>
      <w:r w:rsidRPr="0001724D">
        <w:rPr>
          <w:lang w:val="en-GB"/>
        </w:rPr>
        <w:t>BMJ Open. 2016;</w:t>
      </w:r>
      <w:proofErr w:type="gramStart"/>
      <w:r w:rsidRPr="0001724D">
        <w:rPr>
          <w:lang w:val="en-GB"/>
        </w:rPr>
        <w:t>6:e</w:t>
      </w:r>
      <w:proofErr w:type="gramEnd"/>
      <w:r w:rsidRPr="0001724D">
        <w:rPr>
          <w:lang w:val="en-GB"/>
        </w:rPr>
        <w:t>009869.</w:t>
      </w:r>
    </w:p>
    <w:p w14:paraId="0E23A3A2" w14:textId="77777777" w:rsidR="0061623B" w:rsidRPr="0001724D" w:rsidRDefault="0061623B" w:rsidP="00C04B85">
      <w:pPr>
        <w:jc w:val="both"/>
        <w:rPr>
          <w:lang w:val="en-GB"/>
        </w:rPr>
      </w:pPr>
    </w:p>
    <w:p w14:paraId="4C559D99" w14:textId="77777777" w:rsidR="00AE4202" w:rsidRPr="0001724D" w:rsidRDefault="00AE4202" w:rsidP="00C04B85">
      <w:pPr>
        <w:jc w:val="both"/>
        <w:rPr>
          <w:lang w:val="en-GB"/>
        </w:rPr>
      </w:pPr>
    </w:p>
    <w:p w14:paraId="102BD55D" w14:textId="77777777" w:rsidR="00AE4202" w:rsidRPr="0001724D" w:rsidRDefault="00AE4202" w:rsidP="00C04B85">
      <w:pPr>
        <w:jc w:val="both"/>
        <w:rPr>
          <w:lang w:val="en-GB"/>
        </w:rPr>
      </w:pPr>
    </w:p>
    <w:p w14:paraId="623F68E6" w14:textId="77777777" w:rsidR="00AE4202" w:rsidRPr="0001724D" w:rsidRDefault="00AE4202" w:rsidP="00C04B85">
      <w:pPr>
        <w:jc w:val="both"/>
        <w:rPr>
          <w:lang w:val="en-GB"/>
        </w:rPr>
      </w:pPr>
    </w:p>
    <w:p w14:paraId="0D5BC3EF" w14:textId="77777777" w:rsidR="00AE4202" w:rsidRPr="0001724D" w:rsidRDefault="00AE4202" w:rsidP="00C04B85">
      <w:pPr>
        <w:jc w:val="both"/>
        <w:rPr>
          <w:lang w:val="en-GB"/>
        </w:rPr>
      </w:pPr>
    </w:p>
    <w:p w14:paraId="6B10CB16" w14:textId="77777777" w:rsidR="00AE4202" w:rsidRPr="0001724D" w:rsidRDefault="00AE4202" w:rsidP="00C04B85">
      <w:pPr>
        <w:jc w:val="both"/>
        <w:rPr>
          <w:lang w:val="en-GB"/>
        </w:rPr>
      </w:pPr>
    </w:p>
    <w:p w14:paraId="450E9DA7" w14:textId="77777777" w:rsidR="00AE4202" w:rsidRPr="0001724D" w:rsidRDefault="00AE4202" w:rsidP="00C04B85">
      <w:pPr>
        <w:jc w:val="both"/>
        <w:rPr>
          <w:lang w:val="en-GB"/>
        </w:rPr>
      </w:pPr>
    </w:p>
    <w:p w14:paraId="3EEC1639" w14:textId="77777777" w:rsidR="00AE4202" w:rsidRPr="0001724D" w:rsidRDefault="00AE4202" w:rsidP="00C04B85">
      <w:pPr>
        <w:jc w:val="both"/>
        <w:rPr>
          <w:lang w:val="en-GB"/>
        </w:rPr>
      </w:pPr>
    </w:p>
    <w:p w14:paraId="3C5A6688" w14:textId="77777777" w:rsidR="00AE4202" w:rsidRPr="0001724D" w:rsidRDefault="00AE4202" w:rsidP="00C04B85">
      <w:pPr>
        <w:jc w:val="both"/>
        <w:rPr>
          <w:lang w:val="en-GB"/>
        </w:rPr>
      </w:pPr>
    </w:p>
    <w:p w14:paraId="1F219F57" w14:textId="77777777" w:rsidR="00AE4202" w:rsidRPr="0001724D" w:rsidRDefault="00AE4202" w:rsidP="00C04B85">
      <w:pPr>
        <w:jc w:val="both"/>
        <w:rPr>
          <w:lang w:val="en-GB"/>
        </w:rPr>
      </w:pPr>
    </w:p>
    <w:p w14:paraId="2C8ADCEB" w14:textId="77777777" w:rsidR="00AE4202" w:rsidRPr="0001724D" w:rsidRDefault="00AE4202" w:rsidP="00C04B85">
      <w:pPr>
        <w:jc w:val="both"/>
        <w:rPr>
          <w:lang w:val="en-GB"/>
        </w:rPr>
      </w:pPr>
    </w:p>
    <w:p w14:paraId="3FF10D60" w14:textId="77777777" w:rsidR="00AE4202" w:rsidRPr="0001724D" w:rsidRDefault="00AE4202" w:rsidP="00C04B85">
      <w:pPr>
        <w:jc w:val="both"/>
        <w:rPr>
          <w:lang w:val="en-GB"/>
        </w:rPr>
      </w:pPr>
    </w:p>
    <w:p w14:paraId="5C47455C" w14:textId="77777777" w:rsidR="00AE4202" w:rsidRPr="0001724D" w:rsidRDefault="00AE4202" w:rsidP="00C04B85">
      <w:pPr>
        <w:jc w:val="both"/>
        <w:rPr>
          <w:lang w:val="en-GB"/>
        </w:rPr>
      </w:pPr>
    </w:p>
    <w:p w14:paraId="75B0F670" w14:textId="77777777" w:rsidR="00AE4202" w:rsidRPr="0001724D" w:rsidRDefault="00AE4202" w:rsidP="00C04B85">
      <w:pPr>
        <w:jc w:val="both"/>
        <w:rPr>
          <w:lang w:val="en-GB"/>
        </w:rPr>
      </w:pPr>
    </w:p>
    <w:p w14:paraId="787947FC" w14:textId="77777777" w:rsidR="00AE4202" w:rsidRPr="0001724D" w:rsidRDefault="00AE4202" w:rsidP="00C04B85">
      <w:pPr>
        <w:jc w:val="both"/>
        <w:rPr>
          <w:lang w:val="en-GB"/>
        </w:rPr>
      </w:pPr>
    </w:p>
    <w:p w14:paraId="1F4FCC27" w14:textId="77777777" w:rsidR="00AE4202" w:rsidRPr="0001724D" w:rsidRDefault="00AE4202" w:rsidP="00C04B85">
      <w:pPr>
        <w:jc w:val="both"/>
        <w:rPr>
          <w:lang w:val="en-GB"/>
        </w:rPr>
      </w:pPr>
    </w:p>
    <w:p w14:paraId="65C14B5C" w14:textId="77777777" w:rsidR="00AE4202" w:rsidRPr="0001724D" w:rsidRDefault="00AE4202" w:rsidP="00C04B85">
      <w:pPr>
        <w:jc w:val="both"/>
        <w:rPr>
          <w:lang w:val="en-GB"/>
        </w:rPr>
      </w:pPr>
    </w:p>
    <w:p w14:paraId="79CAAB76" w14:textId="77777777" w:rsidR="00AE4202" w:rsidRPr="0001724D" w:rsidRDefault="00AE4202" w:rsidP="00C04B85">
      <w:pPr>
        <w:jc w:val="both"/>
        <w:rPr>
          <w:lang w:val="en-GB"/>
        </w:rPr>
      </w:pPr>
    </w:p>
    <w:p w14:paraId="568611C5" w14:textId="77777777" w:rsidR="00AE4202" w:rsidRPr="0001724D" w:rsidRDefault="00AE4202" w:rsidP="00C04B85">
      <w:pPr>
        <w:jc w:val="both"/>
        <w:rPr>
          <w:lang w:val="en-GB"/>
        </w:rPr>
      </w:pPr>
    </w:p>
    <w:p w14:paraId="5B4050E7" w14:textId="77777777" w:rsidR="00AE4202" w:rsidRPr="0001724D" w:rsidRDefault="00AE4202" w:rsidP="00C04B85">
      <w:pPr>
        <w:jc w:val="both"/>
        <w:rPr>
          <w:lang w:val="en-GB"/>
        </w:rPr>
      </w:pPr>
    </w:p>
    <w:p w14:paraId="07BFBB86" w14:textId="77777777" w:rsidR="003864AD" w:rsidRPr="003864AD" w:rsidRDefault="003864AD" w:rsidP="003864AD">
      <w:pPr>
        <w:jc w:val="both"/>
        <w:rPr>
          <w:b/>
          <w:bCs/>
        </w:rPr>
      </w:pPr>
      <w:r w:rsidRPr="00EB0037">
        <w:rPr>
          <w:b/>
          <w:bCs/>
        </w:rPr>
        <w:lastRenderedPageBreak/>
        <w:t>La alfabetización en salud como herramienta para mejorar los resultados en salud y la participación del paciente</w:t>
      </w:r>
    </w:p>
    <w:p w14:paraId="6189B162" w14:textId="77777777" w:rsidR="003864AD" w:rsidRPr="003864AD" w:rsidRDefault="003864AD" w:rsidP="003864AD">
      <w:pPr>
        <w:jc w:val="both"/>
        <w:rPr>
          <w:b/>
          <w:bCs/>
        </w:rPr>
      </w:pPr>
      <w:r w:rsidRPr="003864AD">
        <w:rPr>
          <w:b/>
          <w:bCs/>
        </w:rPr>
        <w:t>Resumen</w:t>
      </w:r>
    </w:p>
    <w:p w14:paraId="7A66F528" w14:textId="77777777" w:rsidR="003864AD" w:rsidRPr="003864AD" w:rsidRDefault="003864AD" w:rsidP="003864AD">
      <w:pPr>
        <w:jc w:val="both"/>
      </w:pPr>
      <w:r w:rsidRPr="003864AD">
        <w:t>La alfabetización en salud (</w:t>
      </w:r>
      <w:proofErr w:type="spellStart"/>
      <w:r w:rsidRPr="003864AD">
        <w:t>health</w:t>
      </w:r>
      <w:proofErr w:type="spellEnd"/>
      <w:r w:rsidRPr="003864AD">
        <w:t xml:space="preserve"> </w:t>
      </w:r>
      <w:proofErr w:type="spellStart"/>
      <w:r w:rsidRPr="003864AD">
        <w:t>literacy</w:t>
      </w:r>
      <w:proofErr w:type="spellEnd"/>
      <w:r w:rsidRPr="003864AD">
        <w:t xml:space="preserve">) constituye uno de los determinantes más relevantes para la promoción de la salud, la prevención de enfermedades y la mejora de los resultados clínicos. Se define como la capacidad de las personas para acceder, comprender, evaluar y utilizar la información relacionada con la salud con el fin de tomar decisiones informadas sobre su bienestar. En los últimos años, organismos internacionales como la Organización Mundial de la Salud (OMS) han destacado que la alfabetización en salud no depende únicamente de las capacidades individuales de los pacientes, sino también de la responsabilidad de las organizaciones sanitarias y de todos los profesionales que intervienen en la atención. Desde esta perspectiva, médicos, enfermeras, fisioterapeutas, técnicos sanitarios, celadores, personal administrativo y el resto de </w:t>
      </w:r>
      <w:proofErr w:type="gramStart"/>
      <w:r w:rsidRPr="003864AD">
        <w:t>profesionales</w:t>
      </w:r>
      <w:proofErr w:type="gramEnd"/>
      <w:r w:rsidRPr="003864AD">
        <w:t xml:space="preserve"> desempeñan un papel esencial en la transmisión de información comprensible, la promoción de la autonomía del paciente y el desarrollo de una atención centrada en la persona. El presente trabajo analiza la importancia de la alfabetización en salud, sus beneficios para pacientes y organizaciones sanitarias, las estrategias para mejorarla y el papel de los profesionales sanitarios en su desarrollo. La metodología utilizada consiste en una revisión bibliográfica narrativa basada en literatura científica y documentos institucionales nacionales e internacionales.</w:t>
      </w:r>
    </w:p>
    <w:p w14:paraId="5AD809B3" w14:textId="77777777" w:rsidR="003864AD" w:rsidRPr="003864AD" w:rsidRDefault="003864AD" w:rsidP="003864AD">
      <w:pPr>
        <w:jc w:val="both"/>
      </w:pPr>
      <w:r w:rsidRPr="003864AD">
        <w:rPr>
          <w:b/>
          <w:bCs/>
        </w:rPr>
        <w:t>Palabras clave:</w:t>
      </w:r>
      <w:r w:rsidRPr="003864AD">
        <w:t xml:space="preserve"> alfabetización en salud, promoción de la salud, comunicación sanitaria, participación del paciente, atención centrada en la persona.</w:t>
      </w:r>
    </w:p>
    <w:p w14:paraId="2CF8EFC5" w14:textId="4BB0A07F" w:rsidR="003864AD" w:rsidRPr="003864AD" w:rsidRDefault="003864AD" w:rsidP="003864AD">
      <w:pPr>
        <w:jc w:val="both"/>
      </w:pPr>
    </w:p>
    <w:p w14:paraId="651326F1" w14:textId="77777777" w:rsidR="003864AD" w:rsidRPr="003864AD" w:rsidRDefault="003864AD" w:rsidP="003864AD">
      <w:pPr>
        <w:jc w:val="both"/>
        <w:rPr>
          <w:b/>
          <w:bCs/>
        </w:rPr>
      </w:pPr>
      <w:r w:rsidRPr="003864AD">
        <w:rPr>
          <w:b/>
          <w:bCs/>
        </w:rPr>
        <w:t>Introducción</w:t>
      </w:r>
    </w:p>
    <w:p w14:paraId="2AC9C53E" w14:textId="77777777" w:rsidR="003864AD" w:rsidRPr="003864AD" w:rsidRDefault="003864AD" w:rsidP="003864AD">
      <w:pPr>
        <w:jc w:val="both"/>
      </w:pPr>
      <w:r w:rsidRPr="003864AD">
        <w:t>La creciente complejidad de los sistemas sanitarios, el aumento de las enfermedades crónicas, el envejecimiento de la población y la enorme disponibilidad de información sanitaria a través de internet han convertido la alfabetización en salud en una competencia esencial tanto para los ciudadanos como para las organizaciones sanitarias.</w:t>
      </w:r>
    </w:p>
    <w:p w14:paraId="19A09F43" w14:textId="77777777" w:rsidR="003864AD" w:rsidRPr="003864AD" w:rsidRDefault="003864AD" w:rsidP="003864AD">
      <w:pPr>
        <w:jc w:val="both"/>
      </w:pPr>
      <w:r w:rsidRPr="003864AD">
        <w:t xml:space="preserve">Tradicionalmente, la atención sanitaria se centraba en la transmisión unidireccional de información desde el profesional hacia el paciente. Sin embargo, los modelos actuales promueven una relación basada en la </w:t>
      </w:r>
      <w:proofErr w:type="gramStart"/>
      <w:r w:rsidRPr="003864AD">
        <w:t>participación activa</w:t>
      </w:r>
      <w:proofErr w:type="gramEnd"/>
      <w:r w:rsidRPr="003864AD">
        <w:t>, la toma de decisiones compartida y la corresponsabilidad en el cuidado de la salud.</w:t>
      </w:r>
    </w:p>
    <w:p w14:paraId="420A889C" w14:textId="77777777" w:rsidR="003864AD" w:rsidRPr="003864AD" w:rsidRDefault="003864AD" w:rsidP="003864AD">
      <w:pPr>
        <w:jc w:val="both"/>
      </w:pPr>
      <w:r w:rsidRPr="003864AD">
        <w:t xml:space="preserve">La Organización Mundial de la Salud define la alfabetización en salud como el conjunto de conocimientos, motivaciones y competencias que permiten a las personas acceder, comprender, evaluar y utilizar información relacionada con la </w:t>
      </w:r>
      <w:r w:rsidRPr="003864AD">
        <w:lastRenderedPageBreak/>
        <w:t>salud para mantener o mejorar su calidad de vida. Una adecuada alfabetización favorece la adherencia a los tratamientos, reduce los errores derivados de una mala comprensión de las indicaciones sanitarias y mejora la capacidad de autocuidado.</w:t>
      </w:r>
    </w:p>
    <w:p w14:paraId="29279626" w14:textId="77777777" w:rsidR="003864AD" w:rsidRPr="003864AD" w:rsidRDefault="003864AD" w:rsidP="003864AD">
      <w:pPr>
        <w:jc w:val="both"/>
      </w:pPr>
      <w:r w:rsidRPr="003864AD">
        <w:t>Diversos estudios han demostrado que un bajo nivel de alfabetización en salud se asocia con una mayor utilización de los servicios de urgencias, más ingresos hospitalarios, menor seguimiento de los tratamientos, peor control de enfermedades crónicas y un incremento de los costes sanitarios.</w:t>
      </w:r>
    </w:p>
    <w:p w14:paraId="6EB80299" w14:textId="77777777" w:rsidR="003864AD" w:rsidRPr="003864AD" w:rsidRDefault="003864AD" w:rsidP="003864AD">
      <w:pPr>
        <w:jc w:val="both"/>
      </w:pPr>
      <w:r w:rsidRPr="003864AD">
        <w:t>En este contexto, todos los profesionales del ámbito sanitario, independientemente de su categoría, desempeñan un papel fundamental. Cada interacción con el paciente constituye una oportunidad para facilitar información clara, resolver dudas, fomentar hábitos saludables y reforzar la comprensión del proceso asistencial.</w:t>
      </w:r>
    </w:p>
    <w:p w14:paraId="24489CC6" w14:textId="77777777" w:rsidR="003864AD" w:rsidRPr="003864AD" w:rsidRDefault="003864AD" w:rsidP="003864AD">
      <w:pPr>
        <w:jc w:val="both"/>
      </w:pPr>
      <w:r w:rsidRPr="003864AD">
        <w:t>El objetivo de este trabajo es analizar la relevancia de la alfabetización en salud como herramienta para mejorar los resultados clínicos, fortalecer la participación del paciente y promover una atención sanitaria más segura, eficiente y humanizada.</w:t>
      </w:r>
    </w:p>
    <w:p w14:paraId="10B30EB5" w14:textId="5209F2C4" w:rsidR="003864AD" w:rsidRPr="003864AD" w:rsidRDefault="003864AD" w:rsidP="003864AD">
      <w:pPr>
        <w:jc w:val="both"/>
      </w:pPr>
    </w:p>
    <w:p w14:paraId="4047E0C3" w14:textId="77777777" w:rsidR="003864AD" w:rsidRPr="003864AD" w:rsidRDefault="003864AD" w:rsidP="003864AD">
      <w:pPr>
        <w:jc w:val="both"/>
        <w:rPr>
          <w:b/>
          <w:bCs/>
        </w:rPr>
      </w:pPr>
      <w:r w:rsidRPr="003864AD">
        <w:rPr>
          <w:b/>
          <w:bCs/>
        </w:rPr>
        <w:t>Metodología</w:t>
      </w:r>
    </w:p>
    <w:p w14:paraId="20867CB9" w14:textId="77777777" w:rsidR="003864AD" w:rsidRPr="003864AD" w:rsidRDefault="003864AD" w:rsidP="003864AD">
      <w:pPr>
        <w:jc w:val="both"/>
      </w:pPr>
      <w:r w:rsidRPr="003864AD">
        <w:t>Se realizó una revisión bibliográfica narrativa mediante la consulta de artículos científicos, revisiones sistemáticas, guías clínicas y documentos técnicos publicados entre 2019 y 2025.</w:t>
      </w:r>
    </w:p>
    <w:p w14:paraId="626B7D8D" w14:textId="77777777" w:rsidR="003864AD" w:rsidRPr="003864AD" w:rsidRDefault="003864AD" w:rsidP="003864AD">
      <w:pPr>
        <w:jc w:val="both"/>
      </w:pPr>
      <w:r w:rsidRPr="003864AD">
        <w:t>Las principales fuentes consultadas fueron:</w:t>
      </w:r>
    </w:p>
    <w:p w14:paraId="50BC7AD7" w14:textId="77777777" w:rsidR="003864AD" w:rsidRPr="003864AD" w:rsidRDefault="003864AD" w:rsidP="003864AD">
      <w:pPr>
        <w:numPr>
          <w:ilvl w:val="0"/>
          <w:numId w:val="209"/>
        </w:numPr>
        <w:jc w:val="both"/>
      </w:pPr>
      <w:r w:rsidRPr="003864AD">
        <w:t>PubMed/MEDLINE.</w:t>
      </w:r>
    </w:p>
    <w:p w14:paraId="69C1642B" w14:textId="77777777" w:rsidR="003864AD" w:rsidRPr="003864AD" w:rsidRDefault="003864AD" w:rsidP="003864AD">
      <w:pPr>
        <w:numPr>
          <w:ilvl w:val="0"/>
          <w:numId w:val="209"/>
        </w:numPr>
        <w:jc w:val="both"/>
      </w:pPr>
      <w:proofErr w:type="spellStart"/>
      <w:r w:rsidRPr="003864AD">
        <w:t>Scopus</w:t>
      </w:r>
      <w:proofErr w:type="spellEnd"/>
      <w:r w:rsidRPr="003864AD">
        <w:t>.</w:t>
      </w:r>
    </w:p>
    <w:p w14:paraId="3B2CAC33" w14:textId="77777777" w:rsidR="003864AD" w:rsidRPr="003864AD" w:rsidRDefault="003864AD" w:rsidP="003864AD">
      <w:pPr>
        <w:numPr>
          <w:ilvl w:val="0"/>
          <w:numId w:val="209"/>
        </w:numPr>
        <w:jc w:val="both"/>
      </w:pPr>
      <w:r w:rsidRPr="003864AD">
        <w:t xml:space="preserve">Web </w:t>
      </w:r>
      <w:proofErr w:type="spellStart"/>
      <w:r w:rsidRPr="003864AD">
        <w:t>of</w:t>
      </w:r>
      <w:proofErr w:type="spellEnd"/>
      <w:r w:rsidRPr="003864AD">
        <w:t xml:space="preserve"> </w:t>
      </w:r>
      <w:proofErr w:type="spellStart"/>
      <w:r w:rsidRPr="003864AD">
        <w:t>Science</w:t>
      </w:r>
      <w:proofErr w:type="spellEnd"/>
      <w:r w:rsidRPr="003864AD">
        <w:t>.</w:t>
      </w:r>
    </w:p>
    <w:p w14:paraId="3BD6ED8E" w14:textId="77777777" w:rsidR="003864AD" w:rsidRPr="003864AD" w:rsidRDefault="003864AD" w:rsidP="003864AD">
      <w:pPr>
        <w:numPr>
          <w:ilvl w:val="0"/>
          <w:numId w:val="209"/>
        </w:numPr>
        <w:jc w:val="both"/>
      </w:pPr>
      <w:r w:rsidRPr="003864AD">
        <w:t>Google Scholar.</w:t>
      </w:r>
    </w:p>
    <w:p w14:paraId="3F642FEF" w14:textId="77777777" w:rsidR="003864AD" w:rsidRPr="003864AD" w:rsidRDefault="003864AD" w:rsidP="003864AD">
      <w:pPr>
        <w:numPr>
          <w:ilvl w:val="0"/>
          <w:numId w:val="209"/>
        </w:numPr>
        <w:jc w:val="both"/>
      </w:pPr>
      <w:r w:rsidRPr="003864AD">
        <w:t>Organización Mundial de la Salud (OMS).</w:t>
      </w:r>
    </w:p>
    <w:p w14:paraId="018FCB61" w14:textId="77777777" w:rsidR="003864AD" w:rsidRPr="003864AD" w:rsidRDefault="003864AD" w:rsidP="003864AD">
      <w:pPr>
        <w:numPr>
          <w:ilvl w:val="0"/>
          <w:numId w:val="209"/>
        </w:numPr>
        <w:jc w:val="both"/>
      </w:pPr>
      <w:r w:rsidRPr="003864AD">
        <w:t>Ministerio de Sanidad.</w:t>
      </w:r>
    </w:p>
    <w:p w14:paraId="0479FCC4" w14:textId="77777777" w:rsidR="003864AD" w:rsidRPr="003864AD" w:rsidRDefault="003864AD" w:rsidP="003864AD">
      <w:pPr>
        <w:numPr>
          <w:ilvl w:val="0"/>
          <w:numId w:val="209"/>
        </w:numPr>
        <w:jc w:val="both"/>
      </w:pPr>
      <w:r w:rsidRPr="003864AD">
        <w:t>Organización para la Cooperación y el Desarrollo Económicos (OCDE).</w:t>
      </w:r>
    </w:p>
    <w:p w14:paraId="56E2AB58" w14:textId="77777777" w:rsidR="003864AD" w:rsidRPr="003864AD" w:rsidRDefault="003864AD" w:rsidP="003864AD">
      <w:pPr>
        <w:jc w:val="both"/>
      </w:pPr>
      <w:r w:rsidRPr="003864AD">
        <w:t>Se seleccionaron publicaciones relacionadas con alfabetización en salud, educación sanitaria, comunicación clínica, participación del paciente y calidad asistencial.</w:t>
      </w:r>
    </w:p>
    <w:p w14:paraId="50D42086" w14:textId="77777777" w:rsidR="003864AD" w:rsidRPr="003864AD" w:rsidRDefault="003864AD" w:rsidP="003864AD">
      <w:pPr>
        <w:jc w:val="both"/>
      </w:pPr>
      <w:r w:rsidRPr="003864AD">
        <w:lastRenderedPageBreak/>
        <w:t>La información fue analizada de forma cualitativa para identificar las principales evidencias sobre el impacto de la alfabetización en salud y las estrategias más eficaces para su mejora.</w:t>
      </w:r>
    </w:p>
    <w:p w14:paraId="74F08F31" w14:textId="62B31FBE" w:rsidR="003864AD" w:rsidRPr="003864AD" w:rsidRDefault="003864AD" w:rsidP="003864AD">
      <w:pPr>
        <w:jc w:val="both"/>
      </w:pPr>
    </w:p>
    <w:p w14:paraId="4BB234D3" w14:textId="77777777" w:rsidR="003864AD" w:rsidRPr="003864AD" w:rsidRDefault="003864AD" w:rsidP="003864AD">
      <w:pPr>
        <w:jc w:val="both"/>
        <w:rPr>
          <w:b/>
          <w:bCs/>
        </w:rPr>
      </w:pPr>
      <w:r w:rsidRPr="003864AD">
        <w:rPr>
          <w:b/>
          <w:bCs/>
        </w:rPr>
        <w:t>Resultados</w:t>
      </w:r>
    </w:p>
    <w:p w14:paraId="0EA15D65" w14:textId="77777777" w:rsidR="003864AD" w:rsidRPr="003864AD" w:rsidRDefault="003864AD" w:rsidP="003864AD">
      <w:pPr>
        <w:jc w:val="both"/>
      </w:pPr>
      <w:r w:rsidRPr="003864AD">
        <w:t>La revisión bibliográfica confirma que la alfabetización en salud constituye un determinante clave de la salud individual y colectiva.</w:t>
      </w:r>
    </w:p>
    <w:p w14:paraId="5F889DE4" w14:textId="77777777" w:rsidR="003864AD" w:rsidRPr="003864AD" w:rsidRDefault="003864AD" w:rsidP="003864AD">
      <w:pPr>
        <w:jc w:val="both"/>
      </w:pPr>
      <w:r w:rsidRPr="003864AD">
        <w:t>Los estudios muestran que las personas con mayores niveles de alfabetización presentan una mejor comprensión de sus enfermedades, siguen con mayor precisión las recomendaciones terapéuticas y participan más activamente en la toma de decisiones relacionadas con su atención sanitaria.</w:t>
      </w:r>
    </w:p>
    <w:p w14:paraId="171E287F" w14:textId="77777777" w:rsidR="003864AD" w:rsidRPr="003864AD" w:rsidRDefault="003864AD" w:rsidP="003864AD">
      <w:pPr>
        <w:jc w:val="both"/>
      </w:pPr>
      <w:r w:rsidRPr="003864AD">
        <w:t>Asimismo, se observa una reducción significativa en la utilización inadecuada de los servicios sanitarios. Los pacientes con una adecuada comprensión de la información clínica realizan un uso más racional de las consultas, disminuyen las visitas evitables a los servicios de urgencias y presentan una menor tasa de hospitalizaciones relacionadas con complicaciones prevenibles.</w:t>
      </w:r>
    </w:p>
    <w:p w14:paraId="7B043C7E" w14:textId="77777777" w:rsidR="003864AD" w:rsidRPr="003864AD" w:rsidRDefault="003864AD" w:rsidP="003864AD">
      <w:pPr>
        <w:jc w:val="both"/>
      </w:pPr>
      <w:r w:rsidRPr="003864AD">
        <w:t xml:space="preserve">La evidencia científica también destaca el papel de la comunicación profesional. El empleo de un lenguaje claro, la evitación de tecnicismos innecesarios, el uso de materiales visuales y la comprobación de la comprensión mediante técnicas como el </w:t>
      </w:r>
      <w:proofErr w:type="spellStart"/>
      <w:r w:rsidRPr="003864AD">
        <w:rPr>
          <w:i/>
          <w:iCs/>
        </w:rPr>
        <w:t>teach</w:t>
      </w:r>
      <w:proofErr w:type="spellEnd"/>
      <w:r w:rsidRPr="003864AD">
        <w:rPr>
          <w:i/>
          <w:iCs/>
        </w:rPr>
        <w:t>-back</w:t>
      </w:r>
      <w:r w:rsidRPr="003864AD">
        <w:t xml:space="preserve"> favorecen una mejor asimilación de la información por parte del paciente.</w:t>
      </w:r>
    </w:p>
    <w:p w14:paraId="6C919BFE" w14:textId="77777777" w:rsidR="003864AD" w:rsidRPr="003864AD" w:rsidRDefault="003864AD" w:rsidP="003864AD">
      <w:pPr>
        <w:jc w:val="both"/>
      </w:pPr>
      <w:r w:rsidRPr="003864AD">
        <w:t>Otro resultado relevante es la importancia de las organizaciones sanitarias alfabetizadas en salud (</w:t>
      </w:r>
      <w:proofErr w:type="spellStart"/>
      <w:r w:rsidRPr="003864AD">
        <w:rPr>
          <w:i/>
          <w:iCs/>
        </w:rPr>
        <w:t>health</w:t>
      </w:r>
      <w:proofErr w:type="spellEnd"/>
      <w:r w:rsidRPr="003864AD">
        <w:rPr>
          <w:i/>
          <w:iCs/>
        </w:rPr>
        <w:t xml:space="preserve"> literate </w:t>
      </w:r>
      <w:proofErr w:type="spellStart"/>
      <w:r w:rsidRPr="003864AD">
        <w:rPr>
          <w:i/>
          <w:iCs/>
        </w:rPr>
        <w:t>organizations</w:t>
      </w:r>
      <w:proofErr w:type="spellEnd"/>
      <w:r w:rsidRPr="003864AD">
        <w:t>). Estas instituciones adaptan sus procesos, señalización, documentación y comunicación para facilitar que cualquier usuario pueda acceder y comprender los servicios disponibles, independientemente de su nivel educativo o situación sociocultural.</w:t>
      </w:r>
    </w:p>
    <w:p w14:paraId="291A409B" w14:textId="77777777" w:rsidR="003864AD" w:rsidRPr="003864AD" w:rsidRDefault="003864AD" w:rsidP="003864AD">
      <w:pPr>
        <w:jc w:val="both"/>
      </w:pPr>
      <w:r w:rsidRPr="003864AD">
        <w:t>Los estudios revisados también señalan que la alfabetización digital adquiere una importancia creciente debido al desarrollo de la historia clínica electrónica, la telemedicina, las aplicaciones móviles de salud y los portales del paciente. Los profesionales sanitarios deben contribuir a que estas herramientas sean accesibles y comprensibles para toda la población.</w:t>
      </w:r>
    </w:p>
    <w:p w14:paraId="6F2D5259" w14:textId="0CD5B45D" w:rsidR="003864AD" w:rsidRPr="003864AD" w:rsidRDefault="003864AD" w:rsidP="003864AD">
      <w:pPr>
        <w:jc w:val="both"/>
      </w:pPr>
    </w:p>
    <w:p w14:paraId="38BD0A95" w14:textId="77777777" w:rsidR="003864AD" w:rsidRPr="003864AD" w:rsidRDefault="003864AD" w:rsidP="003864AD">
      <w:pPr>
        <w:jc w:val="both"/>
        <w:rPr>
          <w:b/>
          <w:bCs/>
        </w:rPr>
      </w:pPr>
      <w:r w:rsidRPr="003864AD">
        <w:rPr>
          <w:b/>
          <w:bCs/>
        </w:rPr>
        <w:t>Discusión</w:t>
      </w:r>
    </w:p>
    <w:p w14:paraId="474BBF7C" w14:textId="77777777" w:rsidR="003864AD" w:rsidRPr="003864AD" w:rsidRDefault="003864AD" w:rsidP="003864AD">
      <w:pPr>
        <w:jc w:val="both"/>
      </w:pPr>
      <w:r w:rsidRPr="003864AD">
        <w:t xml:space="preserve">Los resultados obtenidos ponen de manifiesto que la alfabetización en salud no debe entenderse exclusivamente como una responsabilidad individual del paciente. La calidad de la información proporcionada, la capacidad comunicativa </w:t>
      </w:r>
      <w:r w:rsidRPr="003864AD">
        <w:lastRenderedPageBreak/>
        <w:t>de los profesionales y la organización de los servicios sanitarios influyen de manera decisiva en la comprensión del proceso asistencial.</w:t>
      </w:r>
    </w:p>
    <w:p w14:paraId="3FFDCB38" w14:textId="77777777" w:rsidR="003864AD" w:rsidRPr="003864AD" w:rsidRDefault="003864AD" w:rsidP="003864AD">
      <w:pPr>
        <w:jc w:val="both"/>
      </w:pPr>
      <w:r w:rsidRPr="003864AD">
        <w:t>Todos los profesionales participan en este objetivo desde sus respectivas competencias. El personal administrativo facilita la orientación inicial y el acceso a los servicios; los celadores ayudan al paciente durante su recorrido por el centro sanitario; los técnicos sanitarios explican determinados procedimientos diagnósticos; enfermería desarrolla una importante labor de educación sanitaria; y el personal facultativo proporciona la información clínica necesaria para la toma de decisiones compartidas.</w:t>
      </w:r>
    </w:p>
    <w:p w14:paraId="0669EEA7" w14:textId="77777777" w:rsidR="003864AD" w:rsidRPr="003864AD" w:rsidRDefault="003864AD" w:rsidP="003864AD">
      <w:pPr>
        <w:jc w:val="both"/>
      </w:pPr>
      <w:r w:rsidRPr="003864AD">
        <w:t>La creciente diversidad cultural y lingüística de la población exige adaptar la comunicación a las características individuales de cada persona. La utilización de materiales accesibles, pictogramas, intérpretes cuando sea necesario y documentos redactados en lenguaje claro favorece la equidad en el acceso a la información.</w:t>
      </w:r>
    </w:p>
    <w:p w14:paraId="28F51ED6" w14:textId="77777777" w:rsidR="003864AD" w:rsidRPr="003864AD" w:rsidRDefault="003864AD" w:rsidP="003864AD">
      <w:pPr>
        <w:jc w:val="both"/>
      </w:pPr>
      <w:r w:rsidRPr="003864AD">
        <w:t>Otro aspecto especialmente relevante es el desarrollo de competencias digitales. La expansión de los servicios electrónicos de salud ofrece numerosas oportunidades para mejorar la accesibilidad, pero también puede aumentar las desigualdades si determinados colectivos presentan dificultades para utilizar estas herramientas.</w:t>
      </w:r>
    </w:p>
    <w:p w14:paraId="5EACCAFC" w14:textId="77777777" w:rsidR="003864AD" w:rsidRPr="003864AD" w:rsidRDefault="003864AD" w:rsidP="003864AD">
      <w:pPr>
        <w:jc w:val="both"/>
      </w:pPr>
      <w:r w:rsidRPr="003864AD">
        <w:t>La literatura científica destaca igualmente la necesidad de incorporar la alfabetización en salud como una competencia transversal dentro de la formación inicial y continuada de todos los profesionales sanitarios. La mejora de las habilidades comunicativas repercute directamente en la seguridad del paciente, la adherencia terapéutica y la satisfacción de los usuarios.</w:t>
      </w:r>
    </w:p>
    <w:p w14:paraId="25F41E2F" w14:textId="77777777" w:rsidR="003864AD" w:rsidRPr="003864AD" w:rsidRDefault="003864AD" w:rsidP="003864AD">
      <w:pPr>
        <w:jc w:val="both"/>
      </w:pPr>
      <w:r w:rsidRPr="003864AD">
        <w:t>Finalmente, la alfabetización en salud contribuye a consolidar un modelo de atención centrado en la persona, en el que el paciente participa activamente en las decisiones relacionadas con su salud y desarrolla una mayor capacidad de autocuidado y corresponsabilidad.</w:t>
      </w:r>
    </w:p>
    <w:p w14:paraId="2136B57C" w14:textId="0C00B9E6" w:rsidR="003864AD" w:rsidRPr="003864AD" w:rsidRDefault="003864AD" w:rsidP="003864AD">
      <w:pPr>
        <w:jc w:val="both"/>
      </w:pPr>
    </w:p>
    <w:p w14:paraId="4ADD29AB" w14:textId="77777777" w:rsidR="003864AD" w:rsidRPr="003864AD" w:rsidRDefault="003864AD" w:rsidP="003864AD">
      <w:pPr>
        <w:jc w:val="both"/>
        <w:rPr>
          <w:b/>
          <w:bCs/>
        </w:rPr>
      </w:pPr>
      <w:r w:rsidRPr="003864AD">
        <w:rPr>
          <w:b/>
          <w:bCs/>
        </w:rPr>
        <w:t>Conclusiones</w:t>
      </w:r>
    </w:p>
    <w:p w14:paraId="219453DF" w14:textId="77777777" w:rsidR="003864AD" w:rsidRPr="003864AD" w:rsidRDefault="003864AD" w:rsidP="003864AD">
      <w:pPr>
        <w:jc w:val="both"/>
      </w:pPr>
      <w:r w:rsidRPr="003864AD">
        <w:t>La alfabetización en salud constituye un elemento estratégico para mejorar la calidad asistencial, favorecer la participación del paciente y obtener mejores resultados en salud.</w:t>
      </w:r>
    </w:p>
    <w:p w14:paraId="5262682E" w14:textId="77777777" w:rsidR="003864AD" w:rsidRPr="003864AD" w:rsidRDefault="003864AD" w:rsidP="003864AD">
      <w:pPr>
        <w:jc w:val="both"/>
      </w:pPr>
      <w:r w:rsidRPr="003864AD">
        <w:t>La evidencia científica demuestra que una adecuada comprensión de la información sanitaria mejora la adherencia a los tratamientos, incrementa la capacidad de autocuidado, reduce errores asistenciales y optimiza la utilización de los recursos del sistema sanitario.</w:t>
      </w:r>
    </w:p>
    <w:p w14:paraId="24438235" w14:textId="77777777" w:rsidR="003864AD" w:rsidRPr="003864AD" w:rsidRDefault="003864AD" w:rsidP="003864AD">
      <w:pPr>
        <w:jc w:val="both"/>
      </w:pPr>
      <w:r w:rsidRPr="003864AD">
        <w:lastRenderedPageBreak/>
        <w:t>Todos los profesionales del ámbito sanitario, independientemente de su categoría, desempeñan un papel relevante en este proceso mediante una comunicación clara, accesible y adaptada a las necesidades de cada persona.</w:t>
      </w:r>
    </w:p>
    <w:p w14:paraId="4CE6E865" w14:textId="77777777" w:rsidR="003864AD" w:rsidRPr="003864AD" w:rsidRDefault="003864AD" w:rsidP="003864AD">
      <w:pPr>
        <w:jc w:val="both"/>
      </w:pPr>
      <w:r w:rsidRPr="003864AD">
        <w:t xml:space="preserve">Asimismo, las organizaciones sanitarias deben promover entornos que faciliten la comprensión de la información, eliminen barreras de acceso y favorezcan la </w:t>
      </w:r>
      <w:proofErr w:type="gramStart"/>
      <w:r w:rsidRPr="003864AD">
        <w:t>participación activa</w:t>
      </w:r>
      <w:proofErr w:type="gramEnd"/>
      <w:r w:rsidRPr="003864AD">
        <w:t xml:space="preserve"> de pacientes y familiares en el proceso asistencial.</w:t>
      </w:r>
    </w:p>
    <w:p w14:paraId="516E4CEC" w14:textId="77777777" w:rsidR="003864AD" w:rsidRPr="003864AD" w:rsidRDefault="003864AD" w:rsidP="003864AD">
      <w:pPr>
        <w:jc w:val="both"/>
      </w:pPr>
      <w:r w:rsidRPr="003864AD">
        <w:t>En definitiva, la alfabetización en salud representa una herramienta imprescindible para avanzar hacia sistemas sanitarios más seguros, eficientes, equitativos y centrados en la persona, reforzando la corresponsabilidad entre profesionales, pacientes y organizaciones.</w:t>
      </w:r>
    </w:p>
    <w:p w14:paraId="0F89D899" w14:textId="7D74FC51" w:rsidR="003864AD" w:rsidRPr="003864AD" w:rsidRDefault="003864AD" w:rsidP="003864AD">
      <w:pPr>
        <w:jc w:val="both"/>
      </w:pPr>
    </w:p>
    <w:p w14:paraId="36471769" w14:textId="77777777" w:rsidR="003864AD" w:rsidRPr="003864AD" w:rsidRDefault="003864AD" w:rsidP="003864AD">
      <w:pPr>
        <w:jc w:val="both"/>
        <w:rPr>
          <w:b/>
          <w:bCs/>
        </w:rPr>
      </w:pPr>
      <w:r w:rsidRPr="003864AD">
        <w:rPr>
          <w:b/>
          <w:bCs/>
        </w:rPr>
        <w:t>Bibliografía (Norma APA 7.ª edición)</w:t>
      </w:r>
    </w:p>
    <w:p w14:paraId="6059E8F7" w14:textId="77777777" w:rsidR="003864AD" w:rsidRPr="003864AD" w:rsidRDefault="003864AD" w:rsidP="003864AD">
      <w:pPr>
        <w:jc w:val="both"/>
        <w:rPr>
          <w:lang w:val="en-GB"/>
        </w:rPr>
      </w:pPr>
      <w:r w:rsidRPr="003864AD">
        <w:rPr>
          <w:lang w:val="en-GB"/>
        </w:rPr>
        <w:t xml:space="preserve">Brach, C., &amp; Harris, L. M. (2021). </w:t>
      </w:r>
      <w:r w:rsidRPr="003864AD">
        <w:rPr>
          <w:i/>
          <w:iCs/>
          <w:lang w:val="en-GB"/>
        </w:rPr>
        <w:t>Healthy People and Health Literacy</w:t>
      </w:r>
      <w:r w:rsidRPr="003864AD">
        <w:rPr>
          <w:lang w:val="en-GB"/>
        </w:rPr>
        <w:t>. U.S. Department of Health and Human Services.</w:t>
      </w:r>
    </w:p>
    <w:p w14:paraId="744B330E" w14:textId="77777777" w:rsidR="003864AD" w:rsidRPr="003864AD" w:rsidRDefault="003864AD" w:rsidP="003864AD">
      <w:pPr>
        <w:jc w:val="both"/>
      </w:pPr>
      <w:proofErr w:type="spellStart"/>
      <w:r w:rsidRPr="003864AD">
        <w:rPr>
          <w:lang w:val="en-GB"/>
        </w:rPr>
        <w:t>Ministerio</w:t>
      </w:r>
      <w:proofErr w:type="spellEnd"/>
      <w:r w:rsidRPr="003864AD">
        <w:rPr>
          <w:lang w:val="en-GB"/>
        </w:rPr>
        <w:t xml:space="preserve"> de Sanidad. </w:t>
      </w:r>
      <w:r w:rsidRPr="003864AD">
        <w:t xml:space="preserve">(2023). </w:t>
      </w:r>
      <w:r w:rsidRPr="003864AD">
        <w:rPr>
          <w:i/>
          <w:iCs/>
        </w:rPr>
        <w:t>Estrategia de Promoción de la Salud y Prevención en el Sistema Nacional de Salud</w:t>
      </w:r>
      <w:r w:rsidRPr="003864AD">
        <w:t>.</w:t>
      </w:r>
    </w:p>
    <w:p w14:paraId="03F28C70" w14:textId="77777777" w:rsidR="003864AD" w:rsidRPr="003864AD" w:rsidRDefault="003864AD" w:rsidP="003864AD">
      <w:pPr>
        <w:jc w:val="both"/>
        <w:rPr>
          <w:lang w:val="en-GB"/>
        </w:rPr>
      </w:pPr>
      <w:proofErr w:type="spellStart"/>
      <w:r w:rsidRPr="003864AD">
        <w:rPr>
          <w:lang w:val="en-GB"/>
        </w:rPr>
        <w:t>Nutbeam</w:t>
      </w:r>
      <w:proofErr w:type="spellEnd"/>
      <w:r w:rsidRPr="003864AD">
        <w:rPr>
          <w:lang w:val="en-GB"/>
        </w:rPr>
        <w:t xml:space="preserve">, D., &amp; Lloyd, J. E. (2021). Understanding and responding to health literacy as a social determinant of health. </w:t>
      </w:r>
      <w:r w:rsidRPr="003864AD">
        <w:rPr>
          <w:i/>
          <w:iCs/>
          <w:lang w:val="en-GB"/>
        </w:rPr>
        <w:t>Annual Review of Public Health, 42</w:t>
      </w:r>
      <w:r w:rsidRPr="003864AD">
        <w:rPr>
          <w:lang w:val="en-GB"/>
        </w:rPr>
        <w:t>, 159–173.</w:t>
      </w:r>
    </w:p>
    <w:p w14:paraId="0B024AFB" w14:textId="77777777" w:rsidR="003864AD" w:rsidRPr="003864AD" w:rsidRDefault="003864AD" w:rsidP="003864AD">
      <w:pPr>
        <w:jc w:val="both"/>
        <w:rPr>
          <w:lang w:val="en-GB"/>
        </w:rPr>
      </w:pPr>
      <w:r w:rsidRPr="003864AD">
        <w:rPr>
          <w:lang w:val="en-GB"/>
        </w:rPr>
        <w:t xml:space="preserve">Organización Mundial de la Salud. (2021). </w:t>
      </w:r>
      <w:r w:rsidRPr="003864AD">
        <w:rPr>
          <w:i/>
          <w:iCs/>
          <w:lang w:val="en-GB"/>
        </w:rPr>
        <w:t>Health Promotion Glossary of Terms 2021</w:t>
      </w:r>
      <w:r w:rsidRPr="003864AD">
        <w:rPr>
          <w:lang w:val="en-GB"/>
        </w:rPr>
        <w:t>.</w:t>
      </w:r>
    </w:p>
    <w:p w14:paraId="72032BB0" w14:textId="77777777" w:rsidR="003864AD" w:rsidRPr="003864AD" w:rsidRDefault="003864AD" w:rsidP="003864AD">
      <w:pPr>
        <w:jc w:val="both"/>
        <w:rPr>
          <w:lang w:val="en-GB"/>
        </w:rPr>
      </w:pPr>
      <w:r w:rsidRPr="003864AD">
        <w:t xml:space="preserve">Organización Mundial de la Salud. </w:t>
      </w:r>
      <w:r w:rsidRPr="003864AD">
        <w:rPr>
          <w:lang w:val="en-GB"/>
        </w:rPr>
        <w:t xml:space="preserve">(2022). </w:t>
      </w:r>
      <w:r w:rsidRPr="003864AD">
        <w:rPr>
          <w:i/>
          <w:iCs/>
          <w:lang w:val="en-GB"/>
        </w:rPr>
        <w:t>Integrated People-Centred Health Services Framework</w:t>
      </w:r>
      <w:r w:rsidRPr="003864AD">
        <w:rPr>
          <w:lang w:val="en-GB"/>
        </w:rPr>
        <w:t>.</w:t>
      </w:r>
    </w:p>
    <w:p w14:paraId="7EAFFB17" w14:textId="77777777" w:rsidR="003864AD" w:rsidRPr="003864AD" w:rsidRDefault="003864AD" w:rsidP="003864AD">
      <w:pPr>
        <w:jc w:val="both"/>
        <w:rPr>
          <w:lang w:val="en-GB"/>
        </w:rPr>
      </w:pPr>
      <w:r w:rsidRPr="003864AD">
        <w:t xml:space="preserve">Organización para la Cooperación y el Desarrollo Económicos. </w:t>
      </w:r>
      <w:r w:rsidRPr="003864AD">
        <w:rPr>
          <w:lang w:val="en-GB"/>
        </w:rPr>
        <w:t xml:space="preserve">(2023). </w:t>
      </w:r>
      <w:r w:rsidRPr="003864AD">
        <w:rPr>
          <w:i/>
          <w:iCs/>
          <w:lang w:val="en-GB"/>
        </w:rPr>
        <w:t xml:space="preserve">Health </w:t>
      </w:r>
      <w:proofErr w:type="gramStart"/>
      <w:r w:rsidRPr="003864AD">
        <w:rPr>
          <w:i/>
          <w:iCs/>
          <w:lang w:val="en-GB"/>
        </w:rPr>
        <w:t>at a Glance</w:t>
      </w:r>
      <w:proofErr w:type="gramEnd"/>
      <w:r w:rsidRPr="003864AD">
        <w:rPr>
          <w:i/>
          <w:iCs/>
          <w:lang w:val="en-GB"/>
        </w:rPr>
        <w:t xml:space="preserve"> 2023: OECD Indicators</w:t>
      </w:r>
      <w:r w:rsidRPr="003864AD">
        <w:rPr>
          <w:lang w:val="en-GB"/>
        </w:rPr>
        <w:t>.</w:t>
      </w:r>
    </w:p>
    <w:p w14:paraId="58926449" w14:textId="77777777" w:rsidR="00AE4202" w:rsidRDefault="00AE4202" w:rsidP="00C04B85">
      <w:pPr>
        <w:jc w:val="both"/>
        <w:rPr>
          <w:lang w:val="en-GB"/>
        </w:rPr>
      </w:pPr>
    </w:p>
    <w:p w14:paraId="75D5FA4D" w14:textId="77777777" w:rsidR="003864AD" w:rsidRDefault="003864AD" w:rsidP="00C04B85">
      <w:pPr>
        <w:jc w:val="both"/>
        <w:rPr>
          <w:lang w:val="en-GB"/>
        </w:rPr>
      </w:pPr>
    </w:p>
    <w:p w14:paraId="1C40B9C5" w14:textId="77777777" w:rsidR="003864AD" w:rsidRDefault="003864AD" w:rsidP="00C04B85">
      <w:pPr>
        <w:jc w:val="both"/>
        <w:rPr>
          <w:lang w:val="en-GB"/>
        </w:rPr>
      </w:pPr>
    </w:p>
    <w:p w14:paraId="3D9D3E05" w14:textId="77777777" w:rsidR="003864AD" w:rsidRDefault="003864AD" w:rsidP="00C04B85">
      <w:pPr>
        <w:jc w:val="both"/>
        <w:rPr>
          <w:lang w:val="en-GB"/>
        </w:rPr>
      </w:pPr>
    </w:p>
    <w:p w14:paraId="2CFCC239" w14:textId="77777777" w:rsidR="003864AD" w:rsidRDefault="003864AD" w:rsidP="00C04B85">
      <w:pPr>
        <w:jc w:val="both"/>
        <w:rPr>
          <w:lang w:val="en-GB"/>
        </w:rPr>
      </w:pPr>
    </w:p>
    <w:p w14:paraId="4714D912" w14:textId="77777777" w:rsidR="003864AD" w:rsidRDefault="003864AD" w:rsidP="00C04B85">
      <w:pPr>
        <w:jc w:val="both"/>
        <w:rPr>
          <w:lang w:val="en-GB"/>
        </w:rPr>
      </w:pPr>
    </w:p>
    <w:p w14:paraId="591C97E9" w14:textId="77777777" w:rsidR="003864AD" w:rsidRDefault="003864AD" w:rsidP="00C04B85">
      <w:pPr>
        <w:jc w:val="both"/>
        <w:rPr>
          <w:lang w:val="en-GB"/>
        </w:rPr>
      </w:pPr>
    </w:p>
    <w:p w14:paraId="4E6DEA7E" w14:textId="77777777" w:rsidR="003864AD" w:rsidRDefault="003864AD" w:rsidP="00C04B85">
      <w:pPr>
        <w:jc w:val="both"/>
        <w:rPr>
          <w:lang w:val="en-GB"/>
        </w:rPr>
      </w:pPr>
    </w:p>
    <w:p w14:paraId="5A3D1EDA" w14:textId="77777777" w:rsidR="00E6646A" w:rsidRPr="00E6646A" w:rsidRDefault="00E6646A" w:rsidP="00E6646A">
      <w:pPr>
        <w:jc w:val="both"/>
        <w:rPr>
          <w:b/>
          <w:bCs/>
        </w:rPr>
      </w:pPr>
      <w:r w:rsidRPr="00E6646A">
        <w:rPr>
          <w:b/>
          <w:bCs/>
        </w:rPr>
        <w:lastRenderedPageBreak/>
        <w:t>La gestión del cambio en las organizaciones sanitarias: adaptación de los profesionales a los nuevos modelos asistenciales</w:t>
      </w:r>
    </w:p>
    <w:p w14:paraId="75D564BD" w14:textId="77777777" w:rsidR="00E6646A" w:rsidRPr="00E6646A" w:rsidRDefault="00E6646A" w:rsidP="00E6646A">
      <w:pPr>
        <w:jc w:val="both"/>
        <w:rPr>
          <w:b/>
          <w:bCs/>
        </w:rPr>
      </w:pPr>
      <w:r w:rsidRPr="00E6646A">
        <w:rPr>
          <w:b/>
          <w:bCs/>
        </w:rPr>
        <w:t>Resumen</w:t>
      </w:r>
    </w:p>
    <w:p w14:paraId="168694CF" w14:textId="77777777" w:rsidR="00E6646A" w:rsidRPr="00E6646A" w:rsidRDefault="00E6646A" w:rsidP="00E6646A">
      <w:pPr>
        <w:jc w:val="both"/>
      </w:pPr>
      <w:r w:rsidRPr="00E6646A">
        <w:t>Los sistemas sanitarios se encuentran inmersos en un proceso continuo de transformación impulsado por los avances científicos y tecnológicos, los cambios demográficos, el incremento de las enfermedades crónicas y las nuevas expectativas de la ciudadanía. Esta evolución exige que las organizaciones sanitarias desarrollen una elevada capacidad de adaptación y que sus profesionales participen activamente en los procesos de cambio. La gestión del cambio se ha convertido, por tanto, en una herramienta estratégica para garantizar la calidad asistencial, la sostenibilidad de los servicios de salud y la implantación efectiva de innovaciones organizativas y tecnológicas. Todos los profesionales del ámbito sanitario, independientemente de su categoría, desempeñan un papel esencial en estos procesos, ya que la aceptación, participación y compromiso de los equipos condicionan el éxito de cualquier transformación. El presente trabajo analiza los fundamentos de la gestión del cambio en las organizaciones sanitarias, los factores que favorecen o dificultan su implantación, el papel de los profesionales y las principales estrategias para liderar procesos de mejora continua. La metodología empleada consiste en una revisión bibliográfica narrativa basada en literatura científica, informes institucionales y documentos de referencia nacionales e internacionales.</w:t>
      </w:r>
    </w:p>
    <w:p w14:paraId="44077D46" w14:textId="77777777" w:rsidR="00E6646A" w:rsidRPr="00E6646A" w:rsidRDefault="00E6646A" w:rsidP="00E6646A">
      <w:pPr>
        <w:jc w:val="both"/>
      </w:pPr>
      <w:r w:rsidRPr="00E6646A">
        <w:rPr>
          <w:b/>
          <w:bCs/>
        </w:rPr>
        <w:t>Palabras clave:</w:t>
      </w:r>
      <w:r w:rsidRPr="00E6646A">
        <w:t xml:space="preserve"> gestión del cambio, organizaciones sanitarias, innovación, liderazgo, mejora continua.</w:t>
      </w:r>
    </w:p>
    <w:p w14:paraId="6E5DC97B" w14:textId="0B0BC4A5" w:rsidR="00E6646A" w:rsidRPr="00E6646A" w:rsidRDefault="00E6646A" w:rsidP="00E6646A">
      <w:pPr>
        <w:jc w:val="both"/>
      </w:pPr>
    </w:p>
    <w:p w14:paraId="1F0778D5" w14:textId="77777777" w:rsidR="00E6646A" w:rsidRPr="00E6646A" w:rsidRDefault="00E6646A" w:rsidP="00E6646A">
      <w:pPr>
        <w:jc w:val="both"/>
        <w:rPr>
          <w:b/>
          <w:bCs/>
        </w:rPr>
      </w:pPr>
      <w:r w:rsidRPr="00E6646A">
        <w:rPr>
          <w:b/>
          <w:bCs/>
        </w:rPr>
        <w:t>Introducción</w:t>
      </w:r>
    </w:p>
    <w:p w14:paraId="7CB354AC" w14:textId="77777777" w:rsidR="00E6646A" w:rsidRPr="00E6646A" w:rsidRDefault="00E6646A" w:rsidP="00E6646A">
      <w:pPr>
        <w:jc w:val="both"/>
      </w:pPr>
      <w:r w:rsidRPr="00E6646A">
        <w:t>Las organizaciones sanitarias operan en un entorno altamente dinámico, caracterizado por la incorporación constante de nuevas tecnologías, tratamientos innovadores, modelos organizativos, herramientas digitales y cambios normativos. A ello se suman el envejecimiento de la población, el aumento de la cronicidad, la creciente demanda asistencial y la necesidad de optimizar los recursos disponibles.</w:t>
      </w:r>
    </w:p>
    <w:p w14:paraId="06C44DC3" w14:textId="77777777" w:rsidR="00E6646A" w:rsidRPr="00E6646A" w:rsidRDefault="00E6646A" w:rsidP="00E6646A">
      <w:pPr>
        <w:jc w:val="both"/>
      </w:pPr>
      <w:r w:rsidRPr="00E6646A">
        <w:t>En este contexto, la capacidad de adaptación constituye una competencia esencial tanto para las instituciones como para los profesionales. La gestión del cambio puede definirse como el conjunto de estrategias destinadas a planificar, implantar, consolidar y evaluar las transformaciones necesarias para alcanzar los objetivos organizativos de manera eficiente y sostenible.</w:t>
      </w:r>
    </w:p>
    <w:p w14:paraId="33E7EE4F" w14:textId="77777777" w:rsidR="00E6646A" w:rsidRPr="00E6646A" w:rsidRDefault="00E6646A" w:rsidP="00E6646A">
      <w:pPr>
        <w:jc w:val="both"/>
      </w:pPr>
      <w:r w:rsidRPr="00E6646A">
        <w:lastRenderedPageBreak/>
        <w:t>En el ámbito sanitario, los procesos de cambio pueden afectar a múltiples dimensiones, como la implantación de historias clínicas electrónicas, la incorporación de inteligencia artificial, el desarrollo de la telemedicina, la reorganización de servicios, la implantación de nuevos protocolos asistenciales o la introducción de modelos de atención centrados en la persona.</w:t>
      </w:r>
    </w:p>
    <w:p w14:paraId="63AE1694" w14:textId="77777777" w:rsidR="00E6646A" w:rsidRPr="00E6646A" w:rsidRDefault="00E6646A" w:rsidP="00E6646A">
      <w:pPr>
        <w:jc w:val="both"/>
      </w:pPr>
      <w:r w:rsidRPr="00E6646A">
        <w:t>La experiencia demuestra que las innovaciones tecnológicas, por sí solas, no garantizan mejores resultados. Su éxito depende en gran medida de la implicación de los profesionales, de la existencia de un liderazgo efectivo y de una adecuada planificación del proceso de implantación.</w:t>
      </w:r>
    </w:p>
    <w:p w14:paraId="28A5095A" w14:textId="77777777" w:rsidR="00E6646A" w:rsidRPr="00E6646A" w:rsidRDefault="00E6646A" w:rsidP="00E6646A">
      <w:pPr>
        <w:jc w:val="both"/>
      </w:pPr>
      <w:r w:rsidRPr="00E6646A">
        <w:t>Todos los trabajadores del sistema sanitario participan, desde sus respectivas funciones, en la adaptación a los cambios organizativos. Médicos, enfermeras, fisioterapeutas, técnicos sanitarios, celadores, personal administrativo y directivos contribuyen conjuntamente al desarrollo de una cultura organizacional orientada a la innovación y la mejora continua.</w:t>
      </w:r>
    </w:p>
    <w:p w14:paraId="5E649683" w14:textId="77777777" w:rsidR="00E6646A" w:rsidRPr="00E6646A" w:rsidRDefault="00E6646A" w:rsidP="00E6646A">
      <w:pPr>
        <w:jc w:val="both"/>
      </w:pPr>
      <w:r w:rsidRPr="00E6646A">
        <w:t>El objetivo de este trabajo es analizar la importancia de la gestión del cambio en las organizaciones sanitarias y el papel que desempeñan los profesionales en la adaptación a los nuevos modelos asistenciales.</w:t>
      </w:r>
    </w:p>
    <w:p w14:paraId="53EF111B" w14:textId="5D83B605" w:rsidR="00E6646A" w:rsidRPr="00E6646A" w:rsidRDefault="00E6646A" w:rsidP="00E6646A">
      <w:pPr>
        <w:jc w:val="both"/>
      </w:pPr>
    </w:p>
    <w:p w14:paraId="157019C5" w14:textId="77777777" w:rsidR="00E6646A" w:rsidRPr="00E6646A" w:rsidRDefault="00E6646A" w:rsidP="00E6646A">
      <w:pPr>
        <w:jc w:val="both"/>
        <w:rPr>
          <w:b/>
          <w:bCs/>
        </w:rPr>
      </w:pPr>
      <w:r w:rsidRPr="00E6646A">
        <w:rPr>
          <w:b/>
          <w:bCs/>
        </w:rPr>
        <w:t>Metodología</w:t>
      </w:r>
    </w:p>
    <w:p w14:paraId="08994FB2" w14:textId="77777777" w:rsidR="00E6646A" w:rsidRPr="00E6646A" w:rsidRDefault="00E6646A" w:rsidP="00E6646A">
      <w:pPr>
        <w:jc w:val="both"/>
      </w:pPr>
      <w:r w:rsidRPr="00E6646A">
        <w:t>Se realizó una revisión bibliográfica narrativa mediante la consulta de artículos científicos, revisiones sistemáticas, documentos técnicos y publicaciones institucionales editadas entre 2019 y 2025.</w:t>
      </w:r>
    </w:p>
    <w:p w14:paraId="7C930AD2" w14:textId="77777777" w:rsidR="00E6646A" w:rsidRPr="00E6646A" w:rsidRDefault="00E6646A" w:rsidP="00E6646A">
      <w:pPr>
        <w:jc w:val="both"/>
      </w:pPr>
      <w:r w:rsidRPr="00E6646A">
        <w:t>Las principales fuentes consultadas fueron:</w:t>
      </w:r>
    </w:p>
    <w:p w14:paraId="30130C1B" w14:textId="77777777" w:rsidR="00E6646A" w:rsidRPr="00E6646A" w:rsidRDefault="00E6646A" w:rsidP="00E6646A">
      <w:pPr>
        <w:numPr>
          <w:ilvl w:val="0"/>
          <w:numId w:val="210"/>
        </w:numPr>
        <w:jc w:val="both"/>
      </w:pPr>
      <w:r w:rsidRPr="00E6646A">
        <w:t>PubMed/MEDLINE.</w:t>
      </w:r>
    </w:p>
    <w:p w14:paraId="65C43E59" w14:textId="77777777" w:rsidR="00E6646A" w:rsidRPr="00E6646A" w:rsidRDefault="00E6646A" w:rsidP="00E6646A">
      <w:pPr>
        <w:numPr>
          <w:ilvl w:val="0"/>
          <w:numId w:val="210"/>
        </w:numPr>
        <w:jc w:val="both"/>
      </w:pPr>
      <w:proofErr w:type="spellStart"/>
      <w:r w:rsidRPr="00E6646A">
        <w:t>Scopus</w:t>
      </w:r>
      <w:proofErr w:type="spellEnd"/>
      <w:r w:rsidRPr="00E6646A">
        <w:t>.</w:t>
      </w:r>
    </w:p>
    <w:p w14:paraId="3498D4AB" w14:textId="77777777" w:rsidR="00E6646A" w:rsidRPr="00E6646A" w:rsidRDefault="00E6646A" w:rsidP="00E6646A">
      <w:pPr>
        <w:numPr>
          <w:ilvl w:val="0"/>
          <w:numId w:val="210"/>
        </w:numPr>
        <w:jc w:val="both"/>
      </w:pPr>
      <w:r w:rsidRPr="00E6646A">
        <w:t xml:space="preserve">Web </w:t>
      </w:r>
      <w:proofErr w:type="spellStart"/>
      <w:r w:rsidRPr="00E6646A">
        <w:t>of</w:t>
      </w:r>
      <w:proofErr w:type="spellEnd"/>
      <w:r w:rsidRPr="00E6646A">
        <w:t xml:space="preserve"> </w:t>
      </w:r>
      <w:proofErr w:type="spellStart"/>
      <w:r w:rsidRPr="00E6646A">
        <w:t>Science</w:t>
      </w:r>
      <w:proofErr w:type="spellEnd"/>
      <w:r w:rsidRPr="00E6646A">
        <w:t>.</w:t>
      </w:r>
    </w:p>
    <w:p w14:paraId="66237305" w14:textId="77777777" w:rsidR="00E6646A" w:rsidRPr="00E6646A" w:rsidRDefault="00E6646A" w:rsidP="00E6646A">
      <w:pPr>
        <w:numPr>
          <w:ilvl w:val="0"/>
          <w:numId w:val="210"/>
        </w:numPr>
        <w:jc w:val="both"/>
      </w:pPr>
      <w:r w:rsidRPr="00E6646A">
        <w:t>Google Scholar.</w:t>
      </w:r>
    </w:p>
    <w:p w14:paraId="79006AEB" w14:textId="77777777" w:rsidR="00E6646A" w:rsidRPr="00E6646A" w:rsidRDefault="00E6646A" w:rsidP="00E6646A">
      <w:pPr>
        <w:numPr>
          <w:ilvl w:val="0"/>
          <w:numId w:val="210"/>
        </w:numPr>
        <w:jc w:val="both"/>
      </w:pPr>
      <w:r w:rsidRPr="00E6646A">
        <w:t>Organización Mundial de la Salud (OMS).</w:t>
      </w:r>
    </w:p>
    <w:p w14:paraId="2012ACFD" w14:textId="77777777" w:rsidR="00E6646A" w:rsidRPr="00E6646A" w:rsidRDefault="00E6646A" w:rsidP="00E6646A">
      <w:pPr>
        <w:numPr>
          <w:ilvl w:val="0"/>
          <w:numId w:val="210"/>
        </w:numPr>
        <w:jc w:val="both"/>
      </w:pPr>
      <w:r w:rsidRPr="00E6646A">
        <w:t>Ministerio de Sanidad.</w:t>
      </w:r>
    </w:p>
    <w:p w14:paraId="078323E1" w14:textId="77777777" w:rsidR="00E6646A" w:rsidRPr="00E6646A" w:rsidRDefault="00E6646A" w:rsidP="00E6646A">
      <w:pPr>
        <w:numPr>
          <w:ilvl w:val="0"/>
          <w:numId w:val="210"/>
        </w:numPr>
        <w:jc w:val="both"/>
      </w:pPr>
      <w:r w:rsidRPr="00E6646A">
        <w:t>Organización para la Cooperación y el Desarrollo Económicos (OCDE).</w:t>
      </w:r>
    </w:p>
    <w:p w14:paraId="4D042A88" w14:textId="77777777" w:rsidR="00E6646A" w:rsidRPr="00E6646A" w:rsidRDefault="00E6646A" w:rsidP="00E6646A">
      <w:pPr>
        <w:jc w:val="both"/>
      </w:pPr>
      <w:r w:rsidRPr="00E6646A">
        <w:t>Se seleccionaron publicaciones relacionadas con liderazgo sanitario, innovación organizativa, transformación digital, cultura organizacional y gestión del cambio.</w:t>
      </w:r>
    </w:p>
    <w:p w14:paraId="33E07B4C" w14:textId="77777777" w:rsidR="00E6646A" w:rsidRPr="00E6646A" w:rsidRDefault="00E6646A" w:rsidP="00E6646A">
      <w:pPr>
        <w:jc w:val="both"/>
      </w:pPr>
      <w:r w:rsidRPr="00E6646A">
        <w:lastRenderedPageBreak/>
        <w:t>La información fue analizada de forma cualitativa para identificar los principales factores asociados al éxito de los procesos de transformación en el ámbito sanitario.</w:t>
      </w:r>
    </w:p>
    <w:p w14:paraId="45E6EEEC" w14:textId="20EAD3FB" w:rsidR="00E6646A" w:rsidRPr="00E6646A" w:rsidRDefault="00E6646A" w:rsidP="00E6646A">
      <w:pPr>
        <w:jc w:val="both"/>
      </w:pPr>
    </w:p>
    <w:p w14:paraId="4768A52E" w14:textId="77777777" w:rsidR="00E6646A" w:rsidRPr="00E6646A" w:rsidRDefault="00E6646A" w:rsidP="00E6646A">
      <w:pPr>
        <w:jc w:val="both"/>
        <w:rPr>
          <w:b/>
          <w:bCs/>
        </w:rPr>
      </w:pPr>
      <w:r w:rsidRPr="00E6646A">
        <w:rPr>
          <w:b/>
          <w:bCs/>
        </w:rPr>
        <w:t>Resultados</w:t>
      </w:r>
    </w:p>
    <w:p w14:paraId="1495C090" w14:textId="77777777" w:rsidR="00E6646A" w:rsidRPr="00E6646A" w:rsidRDefault="00E6646A" w:rsidP="00E6646A">
      <w:pPr>
        <w:jc w:val="both"/>
      </w:pPr>
      <w:r w:rsidRPr="00E6646A">
        <w:t>La revisión bibliográfica pone de manifiesto que la gestión del cambio constituye uno de los principales factores de éxito para la implantación de mejoras organizativas en los servicios de salud.</w:t>
      </w:r>
    </w:p>
    <w:p w14:paraId="50090889" w14:textId="77777777" w:rsidR="00E6646A" w:rsidRPr="00E6646A" w:rsidRDefault="00E6646A" w:rsidP="00E6646A">
      <w:pPr>
        <w:jc w:val="both"/>
      </w:pPr>
      <w:r w:rsidRPr="00E6646A">
        <w:t>Los estudios muestran que los procesos de transformación obtienen mejores resultados cuando los profesionales participan desde las fases iniciales de planificación, aportando sus conocimientos y experiencia en la identificación de necesidades y soluciones.</w:t>
      </w:r>
    </w:p>
    <w:p w14:paraId="059960C4" w14:textId="77777777" w:rsidR="00E6646A" w:rsidRPr="00E6646A" w:rsidRDefault="00E6646A" w:rsidP="00E6646A">
      <w:pPr>
        <w:jc w:val="both"/>
      </w:pPr>
      <w:r w:rsidRPr="00E6646A">
        <w:t>Uno de los resultados más relevantes es la influencia del liderazgo. Los equipos dirigidos por líderes que promueven la participación, la comunicación transparente y la colaboración interdisciplinar presentan una mayor capacidad para adaptarse a nuevas formas de trabajo.</w:t>
      </w:r>
    </w:p>
    <w:p w14:paraId="6821EF61" w14:textId="77777777" w:rsidR="00E6646A" w:rsidRPr="00E6646A" w:rsidRDefault="00E6646A" w:rsidP="00E6646A">
      <w:pPr>
        <w:jc w:val="both"/>
      </w:pPr>
      <w:r w:rsidRPr="00E6646A">
        <w:t>La literatura científica también identifica la resistencia al cambio como uno de los principales desafíos. Esta resistencia suele estar relacionada con la incertidumbre, el desconocimiento, la sobrecarga laboral, la falta de formación o la percepción de pérdida de control sobre las tareas habituales.</w:t>
      </w:r>
    </w:p>
    <w:p w14:paraId="78E95492" w14:textId="77777777" w:rsidR="00E6646A" w:rsidRPr="00E6646A" w:rsidRDefault="00E6646A" w:rsidP="00E6646A">
      <w:pPr>
        <w:jc w:val="both"/>
      </w:pPr>
      <w:r w:rsidRPr="00E6646A">
        <w:t>Otro aspecto destacado es la importancia de la formación continuada. Los profesionales que reciben capacitación específica sobre nuevas tecnologías, procedimientos o modelos organizativos muestran una mayor aceptación de los cambios y una adaptación más rápida.</w:t>
      </w:r>
    </w:p>
    <w:p w14:paraId="2A5E5A4E" w14:textId="77777777" w:rsidR="00E6646A" w:rsidRPr="00E6646A" w:rsidRDefault="00E6646A" w:rsidP="00E6646A">
      <w:pPr>
        <w:jc w:val="both"/>
      </w:pPr>
      <w:r w:rsidRPr="00E6646A">
        <w:t>Asimismo, los estudios señalan que la evaluación continua mediante indicadores de calidad permite medir el impacto de las innovaciones, detectar áreas de mejora y consolidar las transformaciones implantadas.</w:t>
      </w:r>
    </w:p>
    <w:p w14:paraId="00BB2028" w14:textId="77777777" w:rsidR="00E6646A" w:rsidRPr="00E6646A" w:rsidRDefault="00E6646A" w:rsidP="00E6646A">
      <w:pPr>
        <w:jc w:val="both"/>
      </w:pPr>
      <w:r w:rsidRPr="00E6646A">
        <w:t>La evidencia también destaca que una adecuada gestión del cambio mejora la satisfacción profesional, fortalece el trabajo en equipo y favorece una cultura organizacional orientada al aprendizaje y la mejora continua.</w:t>
      </w:r>
    </w:p>
    <w:p w14:paraId="25CD4C64" w14:textId="6BD308D1" w:rsidR="00E6646A" w:rsidRPr="00E6646A" w:rsidRDefault="00E6646A" w:rsidP="00E6646A">
      <w:pPr>
        <w:jc w:val="both"/>
      </w:pPr>
    </w:p>
    <w:p w14:paraId="4FF85219" w14:textId="77777777" w:rsidR="00E6646A" w:rsidRPr="00E6646A" w:rsidRDefault="00E6646A" w:rsidP="00E6646A">
      <w:pPr>
        <w:jc w:val="both"/>
        <w:rPr>
          <w:b/>
          <w:bCs/>
        </w:rPr>
      </w:pPr>
      <w:r w:rsidRPr="00E6646A">
        <w:rPr>
          <w:b/>
          <w:bCs/>
        </w:rPr>
        <w:t>Discusión</w:t>
      </w:r>
    </w:p>
    <w:p w14:paraId="04727026" w14:textId="77777777" w:rsidR="00E6646A" w:rsidRPr="00E6646A" w:rsidRDefault="00E6646A" w:rsidP="00E6646A">
      <w:pPr>
        <w:jc w:val="both"/>
      </w:pPr>
      <w:r w:rsidRPr="00E6646A">
        <w:t xml:space="preserve">Los resultados obtenidos reflejan que la transformación de las organizaciones sanitarias no depende únicamente de la incorporación de recursos tecnológicos o </w:t>
      </w:r>
      <w:r w:rsidRPr="00E6646A">
        <w:lastRenderedPageBreak/>
        <w:t>de modificaciones estructurales, sino del compromiso y la implicación de las personas que forman parte de ellas.</w:t>
      </w:r>
    </w:p>
    <w:p w14:paraId="3545228B" w14:textId="77777777" w:rsidR="00E6646A" w:rsidRPr="00E6646A" w:rsidRDefault="00E6646A" w:rsidP="00E6646A">
      <w:pPr>
        <w:jc w:val="both"/>
      </w:pPr>
      <w:r w:rsidRPr="00E6646A">
        <w:t xml:space="preserve">La </w:t>
      </w:r>
      <w:proofErr w:type="gramStart"/>
      <w:r w:rsidRPr="00E6646A">
        <w:t>participación activa</w:t>
      </w:r>
      <w:proofErr w:type="gramEnd"/>
      <w:r w:rsidRPr="00E6646A">
        <w:t xml:space="preserve"> de los profesionales favorece una mayor aceptación de las innovaciones y facilita la identificación de dificultades antes de la implantación definitiva de los cambios. Escuchar las aportaciones de quienes desarrollan la actividad asistencial diariamente permite diseñar procesos más realistas y eficientes.</w:t>
      </w:r>
    </w:p>
    <w:p w14:paraId="384B05F0" w14:textId="77777777" w:rsidR="00E6646A" w:rsidRPr="00E6646A" w:rsidRDefault="00E6646A" w:rsidP="00E6646A">
      <w:pPr>
        <w:jc w:val="both"/>
      </w:pPr>
      <w:r w:rsidRPr="00E6646A">
        <w:t>La comunicación constituye otro elemento esencial. Informar de manera clara sobre los objetivos del cambio, sus beneficios y el impacto esperado reduce la incertidumbre y favorece la confianza entre los equipos.</w:t>
      </w:r>
    </w:p>
    <w:p w14:paraId="312FA10E" w14:textId="77777777" w:rsidR="00E6646A" w:rsidRPr="00E6646A" w:rsidRDefault="00E6646A" w:rsidP="00E6646A">
      <w:pPr>
        <w:jc w:val="both"/>
      </w:pPr>
      <w:r w:rsidRPr="00E6646A">
        <w:t xml:space="preserve">El liderazgo transformacional desempeña un papel especialmente relevante en este proceso. Los responsables que fomentan la </w:t>
      </w:r>
      <w:proofErr w:type="gramStart"/>
      <w:r w:rsidRPr="00E6646A">
        <w:t>participación,</w:t>
      </w:r>
      <w:proofErr w:type="gramEnd"/>
      <w:r w:rsidRPr="00E6646A">
        <w:t xml:space="preserve"> reconocen el esfuerzo de los profesionales y promueven un entorno de aprendizaje generan organizaciones más resilientes y capaces de afrontar nuevos desafíos.</w:t>
      </w:r>
    </w:p>
    <w:p w14:paraId="0B4259E6" w14:textId="77777777" w:rsidR="00E6646A" w:rsidRPr="00E6646A" w:rsidRDefault="00E6646A" w:rsidP="00E6646A">
      <w:pPr>
        <w:jc w:val="both"/>
      </w:pPr>
      <w:r w:rsidRPr="00E6646A">
        <w:t>La transformación digital representa uno de los principales motores del cambio en la actualidad. La implantación de historias clínicas electrónicas, sistemas de apoyo a la decisión clínica, inteligencia artificial o herramientas de teleasistencia exige una adaptación continua de todos los profesionales, independientemente de su categoría.</w:t>
      </w:r>
    </w:p>
    <w:p w14:paraId="0B7F8ECB" w14:textId="77777777" w:rsidR="00E6646A" w:rsidRPr="00E6646A" w:rsidRDefault="00E6646A" w:rsidP="00E6646A">
      <w:pPr>
        <w:jc w:val="both"/>
      </w:pPr>
      <w:r w:rsidRPr="00E6646A">
        <w:t>La literatura científica también destaca la importancia de consolidar una cultura organizacional basada en la innovación, la evaluación permanente y la mejora continua. Las organizaciones que aprenden de la experiencia y promueven la participación de sus trabajadores muestran una mayor capacidad para responder a los cambios del entorno sanitario.</w:t>
      </w:r>
    </w:p>
    <w:p w14:paraId="3795CB1A" w14:textId="77777777" w:rsidR="00E6646A" w:rsidRPr="00E6646A" w:rsidRDefault="00E6646A" w:rsidP="00E6646A">
      <w:pPr>
        <w:jc w:val="both"/>
      </w:pPr>
      <w:r w:rsidRPr="00E6646A">
        <w:t>Finalmente, la gestión del cambio debe orientarse siempre hacia la mejora de la atención al paciente. Toda innovación organizativa adquiere sentido cuando contribuye a incrementar la seguridad, la eficiencia, la accesibilidad y la calidad de los cuidados prestados.</w:t>
      </w:r>
    </w:p>
    <w:p w14:paraId="089D779F" w14:textId="1A062274" w:rsidR="00E6646A" w:rsidRPr="00E6646A" w:rsidRDefault="00E6646A" w:rsidP="00E6646A">
      <w:pPr>
        <w:jc w:val="both"/>
      </w:pPr>
    </w:p>
    <w:p w14:paraId="1C02B3B4" w14:textId="77777777" w:rsidR="00E6646A" w:rsidRPr="00E6646A" w:rsidRDefault="00E6646A" w:rsidP="00E6646A">
      <w:pPr>
        <w:jc w:val="both"/>
        <w:rPr>
          <w:b/>
          <w:bCs/>
        </w:rPr>
      </w:pPr>
      <w:r w:rsidRPr="00E6646A">
        <w:rPr>
          <w:b/>
          <w:bCs/>
        </w:rPr>
        <w:t>Conclusiones</w:t>
      </w:r>
    </w:p>
    <w:p w14:paraId="2EB4C8EC" w14:textId="77777777" w:rsidR="00E6646A" w:rsidRPr="00E6646A" w:rsidRDefault="00E6646A" w:rsidP="00E6646A">
      <w:pPr>
        <w:jc w:val="both"/>
      </w:pPr>
      <w:r w:rsidRPr="00E6646A">
        <w:t>La gestión del cambio constituye una competencia estratégica para garantizar la adaptación de las organizaciones sanitarias a un entorno en constante evolución.</w:t>
      </w:r>
    </w:p>
    <w:p w14:paraId="688CD8FA" w14:textId="77777777" w:rsidR="00E6646A" w:rsidRPr="00E6646A" w:rsidRDefault="00E6646A" w:rsidP="00E6646A">
      <w:pPr>
        <w:jc w:val="both"/>
      </w:pPr>
      <w:r w:rsidRPr="00E6646A">
        <w:t>La evidencia científica demuestra que la participación de los profesionales, el liderazgo efectivo, la formación continuada y la comunicación transparente son factores determinantes para el éxito de los procesos de transformación.</w:t>
      </w:r>
    </w:p>
    <w:p w14:paraId="7E6CE774" w14:textId="77777777" w:rsidR="00E6646A" w:rsidRPr="00E6646A" w:rsidRDefault="00E6646A" w:rsidP="00E6646A">
      <w:pPr>
        <w:jc w:val="both"/>
      </w:pPr>
      <w:r w:rsidRPr="00E6646A">
        <w:lastRenderedPageBreak/>
        <w:t>Todos los profesionales del ámbito sanitario desempeñan un papel relevante en la implantación de nuevos modelos asistenciales, aportando conocimientos, experiencia y capacidad de adaptación desde sus respectivas responsabilidades.</w:t>
      </w:r>
    </w:p>
    <w:p w14:paraId="32F837EA" w14:textId="77777777" w:rsidR="00E6646A" w:rsidRPr="00E6646A" w:rsidRDefault="00E6646A" w:rsidP="00E6646A">
      <w:pPr>
        <w:jc w:val="both"/>
      </w:pPr>
      <w:r w:rsidRPr="00E6646A">
        <w:t>Asimismo, la evaluación continua y la cultura de mejora permanente permiten consolidar las innovaciones, optimizar los recursos disponibles y responder con mayor eficacia a las necesidades de la población.</w:t>
      </w:r>
    </w:p>
    <w:p w14:paraId="7785DFB3" w14:textId="77777777" w:rsidR="00E6646A" w:rsidRPr="00E6646A" w:rsidRDefault="00E6646A" w:rsidP="00E6646A">
      <w:pPr>
        <w:jc w:val="both"/>
      </w:pPr>
      <w:r w:rsidRPr="00E6646A">
        <w:t>En definitiva, una adecuada gestión del cambio fortalece la capacidad de las organizaciones sanitarias para afrontar los desafíos presentes y futuros, favoreciendo una atención más segura, eficiente, sostenible y centrada en las personas.</w:t>
      </w:r>
    </w:p>
    <w:p w14:paraId="65E3D21B" w14:textId="78647E99" w:rsidR="00E6646A" w:rsidRPr="00E6646A" w:rsidRDefault="00E6646A" w:rsidP="00E6646A">
      <w:pPr>
        <w:jc w:val="both"/>
      </w:pPr>
    </w:p>
    <w:p w14:paraId="70004E37" w14:textId="77777777" w:rsidR="00E6646A" w:rsidRPr="00E6646A" w:rsidRDefault="00E6646A" w:rsidP="00E6646A">
      <w:pPr>
        <w:jc w:val="both"/>
        <w:rPr>
          <w:b/>
          <w:bCs/>
        </w:rPr>
      </w:pPr>
      <w:r w:rsidRPr="00E6646A">
        <w:rPr>
          <w:b/>
          <w:bCs/>
        </w:rPr>
        <w:t>Bibliografía (Norma APA 7.ª edición)</w:t>
      </w:r>
    </w:p>
    <w:p w14:paraId="56C59036" w14:textId="77777777" w:rsidR="00E6646A" w:rsidRPr="00E6646A" w:rsidRDefault="00E6646A" w:rsidP="00E6646A">
      <w:pPr>
        <w:jc w:val="both"/>
        <w:rPr>
          <w:lang w:val="en-GB"/>
        </w:rPr>
      </w:pPr>
      <w:r w:rsidRPr="00E6646A">
        <w:rPr>
          <w:lang w:val="en-GB"/>
        </w:rPr>
        <w:t xml:space="preserve">Kotter, J. P. (2018). </w:t>
      </w:r>
      <w:r w:rsidRPr="00E6646A">
        <w:rPr>
          <w:i/>
          <w:iCs/>
          <w:lang w:val="en-GB"/>
        </w:rPr>
        <w:t>Leading Change</w:t>
      </w:r>
      <w:r w:rsidRPr="00E6646A">
        <w:rPr>
          <w:lang w:val="en-GB"/>
        </w:rPr>
        <w:t xml:space="preserve"> (2.ª ed.). Harvard Business Review Press.</w:t>
      </w:r>
    </w:p>
    <w:p w14:paraId="743A47BF" w14:textId="77777777" w:rsidR="00E6646A" w:rsidRPr="00E6646A" w:rsidRDefault="00E6646A" w:rsidP="00E6646A">
      <w:pPr>
        <w:jc w:val="both"/>
      </w:pPr>
      <w:proofErr w:type="spellStart"/>
      <w:r w:rsidRPr="00E6646A">
        <w:rPr>
          <w:lang w:val="en-GB"/>
        </w:rPr>
        <w:t>Ministerio</w:t>
      </w:r>
      <w:proofErr w:type="spellEnd"/>
      <w:r w:rsidRPr="00E6646A">
        <w:rPr>
          <w:lang w:val="en-GB"/>
        </w:rPr>
        <w:t xml:space="preserve"> de Sanidad. </w:t>
      </w:r>
      <w:r w:rsidRPr="00E6646A">
        <w:t xml:space="preserve">(2023). </w:t>
      </w:r>
      <w:r w:rsidRPr="00E6646A">
        <w:rPr>
          <w:i/>
          <w:iCs/>
        </w:rPr>
        <w:t>Estrategia de Salud Digital del Sistema Nacional de Salud</w:t>
      </w:r>
      <w:r w:rsidRPr="00E6646A">
        <w:t>.</w:t>
      </w:r>
    </w:p>
    <w:p w14:paraId="7ADF6C4F" w14:textId="77777777" w:rsidR="00E6646A" w:rsidRPr="00E6646A" w:rsidRDefault="00E6646A" w:rsidP="00E6646A">
      <w:pPr>
        <w:jc w:val="both"/>
      </w:pPr>
      <w:proofErr w:type="spellStart"/>
      <w:r w:rsidRPr="00E6646A">
        <w:rPr>
          <w:lang w:val="en-GB"/>
        </w:rPr>
        <w:t>Nutbeam</w:t>
      </w:r>
      <w:proofErr w:type="spellEnd"/>
      <w:r w:rsidRPr="00E6646A">
        <w:rPr>
          <w:lang w:val="en-GB"/>
        </w:rPr>
        <w:t xml:space="preserve">, D. (2021). Building resilient health systems through organizational learning. </w:t>
      </w:r>
      <w:r w:rsidRPr="00E6646A">
        <w:rPr>
          <w:i/>
          <w:iCs/>
        </w:rPr>
        <w:t>The Lancet</w:t>
      </w:r>
      <w:r w:rsidRPr="00E6646A">
        <w:t>, 398(10312), 1784–1786.</w:t>
      </w:r>
    </w:p>
    <w:p w14:paraId="684B11B3" w14:textId="77777777" w:rsidR="00E6646A" w:rsidRPr="00E6646A" w:rsidRDefault="00E6646A" w:rsidP="00E6646A">
      <w:pPr>
        <w:jc w:val="both"/>
      </w:pPr>
      <w:r w:rsidRPr="00E6646A">
        <w:t xml:space="preserve">Organización Mundial de la Salud. (2022). </w:t>
      </w:r>
      <w:r w:rsidRPr="00E6646A">
        <w:rPr>
          <w:i/>
          <w:iCs/>
        </w:rPr>
        <w:t xml:space="preserve">Global </w:t>
      </w:r>
      <w:proofErr w:type="spellStart"/>
      <w:r w:rsidRPr="00E6646A">
        <w:rPr>
          <w:i/>
          <w:iCs/>
        </w:rPr>
        <w:t>Strategy</w:t>
      </w:r>
      <w:proofErr w:type="spellEnd"/>
      <w:r w:rsidRPr="00E6646A">
        <w:rPr>
          <w:i/>
          <w:iCs/>
        </w:rPr>
        <w:t xml:space="preserve"> </w:t>
      </w:r>
      <w:proofErr w:type="spellStart"/>
      <w:r w:rsidRPr="00E6646A">
        <w:rPr>
          <w:i/>
          <w:iCs/>
        </w:rPr>
        <w:t>on</w:t>
      </w:r>
      <w:proofErr w:type="spellEnd"/>
      <w:r w:rsidRPr="00E6646A">
        <w:rPr>
          <w:i/>
          <w:iCs/>
        </w:rPr>
        <w:t xml:space="preserve"> Digital Health 2020–2025</w:t>
      </w:r>
      <w:r w:rsidRPr="00E6646A">
        <w:t>.</w:t>
      </w:r>
    </w:p>
    <w:p w14:paraId="22F2FBBC" w14:textId="77777777" w:rsidR="00E6646A" w:rsidRPr="00E6646A" w:rsidRDefault="00E6646A" w:rsidP="00E6646A">
      <w:pPr>
        <w:jc w:val="both"/>
        <w:rPr>
          <w:lang w:val="en-GB"/>
        </w:rPr>
      </w:pPr>
      <w:r w:rsidRPr="00E6646A">
        <w:t xml:space="preserve">Organización para la Cooperación y el Desarrollo Económicos. </w:t>
      </w:r>
      <w:r w:rsidRPr="00E6646A">
        <w:rPr>
          <w:lang w:val="en-GB"/>
        </w:rPr>
        <w:t xml:space="preserve">(2023). </w:t>
      </w:r>
      <w:r w:rsidRPr="00E6646A">
        <w:rPr>
          <w:i/>
          <w:iCs/>
          <w:lang w:val="en-GB"/>
        </w:rPr>
        <w:t xml:space="preserve">Health </w:t>
      </w:r>
      <w:proofErr w:type="gramStart"/>
      <w:r w:rsidRPr="00E6646A">
        <w:rPr>
          <w:i/>
          <w:iCs/>
          <w:lang w:val="en-GB"/>
        </w:rPr>
        <w:t>at a Glance</w:t>
      </w:r>
      <w:proofErr w:type="gramEnd"/>
      <w:r w:rsidRPr="00E6646A">
        <w:rPr>
          <w:i/>
          <w:iCs/>
          <w:lang w:val="en-GB"/>
        </w:rPr>
        <w:t xml:space="preserve"> 2023: OECD Indicators</w:t>
      </w:r>
      <w:r w:rsidRPr="00E6646A">
        <w:rPr>
          <w:lang w:val="en-GB"/>
        </w:rPr>
        <w:t>.</w:t>
      </w:r>
    </w:p>
    <w:p w14:paraId="5EB030DD" w14:textId="77777777" w:rsidR="00E6646A" w:rsidRPr="00E6646A" w:rsidRDefault="00E6646A" w:rsidP="00E6646A">
      <w:pPr>
        <w:jc w:val="both"/>
      </w:pPr>
      <w:r w:rsidRPr="00E6646A">
        <w:rPr>
          <w:lang w:val="en-GB"/>
        </w:rPr>
        <w:t xml:space="preserve">Schein, E. H., &amp; Schein, P. (2021). </w:t>
      </w:r>
      <w:r w:rsidRPr="00E6646A">
        <w:rPr>
          <w:i/>
          <w:iCs/>
          <w:lang w:val="en-GB"/>
        </w:rPr>
        <w:t>Organizational Culture and Leadership</w:t>
      </w:r>
      <w:r w:rsidRPr="00E6646A">
        <w:rPr>
          <w:lang w:val="en-GB"/>
        </w:rPr>
        <w:t xml:space="preserve"> (6.ª ed.). </w:t>
      </w:r>
      <w:r w:rsidRPr="00E6646A">
        <w:t>Wiley.</w:t>
      </w:r>
    </w:p>
    <w:p w14:paraId="7F1F57CD" w14:textId="77777777" w:rsidR="003864AD" w:rsidRPr="00A44881" w:rsidRDefault="003864AD" w:rsidP="00C04B85">
      <w:pPr>
        <w:jc w:val="both"/>
      </w:pPr>
    </w:p>
    <w:p w14:paraId="543D1970" w14:textId="77777777" w:rsidR="003864AD" w:rsidRPr="00A44881" w:rsidRDefault="003864AD" w:rsidP="00C04B85">
      <w:pPr>
        <w:jc w:val="both"/>
      </w:pPr>
    </w:p>
    <w:p w14:paraId="06FC9037" w14:textId="77777777" w:rsidR="00E6646A" w:rsidRPr="00A44881" w:rsidRDefault="00E6646A" w:rsidP="00C04B85">
      <w:pPr>
        <w:jc w:val="both"/>
      </w:pPr>
    </w:p>
    <w:p w14:paraId="70311645" w14:textId="77777777" w:rsidR="00E6646A" w:rsidRPr="00A44881" w:rsidRDefault="00E6646A" w:rsidP="00C04B85">
      <w:pPr>
        <w:jc w:val="both"/>
      </w:pPr>
    </w:p>
    <w:p w14:paraId="22E01C4F" w14:textId="77777777" w:rsidR="00E6646A" w:rsidRPr="00A44881" w:rsidRDefault="00E6646A" w:rsidP="00C04B85">
      <w:pPr>
        <w:jc w:val="both"/>
      </w:pPr>
    </w:p>
    <w:p w14:paraId="520D4EAA" w14:textId="77777777" w:rsidR="00E6646A" w:rsidRPr="00A44881" w:rsidRDefault="00E6646A" w:rsidP="00C04B85">
      <w:pPr>
        <w:jc w:val="both"/>
      </w:pPr>
    </w:p>
    <w:p w14:paraId="1C6F6178" w14:textId="77777777" w:rsidR="00E6646A" w:rsidRPr="00A44881" w:rsidRDefault="00E6646A" w:rsidP="00C04B85">
      <w:pPr>
        <w:jc w:val="both"/>
      </w:pPr>
    </w:p>
    <w:p w14:paraId="70C65A21" w14:textId="77777777" w:rsidR="00E6646A" w:rsidRPr="00A44881" w:rsidRDefault="00E6646A" w:rsidP="00C04B85">
      <w:pPr>
        <w:jc w:val="both"/>
      </w:pPr>
    </w:p>
    <w:p w14:paraId="3C5D816E" w14:textId="77777777" w:rsidR="00E6646A" w:rsidRPr="00A44881" w:rsidRDefault="00E6646A" w:rsidP="00C04B85">
      <w:pPr>
        <w:jc w:val="both"/>
      </w:pPr>
    </w:p>
    <w:p w14:paraId="0563D5CE" w14:textId="77777777" w:rsidR="0055123E" w:rsidRPr="0055123E" w:rsidRDefault="0055123E" w:rsidP="0055123E">
      <w:pPr>
        <w:jc w:val="both"/>
        <w:rPr>
          <w:b/>
          <w:bCs/>
        </w:rPr>
      </w:pPr>
      <w:r w:rsidRPr="0055123E">
        <w:rPr>
          <w:b/>
          <w:bCs/>
        </w:rPr>
        <w:lastRenderedPageBreak/>
        <w:t>La seguridad de la información y la ciberseguridad en el ámbito sanitario: responsabilidad de todos los profesionales</w:t>
      </w:r>
    </w:p>
    <w:p w14:paraId="620DF808" w14:textId="77777777" w:rsidR="0055123E" w:rsidRPr="0055123E" w:rsidRDefault="0055123E" w:rsidP="0055123E">
      <w:pPr>
        <w:jc w:val="both"/>
        <w:rPr>
          <w:b/>
          <w:bCs/>
        </w:rPr>
      </w:pPr>
      <w:r w:rsidRPr="0055123E">
        <w:rPr>
          <w:b/>
          <w:bCs/>
        </w:rPr>
        <w:t>Resumen</w:t>
      </w:r>
    </w:p>
    <w:p w14:paraId="4CF12D96" w14:textId="77777777" w:rsidR="0055123E" w:rsidRPr="0055123E" w:rsidRDefault="0055123E" w:rsidP="0055123E">
      <w:pPr>
        <w:jc w:val="both"/>
      </w:pPr>
      <w:r w:rsidRPr="0055123E">
        <w:t>La transformación digital de los sistemas sanitarios ha supuesto un avance significativo en la calidad, accesibilidad y eficiencia de la asistencia sanitaria. La implantación de la historia clínica electrónica, la receta electrónica, la telemedicina, las aplicaciones móviles de salud y los sistemas de intercambio de información clínica han incrementado la disponibilidad de datos y mejorado la continuidad asistencial. Sin embargo, esta digitalización también ha aumentado la exposición de las organizaciones sanitarias a riesgos relacionados con la seguridad de la información y la ciberseguridad. Los ciberataques, el acceso no autorizado a datos clínicos, el robo de información, el uso inadecuado de dispositivos electrónicos o los errores humanos pueden comprometer la confidencialidad, integridad y disponibilidad de la información sanitaria. En este contexto, la protección de los datos no depende únicamente de los sistemas tecnológicos, sino también del comportamiento responsable de todos los profesionales, independientemente de su categoría. El presente trabajo analiza la importancia de la ciberseguridad en el ámbito sanitario, los principales riesgos existentes, las medidas preventivas y el papel de los profesionales en la protección de la información clínica. La metodología utilizada consiste en una revisión bibliográfica narrativa basada en literatura científica, normativa europea y documentos técnicos nacionales e internacionales.</w:t>
      </w:r>
    </w:p>
    <w:p w14:paraId="5B6EB5CC" w14:textId="77777777" w:rsidR="0055123E" w:rsidRPr="0055123E" w:rsidRDefault="0055123E" w:rsidP="0055123E">
      <w:pPr>
        <w:jc w:val="both"/>
      </w:pPr>
      <w:r w:rsidRPr="0055123E">
        <w:rPr>
          <w:b/>
          <w:bCs/>
        </w:rPr>
        <w:t>Palabras clave:</w:t>
      </w:r>
      <w:r w:rsidRPr="0055123E">
        <w:t xml:space="preserve"> ciberseguridad, seguridad de la información, protección de datos, historia clínica electrónica, transformación digital.</w:t>
      </w:r>
    </w:p>
    <w:p w14:paraId="414138F0" w14:textId="5B3CD83C" w:rsidR="0055123E" w:rsidRPr="0055123E" w:rsidRDefault="0055123E" w:rsidP="0055123E">
      <w:pPr>
        <w:jc w:val="both"/>
      </w:pPr>
    </w:p>
    <w:p w14:paraId="7E322341" w14:textId="77777777" w:rsidR="0055123E" w:rsidRPr="0055123E" w:rsidRDefault="0055123E" w:rsidP="0055123E">
      <w:pPr>
        <w:jc w:val="both"/>
        <w:rPr>
          <w:b/>
          <w:bCs/>
        </w:rPr>
      </w:pPr>
      <w:r w:rsidRPr="0055123E">
        <w:rPr>
          <w:b/>
          <w:bCs/>
        </w:rPr>
        <w:t>Introducción</w:t>
      </w:r>
    </w:p>
    <w:p w14:paraId="647F6D2C" w14:textId="77777777" w:rsidR="0055123E" w:rsidRPr="0055123E" w:rsidRDefault="0055123E" w:rsidP="0055123E">
      <w:pPr>
        <w:jc w:val="both"/>
      </w:pPr>
      <w:r w:rsidRPr="0055123E">
        <w:t>La digitalización constituye uno de los principales ejes de transformación de los sistemas sanitarios modernos. La incorporación de nuevas tecnologías ha permitido mejorar la coordinación entre niveles asistenciales, agilizar los procesos clínicos, facilitar el acceso a la información y desarrollar modelos de atención más eficientes y centrados en el paciente.</w:t>
      </w:r>
    </w:p>
    <w:p w14:paraId="078C14DE" w14:textId="77777777" w:rsidR="0055123E" w:rsidRPr="0055123E" w:rsidRDefault="0055123E" w:rsidP="0055123E">
      <w:pPr>
        <w:jc w:val="both"/>
      </w:pPr>
      <w:r w:rsidRPr="0055123E">
        <w:t>La información sanitaria posee un elevado valor asistencial, científico, económico y legal. Por ello, los datos clínicos se han convertido en uno de los principales objetivos de la ciberdelincuencia. Los ataques informáticos dirigidos contra hospitales y centros de salud han experimentado un crecimiento considerable durante la última década, afectando tanto a grandes organizaciones como a pequeños centros asistenciales.</w:t>
      </w:r>
    </w:p>
    <w:p w14:paraId="240940FF" w14:textId="77777777" w:rsidR="0055123E" w:rsidRPr="0055123E" w:rsidRDefault="0055123E" w:rsidP="0055123E">
      <w:pPr>
        <w:jc w:val="both"/>
      </w:pPr>
      <w:r w:rsidRPr="0055123E">
        <w:lastRenderedPageBreak/>
        <w:t>La seguridad de la información se fundamenta en tres principios esenciales: confidencialidad, integridad y disponibilidad. Estos principios garantizan que la información únicamente sea accesible por personas autorizadas, permanezca libre de modificaciones indebidas y pueda consultarse cuando resulte necesaria para la asistencia sanitaria.</w:t>
      </w:r>
    </w:p>
    <w:p w14:paraId="120F40E5" w14:textId="77777777" w:rsidR="0055123E" w:rsidRPr="0055123E" w:rsidRDefault="0055123E" w:rsidP="0055123E">
      <w:pPr>
        <w:jc w:val="both"/>
      </w:pPr>
      <w:r w:rsidRPr="0055123E">
        <w:t>Aunque las organizaciones sanitarias disponen de infraestructuras tecnológicas destinadas a proteger los sistemas de información, diversos estudios señalan que una parte importante de los incidentes de seguridad tiene su origen en errores humanos, como el uso de contraseñas inseguras, la apertura de correos electrónicos fraudulentos o el acceso inadecuado a información clínica.</w:t>
      </w:r>
    </w:p>
    <w:p w14:paraId="6E3944E4" w14:textId="77777777" w:rsidR="0055123E" w:rsidRPr="0055123E" w:rsidRDefault="0055123E" w:rsidP="0055123E">
      <w:pPr>
        <w:jc w:val="both"/>
      </w:pPr>
      <w:r w:rsidRPr="0055123E">
        <w:t>En consecuencia, todos los profesionales del ámbito sanitario —personal facultativo, enfermería, técnicos, fisioterapeutas, celadores, personal administrativo y directivo— comparten la responsabilidad de proteger la información y cumplir las normas de seguridad establecidas por la organización.</w:t>
      </w:r>
    </w:p>
    <w:p w14:paraId="2614C568" w14:textId="77777777" w:rsidR="0055123E" w:rsidRPr="0055123E" w:rsidRDefault="0055123E" w:rsidP="0055123E">
      <w:pPr>
        <w:jc w:val="both"/>
      </w:pPr>
      <w:r w:rsidRPr="0055123E">
        <w:t>El objetivo de este trabajo es analizar la importancia de la ciberseguridad en el ámbito sanitario, identificar los principales riesgos asociados al uso de tecnologías digitales y destacar las medidas preventivas que deben adoptar los profesionales para proteger la información clínica.</w:t>
      </w:r>
    </w:p>
    <w:p w14:paraId="05E5F3E3" w14:textId="4840551B" w:rsidR="0055123E" w:rsidRPr="0055123E" w:rsidRDefault="0055123E" w:rsidP="0055123E">
      <w:pPr>
        <w:jc w:val="both"/>
      </w:pPr>
    </w:p>
    <w:p w14:paraId="61C9FB6B" w14:textId="77777777" w:rsidR="0055123E" w:rsidRPr="0055123E" w:rsidRDefault="0055123E" w:rsidP="0055123E">
      <w:pPr>
        <w:jc w:val="both"/>
        <w:rPr>
          <w:b/>
          <w:bCs/>
        </w:rPr>
      </w:pPr>
      <w:r w:rsidRPr="0055123E">
        <w:rPr>
          <w:b/>
          <w:bCs/>
        </w:rPr>
        <w:t>Metodología</w:t>
      </w:r>
    </w:p>
    <w:p w14:paraId="1CBF1B4E" w14:textId="77777777" w:rsidR="0055123E" w:rsidRPr="0055123E" w:rsidRDefault="0055123E" w:rsidP="0055123E">
      <w:pPr>
        <w:jc w:val="both"/>
      </w:pPr>
      <w:r w:rsidRPr="0055123E">
        <w:t>Se realizó una revisión bibliográfica narrativa mediante la consulta de artículos científicos, informes técnicos y normativa publicada entre 2019 y 2025.</w:t>
      </w:r>
    </w:p>
    <w:p w14:paraId="6A87343C" w14:textId="77777777" w:rsidR="0055123E" w:rsidRPr="0055123E" w:rsidRDefault="0055123E" w:rsidP="0055123E">
      <w:pPr>
        <w:jc w:val="both"/>
      </w:pPr>
      <w:r w:rsidRPr="0055123E">
        <w:t>Las principales fuentes consultadas fueron:</w:t>
      </w:r>
    </w:p>
    <w:p w14:paraId="5FEBC4C7" w14:textId="77777777" w:rsidR="0055123E" w:rsidRPr="0055123E" w:rsidRDefault="0055123E" w:rsidP="0055123E">
      <w:pPr>
        <w:numPr>
          <w:ilvl w:val="0"/>
          <w:numId w:val="211"/>
        </w:numPr>
        <w:jc w:val="both"/>
      </w:pPr>
      <w:r w:rsidRPr="0055123E">
        <w:t>PubMed/MEDLINE.</w:t>
      </w:r>
    </w:p>
    <w:p w14:paraId="72E8DE1B" w14:textId="77777777" w:rsidR="0055123E" w:rsidRPr="0055123E" w:rsidRDefault="0055123E" w:rsidP="0055123E">
      <w:pPr>
        <w:numPr>
          <w:ilvl w:val="0"/>
          <w:numId w:val="211"/>
        </w:numPr>
        <w:jc w:val="both"/>
      </w:pPr>
      <w:proofErr w:type="spellStart"/>
      <w:r w:rsidRPr="0055123E">
        <w:t>Scopus</w:t>
      </w:r>
      <w:proofErr w:type="spellEnd"/>
      <w:r w:rsidRPr="0055123E">
        <w:t>.</w:t>
      </w:r>
    </w:p>
    <w:p w14:paraId="6A9DAD83" w14:textId="77777777" w:rsidR="0055123E" w:rsidRPr="0055123E" w:rsidRDefault="0055123E" w:rsidP="0055123E">
      <w:pPr>
        <w:numPr>
          <w:ilvl w:val="0"/>
          <w:numId w:val="211"/>
        </w:numPr>
        <w:jc w:val="both"/>
      </w:pPr>
      <w:r w:rsidRPr="0055123E">
        <w:t xml:space="preserve">Web </w:t>
      </w:r>
      <w:proofErr w:type="spellStart"/>
      <w:r w:rsidRPr="0055123E">
        <w:t>of</w:t>
      </w:r>
      <w:proofErr w:type="spellEnd"/>
      <w:r w:rsidRPr="0055123E">
        <w:t xml:space="preserve"> </w:t>
      </w:r>
      <w:proofErr w:type="spellStart"/>
      <w:r w:rsidRPr="0055123E">
        <w:t>Science</w:t>
      </w:r>
      <w:proofErr w:type="spellEnd"/>
      <w:r w:rsidRPr="0055123E">
        <w:t>.</w:t>
      </w:r>
    </w:p>
    <w:p w14:paraId="3E167699" w14:textId="77777777" w:rsidR="0055123E" w:rsidRPr="0055123E" w:rsidRDefault="0055123E" w:rsidP="0055123E">
      <w:pPr>
        <w:numPr>
          <w:ilvl w:val="0"/>
          <w:numId w:val="211"/>
        </w:numPr>
        <w:jc w:val="both"/>
      </w:pPr>
      <w:r w:rsidRPr="0055123E">
        <w:t>Google Scholar.</w:t>
      </w:r>
    </w:p>
    <w:p w14:paraId="7ED096A8" w14:textId="77777777" w:rsidR="0055123E" w:rsidRPr="0055123E" w:rsidRDefault="0055123E" w:rsidP="0055123E">
      <w:pPr>
        <w:numPr>
          <w:ilvl w:val="0"/>
          <w:numId w:val="211"/>
        </w:numPr>
        <w:jc w:val="both"/>
      </w:pPr>
      <w:r w:rsidRPr="0055123E">
        <w:t>Agencia de la Unión Europea para la Ciberseguridad (ENISA).</w:t>
      </w:r>
    </w:p>
    <w:p w14:paraId="2330AB63" w14:textId="77777777" w:rsidR="0055123E" w:rsidRPr="0055123E" w:rsidRDefault="0055123E" w:rsidP="0055123E">
      <w:pPr>
        <w:numPr>
          <w:ilvl w:val="0"/>
          <w:numId w:val="211"/>
        </w:numPr>
        <w:jc w:val="both"/>
      </w:pPr>
      <w:r w:rsidRPr="0055123E">
        <w:t>Instituto Nacional de Ciberseguridad (INCIBE).</w:t>
      </w:r>
    </w:p>
    <w:p w14:paraId="1D2BAE4A" w14:textId="77777777" w:rsidR="0055123E" w:rsidRPr="0055123E" w:rsidRDefault="0055123E" w:rsidP="0055123E">
      <w:pPr>
        <w:numPr>
          <w:ilvl w:val="0"/>
          <w:numId w:val="211"/>
        </w:numPr>
        <w:jc w:val="both"/>
      </w:pPr>
      <w:r w:rsidRPr="0055123E">
        <w:t>Ministerio de Sanidad.</w:t>
      </w:r>
    </w:p>
    <w:p w14:paraId="2FC9FEA3" w14:textId="77777777" w:rsidR="0055123E" w:rsidRPr="0055123E" w:rsidRDefault="0055123E" w:rsidP="0055123E">
      <w:pPr>
        <w:numPr>
          <w:ilvl w:val="0"/>
          <w:numId w:val="211"/>
        </w:numPr>
        <w:jc w:val="both"/>
      </w:pPr>
      <w:r w:rsidRPr="0055123E">
        <w:t>Agencia Española de Protección de Datos (AEPD).</w:t>
      </w:r>
    </w:p>
    <w:p w14:paraId="733A7E11" w14:textId="77777777" w:rsidR="0055123E" w:rsidRPr="0055123E" w:rsidRDefault="0055123E" w:rsidP="0055123E">
      <w:pPr>
        <w:jc w:val="both"/>
      </w:pPr>
      <w:r w:rsidRPr="0055123E">
        <w:lastRenderedPageBreak/>
        <w:t>Se seleccionaron publicaciones relacionadas con ciberseguridad sanitaria, protección de datos, historia clínica electrónica, transformación digital y gestión de riesgos tecnológicos.</w:t>
      </w:r>
    </w:p>
    <w:p w14:paraId="26033DA0" w14:textId="77777777" w:rsidR="0055123E" w:rsidRPr="0055123E" w:rsidRDefault="0055123E" w:rsidP="0055123E">
      <w:pPr>
        <w:jc w:val="both"/>
      </w:pPr>
      <w:r w:rsidRPr="0055123E">
        <w:t>La información fue organizada y analizada de forma cualitativa para identificar las principales amenazas y recomendaciones dirigidas a las organizaciones sanitarias y a sus profesionales.</w:t>
      </w:r>
    </w:p>
    <w:p w14:paraId="655FE8E2" w14:textId="670DC872" w:rsidR="0055123E" w:rsidRPr="0055123E" w:rsidRDefault="0055123E" w:rsidP="0055123E">
      <w:pPr>
        <w:jc w:val="both"/>
      </w:pPr>
    </w:p>
    <w:p w14:paraId="2B760410" w14:textId="77777777" w:rsidR="0055123E" w:rsidRPr="0055123E" w:rsidRDefault="0055123E" w:rsidP="0055123E">
      <w:pPr>
        <w:jc w:val="both"/>
        <w:rPr>
          <w:b/>
          <w:bCs/>
        </w:rPr>
      </w:pPr>
      <w:r w:rsidRPr="0055123E">
        <w:rPr>
          <w:b/>
          <w:bCs/>
        </w:rPr>
        <w:t>Resultados</w:t>
      </w:r>
    </w:p>
    <w:p w14:paraId="6986AB1C" w14:textId="77777777" w:rsidR="0055123E" w:rsidRPr="0055123E" w:rsidRDefault="0055123E" w:rsidP="0055123E">
      <w:pPr>
        <w:jc w:val="both"/>
      </w:pPr>
      <w:r w:rsidRPr="0055123E">
        <w:t>La revisión bibliográfica evidencia que el sector sanitario constituye uno de los ámbitos más afectados por los ciberataques debido al elevado valor de la información clínica y a la creciente dependencia de los sistemas digitales.</w:t>
      </w:r>
    </w:p>
    <w:p w14:paraId="6E5F2E15" w14:textId="77777777" w:rsidR="0055123E" w:rsidRPr="0055123E" w:rsidRDefault="0055123E" w:rsidP="0055123E">
      <w:pPr>
        <w:jc w:val="both"/>
      </w:pPr>
      <w:r w:rsidRPr="0055123E">
        <w:t xml:space="preserve">Los estudios muestran que el </w:t>
      </w:r>
      <w:proofErr w:type="spellStart"/>
      <w:r w:rsidRPr="0055123E">
        <w:t>ransomware</w:t>
      </w:r>
      <w:proofErr w:type="spellEnd"/>
      <w:r w:rsidRPr="0055123E">
        <w:t>, el phishing, el robo de credenciales y los accesos indebidos representan las amenazas más frecuentes para las organizaciones sanitarias. Estas situaciones pueden provocar interrupciones asistenciales, pérdida de información, retrasos en la atención y graves repercusiones económicas y legales.</w:t>
      </w:r>
    </w:p>
    <w:p w14:paraId="5477BE75" w14:textId="77777777" w:rsidR="0055123E" w:rsidRPr="0055123E" w:rsidRDefault="0055123E" w:rsidP="0055123E">
      <w:pPr>
        <w:jc w:val="both"/>
      </w:pPr>
      <w:r w:rsidRPr="0055123E">
        <w:t>Uno de los resultados más relevantes es que una proporción significativa de los incidentes de seguridad está relacionada con errores humanos. La utilización de contraseñas débiles, el intercambio de credenciales entre profesionales, la apertura de enlaces maliciosos o el abandono de sesiones abiertas constituyen algunas de las causas más habituales.</w:t>
      </w:r>
    </w:p>
    <w:p w14:paraId="10D27ED3" w14:textId="77777777" w:rsidR="0055123E" w:rsidRPr="0055123E" w:rsidRDefault="0055123E" w:rsidP="0055123E">
      <w:pPr>
        <w:jc w:val="both"/>
      </w:pPr>
      <w:r w:rsidRPr="0055123E">
        <w:t>La evidencia científica destaca que la formación continuada en ciberseguridad reduce significativamente la incidencia de estos errores y mejora la capacidad de los profesionales para identificar amenazas potenciales.</w:t>
      </w:r>
    </w:p>
    <w:p w14:paraId="765822D7" w14:textId="77777777" w:rsidR="0055123E" w:rsidRPr="0055123E" w:rsidRDefault="0055123E" w:rsidP="0055123E">
      <w:pPr>
        <w:jc w:val="both"/>
      </w:pPr>
      <w:r w:rsidRPr="0055123E">
        <w:t xml:space="preserve">Asimismo, los estudios subrayan la importancia de aplicar medidas básicas de seguridad, como el uso de autenticación </w:t>
      </w:r>
      <w:proofErr w:type="spellStart"/>
      <w:r w:rsidRPr="0055123E">
        <w:t>multifactor</w:t>
      </w:r>
      <w:proofErr w:type="spellEnd"/>
      <w:r w:rsidRPr="0055123E">
        <w:t>, la actualización periódica de los sistemas, el cifrado de la información, las copias de seguridad y la limitación de accesos según las funciones desempeñadas por cada profesional.</w:t>
      </w:r>
    </w:p>
    <w:p w14:paraId="2E3D892B" w14:textId="77777777" w:rsidR="0055123E" w:rsidRPr="0055123E" w:rsidRDefault="0055123E" w:rsidP="0055123E">
      <w:pPr>
        <w:jc w:val="both"/>
      </w:pPr>
      <w:r w:rsidRPr="0055123E">
        <w:t>Otro resultado relevante es la necesidad de notificar de forma inmediata cualquier incidente relacionado con la seguridad de la información para facilitar una respuesta rápida y minimizar sus consecuencias.</w:t>
      </w:r>
    </w:p>
    <w:p w14:paraId="09C4023A" w14:textId="16CF9CE0" w:rsidR="0055123E" w:rsidRPr="0055123E" w:rsidRDefault="0055123E" w:rsidP="0055123E">
      <w:pPr>
        <w:jc w:val="both"/>
      </w:pPr>
    </w:p>
    <w:p w14:paraId="3F96291C" w14:textId="77777777" w:rsidR="0055123E" w:rsidRPr="0055123E" w:rsidRDefault="0055123E" w:rsidP="0055123E">
      <w:pPr>
        <w:jc w:val="both"/>
        <w:rPr>
          <w:b/>
          <w:bCs/>
        </w:rPr>
      </w:pPr>
      <w:r w:rsidRPr="0055123E">
        <w:rPr>
          <w:b/>
          <w:bCs/>
        </w:rPr>
        <w:t>Discusión</w:t>
      </w:r>
    </w:p>
    <w:p w14:paraId="7EB4004B" w14:textId="77777777" w:rsidR="0055123E" w:rsidRPr="0055123E" w:rsidRDefault="0055123E" w:rsidP="0055123E">
      <w:pPr>
        <w:jc w:val="both"/>
      </w:pPr>
      <w:r w:rsidRPr="0055123E">
        <w:lastRenderedPageBreak/>
        <w:t>Los resultados obtenidos ponen de manifiesto que la ciberseguridad debe considerarse una responsabilidad compartida entre las organizaciones sanitarias y todos sus profesionales.</w:t>
      </w:r>
    </w:p>
    <w:p w14:paraId="5A7C3761" w14:textId="77777777" w:rsidR="0055123E" w:rsidRPr="0055123E" w:rsidRDefault="0055123E" w:rsidP="0055123E">
      <w:pPr>
        <w:jc w:val="both"/>
      </w:pPr>
      <w:r w:rsidRPr="0055123E">
        <w:t>Las inversiones en infraestructura tecnológica resultan insuficientes si no se acompañan de una cultura organizacional basada en la seguridad de la información. La concienciación de los trabajadores constituye uno de los principales mecanismos de prevención frente a las amenazas digitales.</w:t>
      </w:r>
    </w:p>
    <w:p w14:paraId="6A656112" w14:textId="77777777" w:rsidR="0055123E" w:rsidRPr="0055123E" w:rsidRDefault="0055123E" w:rsidP="0055123E">
      <w:pPr>
        <w:jc w:val="both"/>
      </w:pPr>
      <w:r w:rsidRPr="0055123E">
        <w:t>Cada profesional, independientemente de su categoría, interactúa diariamente con información sensible. El personal administrativo gestiona datos identificativos, los profesionales asistenciales acceden a información clínica, los técnicos utilizan equipos conectados a redes corporativas y otros trabajadores emplean aplicaciones informáticas para desarrollar sus funciones. En todos los casos resulta imprescindible cumplir las normas de seguridad establecidas.</w:t>
      </w:r>
    </w:p>
    <w:p w14:paraId="4E49F1C4" w14:textId="77777777" w:rsidR="0055123E" w:rsidRPr="0055123E" w:rsidRDefault="0055123E" w:rsidP="0055123E">
      <w:pPr>
        <w:jc w:val="both"/>
      </w:pPr>
      <w:r w:rsidRPr="0055123E">
        <w:t>La transformación digital también ha favorecido el desarrollo de nuevas modalidades asistenciales, como la telemedicina, el seguimiento remoto de pacientes y el intercambio electrónico de información entre instituciones. Estas innovaciones requieren reforzar los mecanismos de autenticación, trazabilidad y protección de datos para garantizar la confianza de pacientes y profesionales.</w:t>
      </w:r>
    </w:p>
    <w:p w14:paraId="05CCBA35" w14:textId="77777777" w:rsidR="0055123E" w:rsidRPr="0055123E" w:rsidRDefault="0055123E" w:rsidP="0055123E">
      <w:pPr>
        <w:jc w:val="both"/>
      </w:pPr>
      <w:r w:rsidRPr="0055123E">
        <w:t>La legislación europea en materia de protección de datos y ciberseguridad establece obligaciones específicas para las organizaciones sanitarias, que deben implantar medidas técnicas y organizativas destinadas a proteger la información y prevenir accesos no autorizados.</w:t>
      </w:r>
    </w:p>
    <w:p w14:paraId="1A103A1B" w14:textId="77777777" w:rsidR="0055123E" w:rsidRPr="0055123E" w:rsidRDefault="0055123E" w:rsidP="0055123E">
      <w:pPr>
        <w:jc w:val="both"/>
      </w:pPr>
      <w:r w:rsidRPr="0055123E">
        <w:t>Finalmente, la formación continua y la realización de campañas periódicas de sensibilización permiten consolidar hábitos seguros entre los profesionales y reducir la vulnerabilidad frente a amenazas emergentes.</w:t>
      </w:r>
    </w:p>
    <w:p w14:paraId="7B91CFC8" w14:textId="35C20096" w:rsidR="0055123E" w:rsidRPr="0055123E" w:rsidRDefault="0055123E" w:rsidP="0055123E">
      <w:pPr>
        <w:jc w:val="both"/>
      </w:pPr>
    </w:p>
    <w:p w14:paraId="23DD31C8" w14:textId="77777777" w:rsidR="0055123E" w:rsidRPr="0055123E" w:rsidRDefault="0055123E" w:rsidP="0055123E">
      <w:pPr>
        <w:jc w:val="both"/>
        <w:rPr>
          <w:b/>
          <w:bCs/>
        </w:rPr>
      </w:pPr>
      <w:r w:rsidRPr="0055123E">
        <w:rPr>
          <w:b/>
          <w:bCs/>
        </w:rPr>
        <w:t>Conclusiones</w:t>
      </w:r>
    </w:p>
    <w:p w14:paraId="77CB7E86" w14:textId="77777777" w:rsidR="0055123E" w:rsidRPr="0055123E" w:rsidRDefault="0055123E" w:rsidP="0055123E">
      <w:pPr>
        <w:jc w:val="both"/>
      </w:pPr>
      <w:r w:rsidRPr="0055123E">
        <w:t>La seguridad de la información y la ciberseguridad constituyen elementos esenciales para garantizar el correcto funcionamiento de los sistemas sanitarios y proteger los datos personales de los pacientes.</w:t>
      </w:r>
    </w:p>
    <w:p w14:paraId="54C1D5B6" w14:textId="77777777" w:rsidR="0055123E" w:rsidRPr="0055123E" w:rsidRDefault="0055123E" w:rsidP="0055123E">
      <w:pPr>
        <w:jc w:val="both"/>
      </w:pPr>
      <w:r w:rsidRPr="0055123E">
        <w:t>La evidencia científica demuestra que una parte importante de los incidentes puede prevenirse mediante la formación de los profesionales, el cumplimiento de las normas de seguridad y la adopción de buenas prácticas en el uso de las tecnologías de la información.</w:t>
      </w:r>
    </w:p>
    <w:p w14:paraId="2B308AD9" w14:textId="77777777" w:rsidR="0055123E" w:rsidRPr="0055123E" w:rsidRDefault="0055123E" w:rsidP="0055123E">
      <w:pPr>
        <w:jc w:val="both"/>
      </w:pPr>
      <w:r w:rsidRPr="0055123E">
        <w:t xml:space="preserve">Todos los profesionales del ámbito sanitario comparten la responsabilidad de preservar la confidencialidad, integridad y disponibilidad de la información clínica, </w:t>
      </w:r>
      <w:r w:rsidRPr="0055123E">
        <w:lastRenderedPageBreak/>
        <w:t>contribuyendo desde sus respectivas funciones a mantener un entorno digital seguro.</w:t>
      </w:r>
    </w:p>
    <w:p w14:paraId="004B779C" w14:textId="77777777" w:rsidR="0055123E" w:rsidRPr="0055123E" w:rsidRDefault="0055123E" w:rsidP="0055123E">
      <w:pPr>
        <w:jc w:val="both"/>
      </w:pPr>
      <w:r w:rsidRPr="0055123E">
        <w:t>Asimismo, las organizaciones sanitarias deben fomentar una cultura de ciberseguridad basada en la formación continuada, la actualización tecnológica, la evaluación de riesgos y la mejora permanente de sus sistemas de protección.</w:t>
      </w:r>
    </w:p>
    <w:p w14:paraId="6A3847CD" w14:textId="77777777" w:rsidR="0055123E" w:rsidRPr="0055123E" w:rsidRDefault="0055123E" w:rsidP="0055123E">
      <w:pPr>
        <w:jc w:val="both"/>
      </w:pPr>
      <w:r w:rsidRPr="0055123E">
        <w:t xml:space="preserve">En definitiva, la ciberseguridad constituye un componente indispensable de la calidad asistencial y de la seguridad del paciente, siendo la implicación de todos los profesionales un </w:t>
      </w:r>
      <w:proofErr w:type="gramStart"/>
      <w:r w:rsidRPr="0055123E">
        <w:t>requisito imprescindible</w:t>
      </w:r>
      <w:proofErr w:type="gramEnd"/>
      <w:r w:rsidRPr="0055123E">
        <w:t xml:space="preserve"> para afrontar los desafíos de la transformación digital.</w:t>
      </w:r>
    </w:p>
    <w:p w14:paraId="0C278328" w14:textId="6E9D51B5" w:rsidR="0055123E" w:rsidRPr="0055123E" w:rsidRDefault="0055123E" w:rsidP="0055123E">
      <w:pPr>
        <w:jc w:val="both"/>
      </w:pPr>
    </w:p>
    <w:p w14:paraId="62DF44CF" w14:textId="77777777" w:rsidR="0055123E" w:rsidRPr="0055123E" w:rsidRDefault="0055123E" w:rsidP="0055123E">
      <w:pPr>
        <w:jc w:val="both"/>
        <w:rPr>
          <w:b/>
          <w:bCs/>
        </w:rPr>
      </w:pPr>
      <w:r w:rsidRPr="0055123E">
        <w:rPr>
          <w:b/>
          <w:bCs/>
        </w:rPr>
        <w:t>Bibliografía (Norma APA 7.ª edición)</w:t>
      </w:r>
    </w:p>
    <w:p w14:paraId="2A5FAAA4" w14:textId="77777777" w:rsidR="0055123E" w:rsidRPr="0055123E" w:rsidRDefault="0055123E" w:rsidP="0055123E">
      <w:pPr>
        <w:jc w:val="both"/>
      </w:pPr>
      <w:r w:rsidRPr="0055123E">
        <w:t xml:space="preserve">Agencia Española de Protección de Datos. (2023). </w:t>
      </w:r>
      <w:r w:rsidRPr="0055123E">
        <w:rPr>
          <w:i/>
          <w:iCs/>
        </w:rPr>
        <w:t>Guía para centros sanitarios sobre protección de datos personales</w:t>
      </w:r>
      <w:r w:rsidRPr="0055123E">
        <w:t>.</w:t>
      </w:r>
    </w:p>
    <w:p w14:paraId="33222F91" w14:textId="77777777" w:rsidR="0055123E" w:rsidRPr="0055123E" w:rsidRDefault="0055123E" w:rsidP="0055123E">
      <w:pPr>
        <w:jc w:val="both"/>
        <w:rPr>
          <w:lang w:val="en-GB"/>
        </w:rPr>
      </w:pPr>
      <w:r w:rsidRPr="0055123E">
        <w:t xml:space="preserve">Agencia de la Unión Europea para la Ciberseguridad. </w:t>
      </w:r>
      <w:r w:rsidRPr="0055123E">
        <w:rPr>
          <w:lang w:val="en-GB"/>
        </w:rPr>
        <w:t xml:space="preserve">(2023). </w:t>
      </w:r>
      <w:r w:rsidRPr="0055123E">
        <w:rPr>
          <w:i/>
          <w:iCs/>
          <w:lang w:val="en-GB"/>
        </w:rPr>
        <w:t>ENISA Threat Landscape for Health Sector</w:t>
      </w:r>
      <w:r w:rsidRPr="0055123E">
        <w:rPr>
          <w:lang w:val="en-GB"/>
        </w:rPr>
        <w:t>.</w:t>
      </w:r>
    </w:p>
    <w:p w14:paraId="4187AD49" w14:textId="77777777" w:rsidR="0055123E" w:rsidRPr="0055123E" w:rsidRDefault="0055123E" w:rsidP="0055123E">
      <w:pPr>
        <w:jc w:val="both"/>
      </w:pPr>
      <w:r w:rsidRPr="0055123E">
        <w:t xml:space="preserve">Instituto Nacional de Ciberseguridad. (2024). </w:t>
      </w:r>
      <w:r w:rsidRPr="0055123E">
        <w:rPr>
          <w:i/>
          <w:iCs/>
        </w:rPr>
        <w:t xml:space="preserve">Informe sobre </w:t>
      </w:r>
      <w:proofErr w:type="spellStart"/>
      <w:r w:rsidRPr="0055123E">
        <w:rPr>
          <w:i/>
          <w:iCs/>
        </w:rPr>
        <w:t>ciberamenazas</w:t>
      </w:r>
      <w:proofErr w:type="spellEnd"/>
      <w:r w:rsidRPr="0055123E">
        <w:rPr>
          <w:i/>
          <w:iCs/>
        </w:rPr>
        <w:t xml:space="preserve"> y tendencias en el sector sanitario</w:t>
      </w:r>
      <w:r w:rsidRPr="0055123E">
        <w:t>.</w:t>
      </w:r>
    </w:p>
    <w:p w14:paraId="0D0F9AAC" w14:textId="77777777" w:rsidR="0055123E" w:rsidRPr="0055123E" w:rsidRDefault="0055123E" w:rsidP="0055123E">
      <w:pPr>
        <w:jc w:val="both"/>
      </w:pPr>
      <w:r w:rsidRPr="0055123E">
        <w:t xml:space="preserve">Ministerio de Sanidad. (2023). </w:t>
      </w:r>
      <w:r w:rsidRPr="0055123E">
        <w:rPr>
          <w:i/>
          <w:iCs/>
        </w:rPr>
        <w:t>Estrategia de Salud Digital del Sistema Nacional de Salud</w:t>
      </w:r>
      <w:r w:rsidRPr="0055123E">
        <w:t>.</w:t>
      </w:r>
    </w:p>
    <w:p w14:paraId="2AAD6119" w14:textId="77777777" w:rsidR="0055123E" w:rsidRPr="0055123E" w:rsidRDefault="0055123E" w:rsidP="0055123E">
      <w:pPr>
        <w:jc w:val="both"/>
      </w:pPr>
      <w:r w:rsidRPr="0055123E">
        <w:t>Reglamento (UE) 2016/679 del Parlamento Europeo y del Consejo, de 27 de abril de 2016, relativo a la protección de las personas físicas en lo que respecta al tratamiento de datos personales y a la libre circulación de estos datos.</w:t>
      </w:r>
    </w:p>
    <w:p w14:paraId="5872C0CA" w14:textId="77777777" w:rsidR="0055123E" w:rsidRPr="0055123E" w:rsidRDefault="0055123E" w:rsidP="0055123E">
      <w:pPr>
        <w:jc w:val="both"/>
        <w:rPr>
          <w:lang w:val="en-GB"/>
        </w:rPr>
      </w:pPr>
      <w:r w:rsidRPr="0055123E">
        <w:rPr>
          <w:lang w:val="en-GB"/>
        </w:rPr>
        <w:t xml:space="preserve">World Health Organization. (2021). </w:t>
      </w:r>
      <w:r w:rsidRPr="0055123E">
        <w:rPr>
          <w:i/>
          <w:iCs/>
          <w:lang w:val="en-GB"/>
        </w:rPr>
        <w:t>Global Strategy on Digital Health 2020–2025</w:t>
      </w:r>
      <w:r w:rsidRPr="0055123E">
        <w:rPr>
          <w:lang w:val="en-GB"/>
        </w:rPr>
        <w:t>.</w:t>
      </w:r>
    </w:p>
    <w:p w14:paraId="2246F2B2" w14:textId="77777777" w:rsidR="00E6646A" w:rsidRDefault="00E6646A" w:rsidP="00C04B85">
      <w:pPr>
        <w:jc w:val="both"/>
        <w:rPr>
          <w:lang w:val="en-GB"/>
        </w:rPr>
      </w:pPr>
    </w:p>
    <w:p w14:paraId="57690A83" w14:textId="77777777" w:rsidR="0055123E" w:rsidRDefault="0055123E" w:rsidP="00C04B85">
      <w:pPr>
        <w:jc w:val="both"/>
        <w:rPr>
          <w:lang w:val="en-GB"/>
        </w:rPr>
      </w:pPr>
    </w:p>
    <w:p w14:paraId="6F1D5311" w14:textId="77777777" w:rsidR="0055123E" w:rsidRDefault="0055123E" w:rsidP="00C04B85">
      <w:pPr>
        <w:jc w:val="both"/>
        <w:rPr>
          <w:lang w:val="en-GB"/>
        </w:rPr>
      </w:pPr>
    </w:p>
    <w:p w14:paraId="0CABC675" w14:textId="77777777" w:rsidR="0055123E" w:rsidRDefault="0055123E" w:rsidP="00C04B85">
      <w:pPr>
        <w:jc w:val="both"/>
        <w:rPr>
          <w:lang w:val="en-GB"/>
        </w:rPr>
      </w:pPr>
    </w:p>
    <w:p w14:paraId="72A59534" w14:textId="77777777" w:rsidR="0055123E" w:rsidRDefault="0055123E" w:rsidP="00C04B85">
      <w:pPr>
        <w:jc w:val="both"/>
        <w:rPr>
          <w:lang w:val="en-GB"/>
        </w:rPr>
      </w:pPr>
    </w:p>
    <w:p w14:paraId="730E65B5" w14:textId="77777777" w:rsidR="0055123E" w:rsidRDefault="0055123E" w:rsidP="00C04B85">
      <w:pPr>
        <w:jc w:val="both"/>
        <w:rPr>
          <w:lang w:val="en-GB"/>
        </w:rPr>
      </w:pPr>
    </w:p>
    <w:p w14:paraId="3ADEEB22" w14:textId="77777777" w:rsidR="0055123E" w:rsidRDefault="0055123E" w:rsidP="00C04B85">
      <w:pPr>
        <w:jc w:val="both"/>
        <w:rPr>
          <w:lang w:val="en-GB"/>
        </w:rPr>
      </w:pPr>
    </w:p>
    <w:p w14:paraId="3CD6AD4A" w14:textId="77777777" w:rsidR="0055123E" w:rsidRDefault="0055123E" w:rsidP="00C04B85">
      <w:pPr>
        <w:jc w:val="both"/>
        <w:rPr>
          <w:lang w:val="en-GB"/>
        </w:rPr>
      </w:pPr>
    </w:p>
    <w:p w14:paraId="57D557F4" w14:textId="77777777" w:rsidR="0055123E" w:rsidRDefault="0055123E" w:rsidP="00C04B85">
      <w:pPr>
        <w:jc w:val="both"/>
        <w:rPr>
          <w:lang w:val="en-GB"/>
        </w:rPr>
      </w:pPr>
    </w:p>
    <w:p w14:paraId="0A677BC1" w14:textId="77777777" w:rsidR="008A16A5" w:rsidRPr="008A16A5" w:rsidRDefault="008A16A5" w:rsidP="008A16A5">
      <w:pPr>
        <w:jc w:val="both"/>
        <w:rPr>
          <w:b/>
          <w:bCs/>
        </w:rPr>
      </w:pPr>
      <w:r w:rsidRPr="008A16A5">
        <w:rPr>
          <w:b/>
          <w:bCs/>
        </w:rPr>
        <w:lastRenderedPageBreak/>
        <w:t>La innovación y la mejora continua como motores de la excelencia en la atención sanitaria</w:t>
      </w:r>
    </w:p>
    <w:p w14:paraId="3F035F99" w14:textId="77777777" w:rsidR="008A16A5" w:rsidRPr="008A16A5" w:rsidRDefault="008A16A5" w:rsidP="008A16A5">
      <w:pPr>
        <w:jc w:val="both"/>
        <w:rPr>
          <w:b/>
          <w:bCs/>
        </w:rPr>
      </w:pPr>
      <w:r w:rsidRPr="008A16A5">
        <w:rPr>
          <w:b/>
          <w:bCs/>
        </w:rPr>
        <w:t>Resumen</w:t>
      </w:r>
    </w:p>
    <w:p w14:paraId="7F774B2B" w14:textId="77777777" w:rsidR="008A16A5" w:rsidRPr="008A16A5" w:rsidRDefault="008A16A5" w:rsidP="008A16A5">
      <w:pPr>
        <w:jc w:val="both"/>
      </w:pPr>
      <w:r w:rsidRPr="008A16A5">
        <w:t>La innovación y la mejora continua constituyen pilares fundamentales para garantizar la calidad, la seguridad y la sostenibilidad de los sistemas sanitarios. La evolución de las necesidades de la población, el avance del conocimiento científico, el desarrollo tecnológico y las crecientes expectativas de los pacientes obligan a las organizaciones sanitarias a revisar de forma permanente sus procesos y a fomentar una cultura orientada al aprendizaje y la excelencia. La innovación no se limita a la incorporación de nuevas tecnologías, sino que también comprende cambios organizativos, asistenciales y de gestión que permitan ofrecer una atención más eficaz, segura y centrada en la persona. En este contexto, todos los profesionales sanitarios, independientemente de su categoría, desempeñan un papel esencial en la identificación de oportunidades de mejora, la implantación de buenas prácticas y la evaluación de los resultados obtenidos. El presente trabajo analiza los conceptos de innovación y mejora continua, sus principales metodologías de aplicación en el ámbito sanitario y el papel de los profesionales en la construcción de organizaciones orientadas a la excelencia. La metodología utilizada consiste en una revisión bibliográfica narrativa basada en literatura científica y documentos institucionales nacionales e internacionales.</w:t>
      </w:r>
    </w:p>
    <w:p w14:paraId="1E8BA19E" w14:textId="77777777" w:rsidR="008A16A5" w:rsidRPr="008A16A5" w:rsidRDefault="008A16A5" w:rsidP="008A16A5">
      <w:pPr>
        <w:jc w:val="both"/>
      </w:pPr>
      <w:r w:rsidRPr="008A16A5">
        <w:rPr>
          <w:b/>
          <w:bCs/>
        </w:rPr>
        <w:t>Palabras clave:</w:t>
      </w:r>
      <w:r w:rsidRPr="008A16A5">
        <w:t xml:space="preserve"> innovación sanitaria, mejora continua, calidad asistencial, excelencia, gestión sanitaria.</w:t>
      </w:r>
    </w:p>
    <w:p w14:paraId="6DC3DA93" w14:textId="0F4B347A" w:rsidR="008A16A5" w:rsidRPr="008A16A5" w:rsidRDefault="008A16A5" w:rsidP="008A16A5">
      <w:pPr>
        <w:jc w:val="both"/>
      </w:pPr>
    </w:p>
    <w:p w14:paraId="0DA531BE" w14:textId="77777777" w:rsidR="008A16A5" w:rsidRPr="008A16A5" w:rsidRDefault="008A16A5" w:rsidP="008A16A5">
      <w:pPr>
        <w:jc w:val="both"/>
        <w:rPr>
          <w:b/>
          <w:bCs/>
        </w:rPr>
      </w:pPr>
      <w:r w:rsidRPr="008A16A5">
        <w:rPr>
          <w:b/>
          <w:bCs/>
        </w:rPr>
        <w:t>Introducción</w:t>
      </w:r>
    </w:p>
    <w:p w14:paraId="1571EEB6" w14:textId="77777777" w:rsidR="008A16A5" w:rsidRPr="008A16A5" w:rsidRDefault="008A16A5" w:rsidP="008A16A5">
      <w:pPr>
        <w:jc w:val="both"/>
      </w:pPr>
      <w:r w:rsidRPr="008A16A5">
        <w:t>Los sistemas sanitarios actuales afrontan desafíos de gran complejidad derivados del envejecimiento de la población, el incremento de las enfermedades crónicas, el desarrollo de nuevas tecnologías, las limitaciones presupuestarias y la necesidad de ofrecer una atención cada vez más personalizada y eficiente.</w:t>
      </w:r>
    </w:p>
    <w:p w14:paraId="4EDF87CB" w14:textId="77777777" w:rsidR="008A16A5" w:rsidRPr="008A16A5" w:rsidRDefault="008A16A5" w:rsidP="008A16A5">
      <w:pPr>
        <w:jc w:val="both"/>
      </w:pPr>
      <w:r w:rsidRPr="008A16A5">
        <w:t>En este escenario, las organizaciones sanitarias no pueden limitarse a mantener sus procedimientos tradicionales, sino que deben promover una cultura basada en la innovación, la evaluación permanente y la mejora continua. Este enfoque permite responder de forma más eficaz a las necesidades de pacientes y profesionales, optimizando los recursos disponibles y favoreciendo la sostenibilidad del sistema.</w:t>
      </w:r>
    </w:p>
    <w:p w14:paraId="7069621E" w14:textId="77777777" w:rsidR="008A16A5" w:rsidRPr="008A16A5" w:rsidRDefault="008A16A5" w:rsidP="008A16A5">
      <w:pPr>
        <w:jc w:val="both"/>
      </w:pPr>
      <w:r w:rsidRPr="008A16A5">
        <w:t xml:space="preserve">La innovación sanitaria puede entenderse como la introducción de nuevas ideas, procesos, tecnologías o modelos organizativos que generan valor para los pacientes, los profesionales y las instituciones. No todas las innovaciones implican </w:t>
      </w:r>
      <w:r w:rsidRPr="008A16A5">
        <w:lastRenderedPageBreak/>
        <w:t>grandes inversiones tecnológicas; muchas de ellas consisten en pequeñas mejoras organizativas que incrementan la eficiencia o la seguridad asistencial.</w:t>
      </w:r>
    </w:p>
    <w:p w14:paraId="15E5FDE8" w14:textId="77777777" w:rsidR="008A16A5" w:rsidRPr="008A16A5" w:rsidRDefault="008A16A5" w:rsidP="008A16A5">
      <w:pPr>
        <w:jc w:val="both"/>
      </w:pPr>
      <w:r w:rsidRPr="008A16A5">
        <w:t>Por su parte, la mejora continua constituye una filosofía de gestión basada en la revisión sistemática de los procesos, la identificación de oportunidades de mejora y la implantación progresiva de cambios orientados a obtener mejores resultados.</w:t>
      </w:r>
    </w:p>
    <w:p w14:paraId="334A5B10" w14:textId="77777777" w:rsidR="008A16A5" w:rsidRPr="008A16A5" w:rsidRDefault="008A16A5" w:rsidP="008A16A5">
      <w:pPr>
        <w:jc w:val="both"/>
      </w:pPr>
      <w:r w:rsidRPr="008A16A5">
        <w:t xml:space="preserve">La </w:t>
      </w:r>
      <w:proofErr w:type="gramStart"/>
      <w:r w:rsidRPr="008A16A5">
        <w:t>participación activa</w:t>
      </w:r>
      <w:proofErr w:type="gramEnd"/>
      <w:r w:rsidRPr="008A16A5">
        <w:t xml:space="preserve"> de todos los profesionales resulta imprescindible para consolidar esta cultura organizacional. Cada trabajador, desde su ámbito de competencia, puede identificar problemas, proponer soluciones y colaborar en la implantación de mejoras que repercutan positivamente en la calidad asistencial.</w:t>
      </w:r>
    </w:p>
    <w:p w14:paraId="46944DFA" w14:textId="77777777" w:rsidR="008A16A5" w:rsidRPr="008A16A5" w:rsidRDefault="008A16A5" w:rsidP="008A16A5">
      <w:pPr>
        <w:jc w:val="both"/>
      </w:pPr>
      <w:r w:rsidRPr="008A16A5">
        <w:t>El objetivo de este trabajo es analizar la importancia de la innovación y la mejora continua como elementos estratégicos para alcanzar la excelencia en las organizaciones sanitarias.</w:t>
      </w:r>
    </w:p>
    <w:p w14:paraId="42804F81" w14:textId="5328EF01" w:rsidR="008A16A5" w:rsidRPr="008A16A5" w:rsidRDefault="008A16A5" w:rsidP="008A16A5">
      <w:pPr>
        <w:jc w:val="both"/>
      </w:pPr>
    </w:p>
    <w:p w14:paraId="4F76DFFA" w14:textId="77777777" w:rsidR="008A16A5" w:rsidRPr="008A16A5" w:rsidRDefault="008A16A5" w:rsidP="008A16A5">
      <w:pPr>
        <w:jc w:val="both"/>
        <w:rPr>
          <w:b/>
          <w:bCs/>
        </w:rPr>
      </w:pPr>
      <w:r w:rsidRPr="008A16A5">
        <w:rPr>
          <w:b/>
          <w:bCs/>
        </w:rPr>
        <w:t>Metodología</w:t>
      </w:r>
    </w:p>
    <w:p w14:paraId="1E7B6B0A" w14:textId="77777777" w:rsidR="008A16A5" w:rsidRPr="008A16A5" w:rsidRDefault="008A16A5" w:rsidP="008A16A5">
      <w:pPr>
        <w:jc w:val="both"/>
      </w:pPr>
      <w:r w:rsidRPr="008A16A5">
        <w:t>Se realizó una revisión bibliográfica narrativa mediante la consulta de artículos científicos, revisiones sistemáticas, informes institucionales y documentos técnicos publicados entre 2019 y 2025.</w:t>
      </w:r>
    </w:p>
    <w:p w14:paraId="7FC623B7" w14:textId="77777777" w:rsidR="008A16A5" w:rsidRPr="008A16A5" w:rsidRDefault="008A16A5" w:rsidP="008A16A5">
      <w:pPr>
        <w:jc w:val="both"/>
      </w:pPr>
      <w:r w:rsidRPr="008A16A5">
        <w:t>Las principales fuentes consultadas fueron:</w:t>
      </w:r>
    </w:p>
    <w:p w14:paraId="6F550F73" w14:textId="77777777" w:rsidR="008A16A5" w:rsidRPr="008A16A5" w:rsidRDefault="008A16A5" w:rsidP="008A16A5">
      <w:pPr>
        <w:numPr>
          <w:ilvl w:val="0"/>
          <w:numId w:val="212"/>
        </w:numPr>
        <w:jc w:val="both"/>
      </w:pPr>
      <w:r w:rsidRPr="008A16A5">
        <w:t>PubMed/MEDLINE.</w:t>
      </w:r>
    </w:p>
    <w:p w14:paraId="2D3EA53E" w14:textId="77777777" w:rsidR="008A16A5" w:rsidRPr="008A16A5" w:rsidRDefault="008A16A5" w:rsidP="008A16A5">
      <w:pPr>
        <w:numPr>
          <w:ilvl w:val="0"/>
          <w:numId w:val="212"/>
        </w:numPr>
        <w:jc w:val="both"/>
      </w:pPr>
      <w:proofErr w:type="spellStart"/>
      <w:r w:rsidRPr="008A16A5">
        <w:t>Scopus</w:t>
      </w:r>
      <w:proofErr w:type="spellEnd"/>
      <w:r w:rsidRPr="008A16A5">
        <w:t>.</w:t>
      </w:r>
    </w:p>
    <w:p w14:paraId="5755F5BE" w14:textId="77777777" w:rsidR="008A16A5" w:rsidRPr="008A16A5" w:rsidRDefault="008A16A5" w:rsidP="008A16A5">
      <w:pPr>
        <w:numPr>
          <w:ilvl w:val="0"/>
          <w:numId w:val="212"/>
        </w:numPr>
        <w:jc w:val="both"/>
      </w:pPr>
      <w:r w:rsidRPr="008A16A5">
        <w:t xml:space="preserve">Web </w:t>
      </w:r>
      <w:proofErr w:type="spellStart"/>
      <w:r w:rsidRPr="008A16A5">
        <w:t>of</w:t>
      </w:r>
      <w:proofErr w:type="spellEnd"/>
      <w:r w:rsidRPr="008A16A5">
        <w:t xml:space="preserve"> </w:t>
      </w:r>
      <w:proofErr w:type="spellStart"/>
      <w:r w:rsidRPr="008A16A5">
        <w:t>Science</w:t>
      </w:r>
      <w:proofErr w:type="spellEnd"/>
      <w:r w:rsidRPr="008A16A5">
        <w:t>.</w:t>
      </w:r>
    </w:p>
    <w:p w14:paraId="17C15909" w14:textId="77777777" w:rsidR="008A16A5" w:rsidRPr="008A16A5" w:rsidRDefault="008A16A5" w:rsidP="008A16A5">
      <w:pPr>
        <w:numPr>
          <w:ilvl w:val="0"/>
          <w:numId w:val="212"/>
        </w:numPr>
        <w:jc w:val="both"/>
      </w:pPr>
      <w:r w:rsidRPr="008A16A5">
        <w:t>Google Scholar.</w:t>
      </w:r>
    </w:p>
    <w:p w14:paraId="6F816E08" w14:textId="77777777" w:rsidR="008A16A5" w:rsidRPr="008A16A5" w:rsidRDefault="008A16A5" w:rsidP="008A16A5">
      <w:pPr>
        <w:numPr>
          <w:ilvl w:val="0"/>
          <w:numId w:val="212"/>
        </w:numPr>
        <w:jc w:val="both"/>
      </w:pPr>
      <w:r w:rsidRPr="008A16A5">
        <w:t>Organización Mundial de la Salud (OMS).</w:t>
      </w:r>
    </w:p>
    <w:p w14:paraId="536718D9" w14:textId="77777777" w:rsidR="008A16A5" w:rsidRPr="008A16A5" w:rsidRDefault="008A16A5" w:rsidP="008A16A5">
      <w:pPr>
        <w:numPr>
          <w:ilvl w:val="0"/>
          <w:numId w:val="212"/>
        </w:numPr>
        <w:jc w:val="both"/>
      </w:pPr>
      <w:r w:rsidRPr="008A16A5">
        <w:t>Ministerio de Sanidad.</w:t>
      </w:r>
    </w:p>
    <w:p w14:paraId="3531250F" w14:textId="77777777" w:rsidR="008A16A5" w:rsidRPr="008A16A5" w:rsidRDefault="008A16A5" w:rsidP="008A16A5">
      <w:pPr>
        <w:numPr>
          <w:ilvl w:val="0"/>
          <w:numId w:val="212"/>
        </w:numPr>
        <w:jc w:val="both"/>
      </w:pPr>
      <w:r w:rsidRPr="008A16A5">
        <w:t>Organización para la Cooperación y el Desarrollo Económicos (OCDE).</w:t>
      </w:r>
    </w:p>
    <w:p w14:paraId="39677D54" w14:textId="77777777" w:rsidR="008A16A5" w:rsidRPr="008A16A5" w:rsidRDefault="008A16A5" w:rsidP="008A16A5">
      <w:pPr>
        <w:numPr>
          <w:ilvl w:val="0"/>
          <w:numId w:val="212"/>
        </w:numPr>
        <w:jc w:val="both"/>
        <w:rPr>
          <w:lang w:val="en-GB"/>
        </w:rPr>
      </w:pPr>
      <w:r w:rsidRPr="008A16A5">
        <w:rPr>
          <w:lang w:val="en-GB"/>
        </w:rPr>
        <w:t>Institute for Healthcare Improvement (IHI).</w:t>
      </w:r>
    </w:p>
    <w:p w14:paraId="523FC0ED" w14:textId="77777777" w:rsidR="008A16A5" w:rsidRPr="008A16A5" w:rsidRDefault="008A16A5" w:rsidP="008A16A5">
      <w:pPr>
        <w:jc w:val="both"/>
      </w:pPr>
      <w:r w:rsidRPr="008A16A5">
        <w:t>Se seleccionaron publicaciones relacionadas con innovación sanitaria, gestión de la calidad, mejora continua, excelencia organizacional y liderazgo en salud.</w:t>
      </w:r>
    </w:p>
    <w:p w14:paraId="72D933E3" w14:textId="77777777" w:rsidR="008A16A5" w:rsidRPr="008A16A5" w:rsidRDefault="008A16A5" w:rsidP="008A16A5">
      <w:pPr>
        <w:jc w:val="both"/>
      </w:pPr>
      <w:r w:rsidRPr="008A16A5">
        <w:t>La información obtenida fue analizada cualitativamente para identificar las principales estrategias de mejora implantadas en organizaciones sanitarias y los factores asociados a su éxito.</w:t>
      </w:r>
    </w:p>
    <w:p w14:paraId="11A88BF8" w14:textId="6465EC87" w:rsidR="008A16A5" w:rsidRPr="008A16A5" w:rsidRDefault="008A16A5" w:rsidP="008A16A5">
      <w:pPr>
        <w:jc w:val="both"/>
      </w:pPr>
    </w:p>
    <w:p w14:paraId="0A0E705B" w14:textId="77777777" w:rsidR="008A16A5" w:rsidRPr="008A16A5" w:rsidRDefault="008A16A5" w:rsidP="008A16A5">
      <w:pPr>
        <w:jc w:val="both"/>
        <w:rPr>
          <w:b/>
          <w:bCs/>
        </w:rPr>
      </w:pPr>
      <w:r w:rsidRPr="008A16A5">
        <w:rPr>
          <w:b/>
          <w:bCs/>
        </w:rPr>
        <w:lastRenderedPageBreak/>
        <w:t>Resultados</w:t>
      </w:r>
    </w:p>
    <w:p w14:paraId="66F8FC91" w14:textId="77777777" w:rsidR="008A16A5" w:rsidRPr="008A16A5" w:rsidRDefault="008A16A5" w:rsidP="008A16A5">
      <w:pPr>
        <w:jc w:val="both"/>
      </w:pPr>
      <w:r w:rsidRPr="008A16A5">
        <w:t>La revisión bibliográfica pone de manifiesto que las organizaciones sanitarias que desarrollan programas estructurados de innovación y mejora continua obtienen mejores resultados en calidad asistencial, seguridad del paciente y eficiencia organizativa.</w:t>
      </w:r>
    </w:p>
    <w:p w14:paraId="78FE38A3" w14:textId="77777777" w:rsidR="008A16A5" w:rsidRPr="008A16A5" w:rsidRDefault="008A16A5" w:rsidP="008A16A5">
      <w:pPr>
        <w:jc w:val="both"/>
      </w:pPr>
      <w:r w:rsidRPr="008A16A5">
        <w:t xml:space="preserve">Los estudios destacan que la utilización de metodologías como el ciclo de mejora continua Planificar-Hacer-Verificar-Actuar (PHVA o PDCA), Lean </w:t>
      </w:r>
      <w:proofErr w:type="spellStart"/>
      <w:r w:rsidRPr="008A16A5">
        <w:t>Healthcare</w:t>
      </w:r>
      <w:proofErr w:type="spellEnd"/>
      <w:r w:rsidRPr="008A16A5">
        <w:t>, Six Sigma y los modelos de excelencia organizacional permiten optimizar procesos, reducir tiempos de espera, disminuir errores y mejorar la utilización de los recursos.</w:t>
      </w:r>
    </w:p>
    <w:p w14:paraId="4BCFCFFB" w14:textId="77777777" w:rsidR="008A16A5" w:rsidRPr="008A16A5" w:rsidRDefault="008A16A5" w:rsidP="008A16A5">
      <w:pPr>
        <w:jc w:val="both"/>
      </w:pPr>
      <w:r w:rsidRPr="008A16A5">
        <w:t>Uno de los resultados más relevantes es la importancia de la participación de los profesionales. La evidencia científica demuestra que las mejoras son más sostenibles cuando surgen de equipos multidisciplinares que conocen directamente los procesos asistenciales y participan en el diseño de las soluciones.</w:t>
      </w:r>
    </w:p>
    <w:p w14:paraId="7E6AB94E" w14:textId="77777777" w:rsidR="008A16A5" w:rsidRPr="008A16A5" w:rsidRDefault="008A16A5" w:rsidP="008A16A5">
      <w:pPr>
        <w:jc w:val="both"/>
      </w:pPr>
      <w:r w:rsidRPr="008A16A5">
        <w:t>Asimismo, la revisión evidencia que la utilización de indicadores de calidad facilita la evaluación objetiva de los resultados obtenidos. La monitorización continua de estos indicadores permite detectar desviaciones, identificar áreas susceptibles de mejora y valorar el impacto de las intervenciones implantadas.</w:t>
      </w:r>
    </w:p>
    <w:p w14:paraId="5F53DF78" w14:textId="77777777" w:rsidR="008A16A5" w:rsidRPr="008A16A5" w:rsidRDefault="008A16A5" w:rsidP="008A16A5">
      <w:pPr>
        <w:jc w:val="both"/>
      </w:pPr>
      <w:r w:rsidRPr="008A16A5">
        <w:t>Otro aspecto destacado es la incorporación de tecnologías digitales como herramientas de apoyo a la innovación. La historia clínica electrónica, la inteligencia artificial, el análisis de datos, la telemedicina y la automatización de determinados procesos han contribuido a mejorar la eficiencia y la capacidad de respuesta de los servicios sanitarios.</w:t>
      </w:r>
    </w:p>
    <w:p w14:paraId="2FB0DB6E" w14:textId="77777777" w:rsidR="008A16A5" w:rsidRPr="008A16A5" w:rsidRDefault="008A16A5" w:rsidP="008A16A5">
      <w:pPr>
        <w:jc w:val="both"/>
      </w:pPr>
      <w:r w:rsidRPr="008A16A5">
        <w:t>Los estudios también muestran que las organizaciones que promueven una cultura de aprendizaje, comunicación abierta y notificación de incidentes desarrollan una mayor capacidad para innovar y adaptarse a los cambios del entorno.</w:t>
      </w:r>
    </w:p>
    <w:p w14:paraId="2EDEE6D3" w14:textId="352FD7DA" w:rsidR="008A16A5" w:rsidRPr="008A16A5" w:rsidRDefault="008A16A5" w:rsidP="008A16A5">
      <w:pPr>
        <w:jc w:val="both"/>
      </w:pPr>
    </w:p>
    <w:p w14:paraId="3849FAA7" w14:textId="77777777" w:rsidR="008A16A5" w:rsidRPr="008A16A5" w:rsidRDefault="008A16A5" w:rsidP="008A16A5">
      <w:pPr>
        <w:jc w:val="both"/>
        <w:rPr>
          <w:b/>
          <w:bCs/>
        </w:rPr>
      </w:pPr>
      <w:r w:rsidRPr="008A16A5">
        <w:rPr>
          <w:b/>
          <w:bCs/>
        </w:rPr>
        <w:t>Discusión</w:t>
      </w:r>
    </w:p>
    <w:p w14:paraId="0921B5E2" w14:textId="77777777" w:rsidR="008A16A5" w:rsidRPr="008A16A5" w:rsidRDefault="008A16A5" w:rsidP="008A16A5">
      <w:pPr>
        <w:jc w:val="both"/>
      </w:pPr>
      <w:r w:rsidRPr="008A16A5">
        <w:t>Los resultados obtenidos ponen de manifiesto que la innovación debe entenderse como un proceso continuo y no como un acontecimiento puntual. La mejora permanente requiere una actitud proactiva por parte de todos los profesionales y una estructura organizativa que facilite la generación de nuevas ideas.</w:t>
      </w:r>
    </w:p>
    <w:p w14:paraId="6D4B5114" w14:textId="77777777" w:rsidR="008A16A5" w:rsidRPr="008A16A5" w:rsidRDefault="008A16A5" w:rsidP="008A16A5">
      <w:pPr>
        <w:jc w:val="both"/>
      </w:pPr>
      <w:r w:rsidRPr="008A16A5">
        <w:t>Uno de los principales factores de éxito es el liderazgo comprometido con la calidad. Los responsables de las organizaciones deben favorecer la participación de los equipos, proporcionar recursos para el desarrollo de proyectos de mejora y reconocer las iniciativas que generan valor para pacientes y profesionales.</w:t>
      </w:r>
    </w:p>
    <w:p w14:paraId="7D724C05" w14:textId="77777777" w:rsidR="008A16A5" w:rsidRPr="008A16A5" w:rsidRDefault="008A16A5" w:rsidP="008A16A5">
      <w:pPr>
        <w:jc w:val="both"/>
      </w:pPr>
      <w:r w:rsidRPr="008A16A5">
        <w:lastRenderedPageBreak/>
        <w:t>La colaboración interdisciplinar constituye igualmente un elemento esencial. Los problemas asistenciales suelen afectar a diferentes categorías profesionales y requieren soluciones diseñadas desde una perspectiva global que integre conocimientos clínicos, organizativos y tecnológicos.</w:t>
      </w:r>
    </w:p>
    <w:p w14:paraId="24DB616A" w14:textId="77777777" w:rsidR="008A16A5" w:rsidRPr="008A16A5" w:rsidRDefault="008A16A5" w:rsidP="008A16A5">
      <w:pPr>
        <w:jc w:val="both"/>
      </w:pPr>
      <w:r w:rsidRPr="008A16A5">
        <w:t>La transformación digital representa actualmente uno de los principales motores de innovación. Sin embargo, la literatura científica señala que el éxito de las nuevas tecnologías depende de su adecuada integración en los procesos asistenciales y de la formación de los profesionales encargados de utilizarlas.</w:t>
      </w:r>
    </w:p>
    <w:p w14:paraId="0F34F441" w14:textId="77777777" w:rsidR="008A16A5" w:rsidRPr="008A16A5" w:rsidRDefault="008A16A5" w:rsidP="008A16A5">
      <w:pPr>
        <w:jc w:val="both"/>
      </w:pPr>
      <w:r w:rsidRPr="008A16A5">
        <w:t>Otro aspecto especialmente relevante es la necesidad de evaluar sistemáticamente las innovaciones implantadas. No toda modificación organizativa produce resultados positivos; por ello, la medición mediante indicadores de calidad resulta imprescindible para determinar su efectividad y garantizar la mejora continua.</w:t>
      </w:r>
    </w:p>
    <w:p w14:paraId="7D8B25CB" w14:textId="77777777" w:rsidR="008A16A5" w:rsidRPr="008A16A5" w:rsidRDefault="008A16A5" w:rsidP="008A16A5">
      <w:pPr>
        <w:jc w:val="both"/>
      </w:pPr>
      <w:r w:rsidRPr="008A16A5">
        <w:t>Finalmente, la innovación debe orientarse siempre hacia la generación de valor para el paciente. Las mejoras organizativas adquieren verdadero significado cuando incrementan la seguridad, reducen la variabilidad asistencial, mejoran la experiencia del usuario y favorecen resultados clínicos de mayor calidad.</w:t>
      </w:r>
    </w:p>
    <w:p w14:paraId="5E35E830" w14:textId="077893C0" w:rsidR="008A16A5" w:rsidRPr="008A16A5" w:rsidRDefault="008A16A5" w:rsidP="008A16A5">
      <w:pPr>
        <w:jc w:val="both"/>
      </w:pPr>
    </w:p>
    <w:p w14:paraId="551954A0" w14:textId="77777777" w:rsidR="008A16A5" w:rsidRPr="008A16A5" w:rsidRDefault="008A16A5" w:rsidP="008A16A5">
      <w:pPr>
        <w:jc w:val="both"/>
        <w:rPr>
          <w:b/>
          <w:bCs/>
        </w:rPr>
      </w:pPr>
      <w:r w:rsidRPr="008A16A5">
        <w:rPr>
          <w:b/>
          <w:bCs/>
        </w:rPr>
        <w:t>Conclusiones</w:t>
      </w:r>
    </w:p>
    <w:p w14:paraId="47D05A23" w14:textId="77777777" w:rsidR="008A16A5" w:rsidRPr="008A16A5" w:rsidRDefault="008A16A5" w:rsidP="008A16A5">
      <w:pPr>
        <w:jc w:val="both"/>
      </w:pPr>
      <w:r w:rsidRPr="008A16A5">
        <w:t>La innovación y la mejora continua constituyen herramientas estratégicas para garantizar la excelencia de las organizaciones sanitarias y responder eficazmente a los desafíos actuales del sistema de salud.</w:t>
      </w:r>
    </w:p>
    <w:p w14:paraId="1F1ECCA7" w14:textId="77777777" w:rsidR="008A16A5" w:rsidRPr="008A16A5" w:rsidRDefault="008A16A5" w:rsidP="008A16A5">
      <w:pPr>
        <w:jc w:val="both"/>
      </w:pPr>
      <w:r w:rsidRPr="008A16A5">
        <w:t xml:space="preserve">La evidencia científica demuestra que la </w:t>
      </w:r>
      <w:proofErr w:type="gramStart"/>
      <w:r w:rsidRPr="008A16A5">
        <w:t>participación activa</w:t>
      </w:r>
      <w:proofErr w:type="gramEnd"/>
      <w:r w:rsidRPr="008A16A5">
        <w:t xml:space="preserve"> de los profesionales, el liderazgo efectivo, la utilización de metodologías de mejora, la evaluación mediante indicadores y el aprovechamiento de las nuevas tecnologías favorecen la obtención de mejores resultados asistenciales.</w:t>
      </w:r>
    </w:p>
    <w:p w14:paraId="7B9DF7A2" w14:textId="77777777" w:rsidR="008A16A5" w:rsidRPr="008A16A5" w:rsidRDefault="008A16A5" w:rsidP="008A16A5">
      <w:pPr>
        <w:jc w:val="both"/>
      </w:pPr>
      <w:r w:rsidRPr="008A16A5">
        <w:t>Todos los profesionales sanitarios, independientemente de su categoría, pueden contribuir a la innovación mediante la identificación de oportunidades de mejora, la colaboración interdisciplinar y el compromiso con la calidad de la atención.</w:t>
      </w:r>
    </w:p>
    <w:p w14:paraId="7632014D" w14:textId="77777777" w:rsidR="008A16A5" w:rsidRPr="008A16A5" w:rsidRDefault="008A16A5" w:rsidP="008A16A5">
      <w:pPr>
        <w:jc w:val="both"/>
      </w:pPr>
      <w:r w:rsidRPr="008A16A5">
        <w:t>Asimismo, las organizaciones sanitarias deben consolidar una cultura basada en el aprendizaje continuo, la evaluación objetiva y la búsqueda permanente de soluciones que aporten valor a pacientes, profesionales y sociedad.</w:t>
      </w:r>
    </w:p>
    <w:p w14:paraId="7768E61F" w14:textId="77777777" w:rsidR="008A16A5" w:rsidRPr="008A16A5" w:rsidRDefault="008A16A5" w:rsidP="008A16A5">
      <w:pPr>
        <w:jc w:val="both"/>
      </w:pPr>
      <w:r w:rsidRPr="008A16A5">
        <w:t>En definitiva, la innovación y la mejora continua representan motores esenciales para construir sistemas sanitarios más seguros, eficientes, sostenibles y centrados en las personas.</w:t>
      </w:r>
    </w:p>
    <w:p w14:paraId="0E513CE9" w14:textId="37C8E027" w:rsidR="008A16A5" w:rsidRPr="008A16A5" w:rsidRDefault="008A16A5" w:rsidP="008A16A5">
      <w:pPr>
        <w:jc w:val="both"/>
      </w:pPr>
    </w:p>
    <w:p w14:paraId="5D9A5DAE" w14:textId="77777777" w:rsidR="008A16A5" w:rsidRPr="008A16A5" w:rsidRDefault="008A16A5" w:rsidP="008A16A5">
      <w:pPr>
        <w:jc w:val="both"/>
        <w:rPr>
          <w:b/>
          <w:bCs/>
        </w:rPr>
      </w:pPr>
      <w:r w:rsidRPr="008A16A5">
        <w:rPr>
          <w:b/>
          <w:bCs/>
        </w:rPr>
        <w:lastRenderedPageBreak/>
        <w:t>Bibliografía (Norma APA 7.ª edición)</w:t>
      </w:r>
    </w:p>
    <w:p w14:paraId="0608CE68" w14:textId="77777777" w:rsidR="008A16A5" w:rsidRPr="008A16A5" w:rsidRDefault="008A16A5" w:rsidP="008A16A5">
      <w:pPr>
        <w:jc w:val="both"/>
        <w:rPr>
          <w:lang w:val="en-GB"/>
        </w:rPr>
      </w:pPr>
      <w:r w:rsidRPr="008A16A5">
        <w:rPr>
          <w:lang w:val="en-GB"/>
        </w:rPr>
        <w:t xml:space="preserve">Institute for Healthcare Improvement. (2023). </w:t>
      </w:r>
      <w:r w:rsidRPr="008A16A5">
        <w:rPr>
          <w:i/>
          <w:iCs/>
          <w:lang w:val="en-GB"/>
        </w:rPr>
        <w:t>Science of Improvement: How to Improve</w:t>
      </w:r>
      <w:r w:rsidRPr="008A16A5">
        <w:rPr>
          <w:lang w:val="en-GB"/>
        </w:rPr>
        <w:t>.</w:t>
      </w:r>
    </w:p>
    <w:p w14:paraId="1AE3185E" w14:textId="77777777" w:rsidR="008A16A5" w:rsidRPr="008A16A5" w:rsidRDefault="008A16A5" w:rsidP="008A16A5">
      <w:pPr>
        <w:jc w:val="both"/>
      </w:pPr>
      <w:r w:rsidRPr="008A16A5">
        <w:t xml:space="preserve">Ministerio de Sanidad. (2023). </w:t>
      </w:r>
      <w:r w:rsidRPr="008A16A5">
        <w:rPr>
          <w:i/>
          <w:iCs/>
        </w:rPr>
        <w:t>Estrategia de Calidad del Sistema Nacional de Salud</w:t>
      </w:r>
      <w:r w:rsidRPr="008A16A5">
        <w:t>.</w:t>
      </w:r>
    </w:p>
    <w:p w14:paraId="152A848D" w14:textId="77777777" w:rsidR="008A16A5" w:rsidRPr="008A16A5" w:rsidRDefault="008A16A5" w:rsidP="008A16A5">
      <w:pPr>
        <w:jc w:val="both"/>
        <w:rPr>
          <w:lang w:val="en-GB"/>
        </w:rPr>
      </w:pPr>
      <w:r w:rsidRPr="008A16A5">
        <w:t xml:space="preserve">Organización Mundial de la Salud. </w:t>
      </w:r>
      <w:r w:rsidRPr="008A16A5">
        <w:rPr>
          <w:lang w:val="en-GB"/>
        </w:rPr>
        <w:t xml:space="preserve">(2021). </w:t>
      </w:r>
      <w:r w:rsidRPr="008A16A5">
        <w:rPr>
          <w:i/>
          <w:iCs/>
          <w:lang w:val="en-GB"/>
        </w:rPr>
        <w:t>Global Patient Safety Action Plan 2021–2030</w:t>
      </w:r>
      <w:r w:rsidRPr="008A16A5">
        <w:rPr>
          <w:lang w:val="en-GB"/>
        </w:rPr>
        <w:t>.</w:t>
      </w:r>
    </w:p>
    <w:p w14:paraId="1B2BC3C1" w14:textId="77777777" w:rsidR="008A16A5" w:rsidRPr="008A16A5" w:rsidRDefault="008A16A5" w:rsidP="008A16A5">
      <w:pPr>
        <w:jc w:val="both"/>
        <w:rPr>
          <w:lang w:val="en-GB"/>
        </w:rPr>
      </w:pPr>
      <w:r w:rsidRPr="008A16A5">
        <w:t xml:space="preserve">Organización para la Cooperación y el Desarrollo Económicos. </w:t>
      </w:r>
      <w:r w:rsidRPr="008A16A5">
        <w:rPr>
          <w:lang w:val="en-GB"/>
        </w:rPr>
        <w:t xml:space="preserve">(2023). </w:t>
      </w:r>
      <w:r w:rsidRPr="008A16A5">
        <w:rPr>
          <w:i/>
          <w:iCs/>
          <w:lang w:val="en-GB"/>
        </w:rPr>
        <w:t xml:space="preserve">Health </w:t>
      </w:r>
      <w:proofErr w:type="gramStart"/>
      <w:r w:rsidRPr="008A16A5">
        <w:rPr>
          <w:i/>
          <w:iCs/>
          <w:lang w:val="en-GB"/>
        </w:rPr>
        <w:t>at a Glance</w:t>
      </w:r>
      <w:proofErr w:type="gramEnd"/>
      <w:r w:rsidRPr="008A16A5">
        <w:rPr>
          <w:i/>
          <w:iCs/>
          <w:lang w:val="en-GB"/>
        </w:rPr>
        <w:t xml:space="preserve"> 2023: OECD Indicators</w:t>
      </w:r>
      <w:r w:rsidRPr="008A16A5">
        <w:rPr>
          <w:lang w:val="en-GB"/>
        </w:rPr>
        <w:t>.</w:t>
      </w:r>
    </w:p>
    <w:p w14:paraId="7901953B" w14:textId="77777777" w:rsidR="008A16A5" w:rsidRPr="008A16A5" w:rsidRDefault="008A16A5" w:rsidP="008A16A5">
      <w:pPr>
        <w:jc w:val="both"/>
        <w:rPr>
          <w:lang w:val="en-GB"/>
        </w:rPr>
      </w:pPr>
      <w:r w:rsidRPr="008A16A5">
        <w:t xml:space="preserve">Porter, M. E., &amp; Lee, T. H. (2021). </w:t>
      </w:r>
      <w:r w:rsidRPr="008A16A5">
        <w:rPr>
          <w:i/>
          <w:iCs/>
          <w:lang w:val="en-GB"/>
        </w:rPr>
        <w:t>Redefining Health Care: Creating Value-Based Competition on Results</w:t>
      </w:r>
      <w:r w:rsidRPr="008A16A5">
        <w:rPr>
          <w:lang w:val="en-GB"/>
        </w:rPr>
        <w:t>. Harvard Business Review Press.</w:t>
      </w:r>
    </w:p>
    <w:p w14:paraId="4CC6FBA2" w14:textId="77777777" w:rsidR="008A16A5" w:rsidRPr="008A16A5" w:rsidRDefault="008A16A5" w:rsidP="008A16A5">
      <w:pPr>
        <w:jc w:val="both"/>
      </w:pPr>
      <w:r w:rsidRPr="008A16A5">
        <w:rPr>
          <w:lang w:val="en-GB"/>
        </w:rPr>
        <w:t xml:space="preserve">Toussaint, J. S., &amp; Berry, L. L. (2020). </w:t>
      </w:r>
      <w:r w:rsidRPr="008A16A5">
        <w:rPr>
          <w:i/>
          <w:iCs/>
          <w:lang w:val="en-GB"/>
        </w:rPr>
        <w:t>The Promise of Lean in Health Care</w:t>
      </w:r>
      <w:r w:rsidRPr="008A16A5">
        <w:rPr>
          <w:lang w:val="en-GB"/>
        </w:rPr>
        <w:t xml:space="preserve">. </w:t>
      </w:r>
      <w:r w:rsidRPr="008A16A5">
        <w:t xml:space="preserve">Mayo </w:t>
      </w:r>
      <w:proofErr w:type="spellStart"/>
      <w:r w:rsidRPr="008A16A5">
        <w:t>Clinic</w:t>
      </w:r>
      <w:proofErr w:type="spellEnd"/>
      <w:r w:rsidRPr="008A16A5">
        <w:t xml:space="preserve"> Proceedings, 95(11), 2381–2389.</w:t>
      </w:r>
    </w:p>
    <w:p w14:paraId="3334A9BA" w14:textId="77777777" w:rsidR="0055123E" w:rsidRPr="00A44881" w:rsidRDefault="0055123E" w:rsidP="00C04B85">
      <w:pPr>
        <w:jc w:val="both"/>
      </w:pPr>
    </w:p>
    <w:p w14:paraId="6F170285" w14:textId="77777777" w:rsidR="008A16A5" w:rsidRPr="00A44881" w:rsidRDefault="008A16A5" w:rsidP="00C04B85">
      <w:pPr>
        <w:jc w:val="both"/>
      </w:pPr>
    </w:p>
    <w:p w14:paraId="0B29DCC2" w14:textId="77777777" w:rsidR="008A16A5" w:rsidRPr="00A44881" w:rsidRDefault="008A16A5" w:rsidP="00C04B85">
      <w:pPr>
        <w:jc w:val="both"/>
      </w:pPr>
    </w:p>
    <w:p w14:paraId="7DF3B7A4" w14:textId="77777777" w:rsidR="008A16A5" w:rsidRPr="00A44881" w:rsidRDefault="008A16A5" w:rsidP="00C04B85">
      <w:pPr>
        <w:jc w:val="both"/>
      </w:pPr>
    </w:p>
    <w:p w14:paraId="68FEAA78" w14:textId="77777777" w:rsidR="008A16A5" w:rsidRPr="00A44881" w:rsidRDefault="008A16A5" w:rsidP="00C04B85">
      <w:pPr>
        <w:jc w:val="both"/>
      </w:pPr>
    </w:p>
    <w:p w14:paraId="572FB7C6" w14:textId="77777777" w:rsidR="008A16A5" w:rsidRPr="00A44881" w:rsidRDefault="008A16A5" w:rsidP="00C04B85">
      <w:pPr>
        <w:jc w:val="both"/>
      </w:pPr>
    </w:p>
    <w:p w14:paraId="019BAF5A" w14:textId="77777777" w:rsidR="008A16A5" w:rsidRPr="00A44881" w:rsidRDefault="008A16A5" w:rsidP="00C04B85">
      <w:pPr>
        <w:jc w:val="both"/>
      </w:pPr>
    </w:p>
    <w:p w14:paraId="1DA743D2" w14:textId="77777777" w:rsidR="008A16A5" w:rsidRPr="00A44881" w:rsidRDefault="008A16A5" w:rsidP="00C04B85">
      <w:pPr>
        <w:jc w:val="both"/>
      </w:pPr>
    </w:p>
    <w:p w14:paraId="4C4B14E4" w14:textId="77777777" w:rsidR="008A16A5" w:rsidRPr="00A44881" w:rsidRDefault="008A16A5" w:rsidP="00C04B85">
      <w:pPr>
        <w:jc w:val="both"/>
      </w:pPr>
    </w:p>
    <w:p w14:paraId="34F72BE6" w14:textId="77777777" w:rsidR="008A16A5" w:rsidRPr="00A44881" w:rsidRDefault="008A16A5" w:rsidP="00C04B85">
      <w:pPr>
        <w:jc w:val="both"/>
      </w:pPr>
    </w:p>
    <w:p w14:paraId="2750224C" w14:textId="77777777" w:rsidR="008A16A5" w:rsidRPr="00A44881" w:rsidRDefault="008A16A5" w:rsidP="00C04B85">
      <w:pPr>
        <w:jc w:val="both"/>
      </w:pPr>
    </w:p>
    <w:p w14:paraId="6CCBD8D1" w14:textId="77777777" w:rsidR="008A16A5" w:rsidRPr="00A44881" w:rsidRDefault="008A16A5" w:rsidP="00C04B85">
      <w:pPr>
        <w:jc w:val="both"/>
      </w:pPr>
    </w:p>
    <w:p w14:paraId="1C0DDD17" w14:textId="77777777" w:rsidR="008A16A5" w:rsidRPr="00A44881" w:rsidRDefault="008A16A5" w:rsidP="00C04B85">
      <w:pPr>
        <w:jc w:val="both"/>
      </w:pPr>
    </w:p>
    <w:p w14:paraId="7C6B4959" w14:textId="77777777" w:rsidR="008A16A5" w:rsidRPr="00A44881" w:rsidRDefault="008A16A5" w:rsidP="00C04B85">
      <w:pPr>
        <w:jc w:val="both"/>
      </w:pPr>
    </w:p>
    <w:p w14:paraId="38334CF8" w14:textId="77777777" w:rsidR="008A16A5" w:rsidRPr="00A44881" w:rsidRDefault="008A16A5" w:rsidP="00C04B85">
      <w:pPr>
        <w:jc w:val="both"/>
      </w:pPr>
    </w:p>
    <w:p w14:paraId="1ABD962F" w14:textId="77777777" w:rsidR="008A16A5" w:rsidRPr="00A44881" w:rsidRDefault="008A16A5" w:rsidP="00C04B85">
      <w:pPr>
        <w:jc w:val="both"/>
      </w:pPr>
    </w:p>
    <w:p w14:paraId="3F37A91D" w14:textId="77777777" w:rsidR="008A16A5" w:rsidRPr="00A44881" w:rsidRDefault="008A16A5" w:rsidP="00C04B85">
      <w:pPr>
        <w:jc w:val="both"/>
      </w:pPr>
    </w:p>
    <w:p w14:paraId="4C3CB235" w14:textId="77777777" w:rsidR="008A16A5" w:rsidRPr="00A44881" w:rsidRDefault="008A16A5" w:rsidP="00C04B85">
      <w:pPr>
        <w:jc w:val="both"/>
      </w:pPr>
    </w:p>
    <w:p w14:paraId="0B1E4068" w14:textId="77777777" w:rsidR="000A3602" w:rsidRPr="000A3602" w:rsidRDefault="000A3602" w:rsidP="000A3602">
      <w:pPr>
        <w:jc w:val="both"/>
        <w:rPr>
          <w:b/>
          <w:bCs/>
        </w:rPr>
      </w:pPr>
      <w:r w:rsidRPr="000A3602">
        <w:rPr>
          <w:b/>
          <w:bCs/>
        </w:rPr>
        <w:lastRenderedPageBreak/>
        <w:t>La cultura de seguridad en las organizaciones sanitarias: compromiso compartido para una atención de calidad</w:t>
      </w:r>
    </w:p>
    <w:p w14:paraId="22999014" w14:textId="77777777" w:rsidR="000A3602" w:rsidRPr="000A3602" w:rsidRDefault="000A3602" w:rsidP="000A3602">
      <w:pPr>
        <w:jc w:val="both"/>
        <w:rPr>
          <w:b/>
          <w:bCs/>
        </w:rPr>
      </w:pPr>
      <w:r w:rsidRPr="000A3602">
        <w:rPr>
          <w:b/>
          <w:bCs/>
        </w:rPr>
        <w:t>Resumen</w:t>
      </w:r>
    </w:p>
    <w:p w14:paraId="78390EE0" w14:textId="77777777" w:rsidR="000A3602" w:rsidRPr="000A3602" w:rsidRDefault="000A3602" w:rsidP="000A3602">
      <w:pPr>
        <w:jc w:val="both"/>
      </w:pPr>
      <w:r w:rsidRPr="000A3602">
        <w:t>La cultura de seguridad constituye uno de los pilares fundamentales sobre los que se sustentan los sistemas sanitarios modernos. Su objetivo principal es crear un entorno organizativo en el que la seguridad del paciente, de los profesionales y de los procesos asistenciales sea una prioridad compartida por todos los miembros de la institución. Una cultura de seguridad sólida favorece la identificación precoz de riesgos, el aprendizaje a partir de los incidentes, la comunicación abierta entre los profesionales y la implantación de medidas preventivas dirigidas a minimizar los eventos adversos. En este contexto, todos los trabajadores del ámbito sanitario, independientemente de su categoría profesional, desempeñan un papel esencial mediante el cumplimiento de los protocolos, la notificación de incidentes y la participación en actividades de mejora continua. El presente trabajo analiza los fundamentos de la cultura de seguridad, sus principales componentes, las estrategias para su implantación y el papel de los profesionales sanitarios en la consolidación de organizaciones seguras y orientadas a la excelencia. La metodología utilizada consiste en una revisión bibliográfica narrativa basada en literatura científica y documentos técnicos nacionales e internacionales.</w:t>
      </w:r>
    </w:p>
    <w:p w14:paraId="3FFCAFBF" w14:textId="77777777" w:rsidR="000A3602" w:rsidRPr="000A3602" w:rsidRDefault="000A3602" w:rsidP="000A3602">
      <w:pPr>
        <w:jc w:val="both"/>
      </w:pPr>
      <w:r w:rsidRPr="000A3602">
        <w:rPr>
          <w:b/>
          <w:bCs/>
        </w:rPr>
        <w:t>Palabras clave:</w:t>
      </w:r>
      <w:r w:rsidRPr="000A3602">
        <w:t xml:space="preserve"> cultura de seguridad, seguridad del paciente, calidad asistencial, gestión de riesgos, organizaciones sanitarias.</w:t>
      </w:r>
    </w:p>
    <w:p w14:paraId="5BEEFC57" w14:textId="5BE9E85D" w:rsidR="000A3602" w:rsidRPr="000A3602" w:rsidRDefault="000A3602" w:rsidP="000A3602">
      <w:pPr>
        <w:jc w:val="both"/>
      </w:pPr>
    </w:p>
    <w:p w14:paraId="7A537A28" w14:textId="77777777" w:rsidR="000A3602" w:rsidRPr="000A3602" w:rsidRDefault="000A3602" w:rsidP="000A3602">
      <w:pPr>
        <w:jc w:val="both"/>
        <w:rPr>
          <w:b/>
          <w:bCs/>
        </w:rPr>
      </w:pPr>
      <w:r w:rsidRPr="000A3602">
        <w:rPr>
          <w:b/>
          <w:bCs/>
        </w:rPr>
        <w:t>Introducción</w:t>
      </w:r>
    </w:p>
    <w:p w14:paraId="6F824797" w14:textId="77777777" w:rsidR="000A3602" w:rsidRPr="000A3602" w:rsidRDefault="000A3602" w:rsidP="000A3602">
      <w:pPr>
        <w:jc w:val="both"/>
      </w:pPr>
      <w:r w:rsidRPr="000A3602">
        <w:t>La asistencia sanitaria es una actividad compleja en la que intervienen numerosos profesionales, tecnologías y procesos organizativos. Esta complejidad implica la existencia de riesgos que pueden afectar a la seguridad del paciente si no se identifican y gestionan adecuadamente.</w:t>
      </w:r>
    </w:p>
    <w:p w14:paraId="74015DD2" w14:textId="77777777" w:rsidR="000A3602" w:rsidRPr="000A3602" w:rsidRDefault="000A3602" w:rsidP="000A3602">
      <w:pPr>
        <w:jc w:val="both"/>
      </w:pPr>
      <w:r w:rsidRPr="000A3602">
        <w:t>Durante las últimas décadas, la seguridad del paciente ha adquirido una importancia creciente como consecuencia de los estudios que demostraron que una parte significativa de los eventos adversos relacionados con la atención sanitaria eran prevenibles mediante mejoras organizativas y cambios en la cultura institucional.</w:t>
      </w:r>
    </w:p>
    <w:p w14:paraId="737925C4" w14:textId="77777777" w:rsidR="000A3602" w:rsidRPr="000A3602" w:rsidRDefault="000A3602" w:rsidP="000A3602">
      <w:pPr>
        <w:jc w:val="both"/>
      </w:pPr>
      <w:r w:rsidRPr="000A3602">
        <w:t>En este contexto surge el concepto de cultura de seguridad, entendido como el conjunto de valores, actitudes, comportamientos y prácticas compartidas que determinan el compromiso de una organización con la prevención de riesgos y la mejora continua.</w:t>
      </w:r>
    </w:p>
    <w:p w14:paraId="09AAC060" w14:textId="77777777" w:rsidR="000A3602" w:rsidRPr="000A3602" w:rsidRDefault="000A3602" w:rsidP="000A3602">
      <w:pPr>
        <w:jc w:val="both"/>
      </w:pPr>
      <w:r w:rsidRPr="000A3602">
        <w:lastRenderedPageBreak/>
        <w:t>Una organización con una cultura de seguridad consolidada promueve la comunicación abierta, favorece el aprendizaje derivado de los errores, evita la búsqueda de culpables y centra sus esfuerzos en identificar las causas que originan los incidentes para evitar que vuelvan a producirse.</w:t>
      </w:r>
    </w:p>
    <w:p w14:paraId="76A2D333" w14:textId="77777777" w:rsidR="000A3602" w:rsidRPr="000A3602" w:rsidRDefault="000A3602" w:rsidP="000A3602">
      <w:pPr>
        <w:jc w:val="both"/>
      </w:pPr>
      <w:r w:rsidRPr="000A3602">
        <w:t>La cultura de seguridad no es responsabilidad exclusiva de los equipos directivos o de los profesionales asistenciales. Médicos, enfermeras, fisioterapeutas, técnicos sanitarios, farmacéuticos, celadores, personal administrativo y de gestión participan diariamente en procesos cuya correcta ejecución influye directamente en la seguridad de los pacientes.</w:t>
      </w:r>
    </w:p>
    <w:p w14:paraId="5F8D51CC" w14:textId="77777777" w:rsidR="000A3602" w:rsidRPr="000A3602" w:rsidRDefault="000A3602" w:rsidP="000A3602">
      <w:pPr>
        <w:jc w:val="both"/>
      </w:pPr>
      <w:r w:rsidRPr="000A3602">
        <w:t>El objetivo de este trabajo es analizar la importancia de la cultura de seguridad como elemento estratégico para mejorar la calidad asistencial y fortalecer el compromiso de todos los profesionales con una atención sanitaria segura.</w:t>
      </w:r>
    </w:p>
    <w:p w14:paraId="4B87EC21" w14:textId="3784221C" w:rsidR="000A3602" w:rsidRPr="000A3602" w:rsidRDefault="000A3602" w:rsidP="000A3602">
      <w:pPr>
        <w:jc w:val="both"/>
      </w:pPr>
    </w:p>
    <w:p w14:paraId="387A92D8" w14:textId="77777777" w:rsidR="000A3602" w:rsidRPr="000A3602" w:rsidRDefault="000A3602" w:rsidP="000A3602">
      <w:pPr>
        <w:jc w:val="both"/>
        <w:rPr>
          <w:b/>
          <w:bCs/>
        </w:rPr>
      </w:pPr>
      <w:r w:rsidRPr="000A3602">
        <w:rPr>
          <w:b/>
          <w:bCs/>
        </w:rPr>
        <w:t>Metodología</w:t>
      </w:r>
    </w:p>
    <w:p w14:paraId="51602EAD" w14:textId="77777777" w:rsidR="000A3602" w:rsidRPr="000A3602" w:rsidRDefault="000A3602" w:rsidP="000A3602">
      <w:pPr>
        <w:jc w:val="both"/>
      </w:pPr>
      <w:r w:rsidRPr="000A3602">
        <w:t>Se realizó una revisión bibliográfica narrativa mediante la consulta de artículos científicos, revisiones sistemáticas, informes institucionales y documentos técnicos publicados entre 2019 y 2025.</w:t>
      </w:r>
    </w:p>
    <w:p w14:paraId="71EB8440" w14:textId="77777777" w:rsidR="000A3602" w:rsidRPr="000A3602" w:rsidRDefault="000A3602" w:rsidP="000A3602">
      <w:pPr>
        <w:jc w:val="both"/>
      </w:pPr>
      <w:r w:rsidRPr="000A3602">
        <w:t>Las principales fuentes consultadas fueron:</w:t>
      </w:r>
    </w:p>
    <w:p w14:paraId="733D908B" w14:textId="77777777" w:rsidR="000A3602" w:rsidRPr="000A3602" w:rsidRDefault="000A3602" w:rsidP="000A3602">
      <w:pPr>
        <w:numPr>
          <w:ilvl w:val="0"/>
          <w:numId w:val="213"/>
        </w:numPr>
        <w:jc w:val="both"/>
      </w:pPr>
      <w:r w:rsidRPr="000A3602">
        <w:t>PubMed/MEDLINE.</w:t>
      </w:r>
    </w:p>
    <w:p w14:paraId="1BDF2A19" w14:textId="77777777" w:rsidR="000A3602" w:rsidRPr="000A3602" w:rsidRDefault="000A3602" w:rsidP="000A3602">
      <w:pPr>
        <w:numPr>
          <w:ilvl w:val="0"/>
          <w:numId w:val="213"/>
        </w:numPr>
        <w:jc w:val="both"/>
      </w:pPr>
      <w:proofErr w:type="spellStart"/>
      <w:r w:rsidRPr="000A3602">
        <w:t>Scopus</w:t>
      </w:r>
      <w:proofErr w:type="spellEnd"/>
      <w:r w:rsidRPr="000A3602">
        <w:t>.</w:t>
      </w:r>
    </w:p>
    <w:p w14:paraId="5B5EAF76" w14:textId="77777777" w:rsidR="000A3602" w:rsidRPr="000A3602" w:rsidRDefault="000A3602" w:rsidP="000A3602">
      <w:pPr>
        <w:numPr>
          <w:ilvl w:val="0"/>
          <w:numId w:val="213"/>
        </w:numPr>
        <w:jc w:val="both"/>
      </w:pPr>
      <w:r w:rsidRPr="000A3602">
        <w:t xml:space="preserve">Web </w:t>
      </w:r>
      <w:proofErr w:type="spellStart"/>
      <w:r w:rsidRPr="000A3602">
        <w:t>of</w:t>
      </w:r>
      <w:proofErr w:type="spellEnd"/>
      <w:r w:rsidRPr="000A3602">
        <w:t xml:space="preserve"> </w:t>
      </w:r>
      <w:proofErr w:type="spellStart"/>
      <w:r w:rsidRPr="000A3602">
        <w:t>Science</w:t>
      </w:r>
      <w:proofErr w:type="spellEnd"/>
      <w:r w:rsidRPr="000A3602">
        <w:t>.</w:t>
      </w:r>
    </w:p>
    <w:p w14:paraId="5A7E2C6A" w14:textId="77777777" w:rsidR="000A3602" w:rsidRPr="000A3602" w:rsidRDefault="000A3602" w:rsidP="000A3602">
      <w:pPr>
        <w:numPr>
          <w:ilvl w:val="0"/>
          <w:numId w:val="213"/>
        </w:numPr>
        <w:jc w:val="both"/>
      </w:pPr>
      <w:r w:rsidRPr="000A3602">
        <w:t>Google Scholar.</w:t>
      </w:r>
    </w:p>
    <w:p w14:paraId="357AC396" w14:textId="77777777" w:rsidR="000A3602" w:rsidRPr="000A3602" w:rsidRDefault="000A3602" w:rsidP="000A3602">
      <w:pPr>
        <w:numPr>
          <w:ilvl w:val="0"/>
          <w:numId w:val="213"/>
        </w:numPr>
        <w:jc w:val="both"/>
      </w:pPr>
      <w:r w:rsidRPr="000A3602">
        <w:t>Organización Mundial de la Salud (OMS).</w:t>
      </w:r>
    </w:p>
    <w:p w14:paraId="41AE2C9B" w14:textId="77777777" w:rsidR="000A3602" w:rsidRPr="000A3602" w:rsidRDefault="000A3602" w:rsidP="000A3602">
      <w:pPr>
        <w:numPr>
          <w:ilvl w:val="0"/>
          <w:numId w:val="213"/>
        </w:numPr>
        <w:jc w:val="both"/>
      </w:pPr>
      <w:r w:rsidRPr="000A3602">
        <w:t>Ministerio de Sanidad.</w:t>
      </w:r>
    </w:p>
    <w:p w14:paraId="51F20B5A" w14:textId="77777777" w:rsidR="000A3602" w:rsidRPr="000A3602" w:rsidRDefault="000A3602" w:rsidP="000A3602">
      <w:pPr>
        <w:numPr>
          <w:ilvl w:val="0"/>
          <w:numId w:val="213"/>
        </w:numPr>
        <w:jc w:val="both"/>
        <w:rPr>
          <w:lang w:val="en-GB"/>
        </w:rPr>
      </w:pPr>
      <w:r w:rsidRPr="000A3602">
        <w:rPr>
          <w:lang w:val="en-GB"/>
        </w:rPr>
        <w:t>Agency for Healthcare Research and Quality (AHRQ).</w:t>
      </w:r>
    </w:p>
    <w:p w14:paraId="4DAA5BC1" w14:textId="77777777" w:rsidR="000A3602" w:rsidRPr="000A3602" w:rsidRDefault="000A3602" w:rsidP="000A3602">
      <w:pPr>
        <w:numPr>
          <w:ilvl w:val="0"/>
          <w:numId w:val="213"/>
        </w:numPr>
        <w:jc w:val="both"/>
      </w:pPr>
      <w:r w:rsidRPr="000A3602">
        <w:t>Sociedad Española de Calidad Asistencial (SECA).</w:t>
      </w:r>
    </w:p>
    <w:p w14:paraId="1B8ECFB6" w14:textId="77777777" w:rsidR="000A3602" w:rsidRPr="000A3602" w:rsidRDefault="000A3602" w:rsidP="000A3602">
      <w:pPr>
        <w:jc w:val="both"/>
      </w:pPr>
      <w:r w:rsidRPr="000A3602">
        <w:t>Se seleccionaron publicaciones relacionadas con cultura de seguridad, gestión de riesgos, calidad asistencial, seguridad del paciente y aprendizaje organizacional.</w:t>
      </w:r>
    </w:p>
    <w:p w14:paraId="50C32F5D" w14:textId="77777777" w:rsidR="000A3602" w:rsidRPr="000A3602" w:rsidRDefault="000A3602" w:rsidP="000A3602">
      <w:pPr>
        <w:jc w:val="both"/>
      </w:pPr>
      <w:r w:rsidRPr="000A3602">
        <w:t>La información obtenida fue analizada cualitativamente para identificar los elementos comunes presentes en las organizaciones sanitarias con mejores resultados en materia de seguridad.</w:t>
      </w:r>
    </w:p>
    <w:p w14:paraId="6AFCF01A" w14:textId="631D5C58" w:rsidR="000A3602" w:rsidRPr="000A3602" w:rsidRDefault="000A3602" w:rsidP="000A3602">
      <w:pPr>
        <w:jc w:val="both"/>
      </w:pPr>
    </w:p>
    <w:p w14:paraId="0494162D" w14:textId="77777777" w:rsidR="000A3602" w:rsidRPr="000A3602" w:rsidRDefault="000A3602" w:rsidP="000A3602">
      <w:pPr>
        <w:jc w:val="both"/>
        <w:rPr>
          <w:b/>
          <w:bCs/>
        </w:rPr>
      </w:pPr>
      <w:r w:rsidRPr="000A3602">
        <w:rPr>
          <w:b/>
          <w:bCs/>
        </w:rPr>
        <w:lastRenderedPageBreak/>
        <w:t>Resultados</w:t>
      </w:r>
    </w:p>
    <w:p w14:paraId="40237239" w14:textId="77777777" w:rsidR="000A3602" w:rsidRPr="000A3602" w:rsidRDefault="000A3602" w:rsidP="000A3602">
      <w:pPr>
        <w:jc w:val="both"/>
      </w:pPr>
      <w:r w:rsidRPr="000A3602">
        <w:t>La revisión bibliográfica evidencia que las organizaciones sanitarias con una cultura de seguridad consolidada presentan menores tasas de eventos adversos, una mayor satisfacción de los pacientes y mejores resultados en calidad asistencial.</w:t>
      </w:r>
    </w:p>
    <w:p w14:paraId="2AE1BF30" w14:textId="77777777" w:rsidR="000A3602" w:rsidRPr="000A3602" w:rsidRDefault="000A3602" w:rsidP="000A3602">
      <w:pPr>
        <w:jc w:val="both"/>
      </w:pPr>
      <w:r w:rsidRPr="000A3602">
        <w:t>Uno de los principales hallazgos es la importancia del liderazgo institucional. Los equipos directivos que integran la seguridad como un objetivo estratégico favorecen la implantación de políticas preventivas, impulsan la formación de los profesionales y promueven la mejora continua de los procesos.</w:t>
      </w:r>
    </w:p>
    <w:p w14:paraId="31705D0B" w14:textId="77777777" w:rsidR="000A3602" w:rsidRPr="000A3602" w:rsidRDefault="000A3602" w:rsidP="000A3602">
      <w:pPr>
        <w:jc w:val="both"/>
      </w:pPr>
      <w:r w:rsidRPr="000A3602">
        <w:t>Los estudios también destacan el valor de la comunicación abierta entre los miembros del equipo. La posibilidad de informar sobre incidentes, errores o situaciones de riesgo sin temor a represalias facilita la identificación de oportunidades de mejora y fortalece el aprendizaje organizacional.</w:t>
      </w:r>
    </w:p>
    <w:p w14:paraId="3EAE4936" w14:textId="77777777" w:rsidR="000A3602" w:rsidRPr="000A3602" w:rsidRDefault="000A3602" w:rsidP="000A3602">
      <w:pPr>
        <w:jc w:val="both"/>
      </w:pPr>
      <w:r w:rsidRPr="000A3602">
        <w:t>Otro resultado relevante es la implantación de sistemas de notificación de incidentes y eventos adversos. Estas herramientas permiten analizar las causas de los problemas, establecer medidas correctoras y evitar su repetición.</w:t>
      </w:r>
    </w:p>
    <w:p w14:paraId="3F3B6AC5" w14:textId="77777777" w:rsidR="000A3602" w:rsidRPr="000A3602" w:rsidRDefault="000A3602" w:rsidP="000A3602">
      <w:pPr>
        <w:jc w:val="both"/>
      </w:pPr>
      <w:r w:rsidRPr="000A3602">
        <w:t>La evidencia científica señala igualmente que la formación continuada en seguridad del paciente mejora el cumplimiento de los protocolos asistenciales y favorece la adopción de prácticas seguras por parte de todos los profesionales.</w:t>
      </w:r>
    </w:p>
    <w:p w14:paraId="657BCC59" w14:textId="77777777" w:rsidR="000A3602" w:rsidRPr="000A3602" w:rsidRDefault="000A3602" w:rsidP="000A3602">
      <w:pPr>
        <w:jc w:val="both"/>
      </w:pPr>
      <w:r w:rsidRPr="000A3602">
        <w:t>Asimismo, la utilización de indicadores de calidad y seguridad permite evaluar periódicamente el funcionamiento de la organización, identificar tendencias y medir el impacto de las intervenciones implantadas.</w:t>
      </w:r>
    </w:p>
    <w:p w14:paraId="595B68CB" w14:textId="77777777" w:rsidR="000A3602" w:rsidRPr="000A3602" w:rsidRDefault="000A3602" w:rsidP="000A3602">
      <w:pPr>
        <w:jc w:val="both"/>
      </w:pPr>
      <w:r w:rsidRPr="000A3602">
        <w:t xml:space="preserve">Finalmente, los estudios muestran que la </w:t>
      </w:r>
      <w:proofErr w:type="gramStart"/>
      <w:r w:rsidRPr="000A3602">
        <w:t>participación activa</w:t>
      </w:r>
      <w:proofErr w:type="gramEnd"/>
      <w:r w:rsidRPr="000A3602">
        <w:t xml:space="preserve"> de pacientes y familiares en determinados procesos asistenciales contribuye a detectar riesgos y fortalece la cultura de seguridad.</w:t>
      </w:r>
    </w:p>
    <w:p w14:paraId="22D01441" w14:textId="786C8371" w:rsidR="000A3602" w:rsidRPr="000A3602" w:rsidRDefault="000A3602" w:rsidP="000A3602">
      <w:pPr>
        <w:jc w:val="both"/>
      </w:pPr>
    </w:p>
    <w:p w14:paraId="23A5D9A8" w14:textId="77777777" w:rsidR="000A3602" w:rsidRPr="000A3602" w:rsidRDefault="000A3602" w:rsidP="000A3602">
      <w:pPr>
        <w:jc w:val="both"/>
        <w:rPr>
          <w:b/>
          <w:bCs/>
        </w:rPr>
      </w:pPr>
      <w:r w:rsidRPr="000A3602">
        <w:rPr>
          <w:b/>
          <w:bCs/>
        </w:rPr>
        <w:t>Discusión</w:t>
      </w:r>
    </w:p>
    <w:p w14:paraId="2C9BC5EB" w14:textId="77777777" w:rsidR="000A3602" w:rsidRPr="000A3602" w:rsidRDefault="000A3602" w:rsidP="000A3602">
      <w:pPr>
        <w:jc w:val="both"/>
      </w:pPr>
      <w:r w:rsidRPr="000A3602">
        <w:t>Los resultados obtenidos ponen de manifiesto que la cultura de seguridad constituye un proceso dinámico que requiere el compromiso permanente de toda la organización.</w:t>
      </w:r>
    </w:p>
    <w:p w14:paraId="6F049193" w14:textId="77777777" w:rsidR="000A3602" w:rsidRPr="000A3602" w:rsidRDefault="000A3602" w:rsidP="000A3602">
      <w:pPr>
        <w:jc w:val="both"/>
      </w:pPr>
      <w:r w:rsidRPr="000A3602">
        <w:t>Uno de los principales cambios producidos en las últimas décadas ha sido la evolución desde una cultura basada en la culpabilización individual hacia un modelo centrado en el análisis de los procesos. Este enfoque reconoce que la mayoría de los errores son consecuencia de múltiples factores organizativos y que la mejora debe dirigirse a fortalecer los sistemas de trabajo.</w:t>
      </w:r>
    </w:p>
    <w:p w14:paraId="1D51A000" w14:textId="77777777" w:rsidR="000A3602" w:rsidRPr="000A3602" w:rsidRDefault="000A3602" w:rsidP="000A3602">
      <w:pPr>
        <w:jc w:val="both"/>
      </w:pPr>
      <w:r w:rsidRPr="000A3602">
        <w:lastRenderedPageBreak/>
        <w:t>La implicación de todos los profesionales resulta imprescindible para consolidar esta cultura. Cada trabajador, desde sus funciones específicas, puede identificar riesgos, comunicar incidencias y proponer mejoras que incrementen la seguridad del proceso asistencial.</w:t>
      </w:r>
    </w:p>
    <w:p w14:paraId="5F73F38B" w14:textId="77777777" w:rsidR="000A3602" w:rsidRPr="000A3602" w:rsidRDefault="000A3602" w:rsidP="000A3602">
      <w:pPr>
        <w:jc w:val="both"/>
      </w:pPr>
      <w:r w:rsidRPr="000A3602">
        <w:t>La formación desempeña igualmente un papel esencial. El conocimiento de los protocolos, la actualización científica, el entrenamiento mediante simulaciones y el aprendizaje derivado del análisis de incidentes favorecen la adopción de comportamientos seguros.</w:t>
      </w:r>
    </w:p>
    <w:p w14:paraId="7E5309A3" w14:textId="77777777" w:rsidR="000A3602" w:rsidRPr="000A3602" w:rsidRDefault="000A3602" w:rsidP="000A3602">
      <w:pPr>
        <w:jc w:val="both"/>
      </w:pPr>
      <w:r w:rsidRPr="000A3602">
        <w:t>Otro aspecto especialmente relevante es el trabajo en equipo. La coordinación interdisciplinar, la comunicación efectiva y el respeto mutuo reducen la probabilidad de errores relacionados con fallos de transmisión de información o falta de coordinación entre profesionales.</w:t>
      </w:r>
    </w:p>
    <w:p w14:paraId="52A5B2DE" w14:textId="77777777" w:rsidR="000A3602" w:rsidRPr="000A3602" w:rsidRDefault="000A3602" w:rsidP="000A3602">
      <w:pPr>
        <w:jc w:val="both"/>
      </w:pPr>
      <w:r w:rsidRPr="000A3602">
        <w:t>La literatura científica también destaca la necesidad de medir periódicamente la cultura de seguridad mediante encuestas validadas e indicadores específicos. Esta evaluación permite conocer las fortalezas y debilidades de la organización y orientar los planes de mejora.</w:t>
      </w:r>
    </w:p>
    <w:p w14:paraId="39CBC3D8" w14:textId="77777777" w:rsidR="000A3602" w:rsidRPr="000A3602" w:rsidRDefault="000A3602" w:rsidP="000A3602">
      <w:pPr>
        <w:jc w:val="both"/>
      </w:pPr>
      <w:r w:rsidRPr="000A3602">
        <w:t>Por último, la consolidación de una cultura de seguridad genera beneficios que trascienden la prevención de eventos adversos, al incrementar la confianza de los pacientes, mejorar el clima laboral y favorecer la excelencia organizativa.</w:t>
      </w:r>
    </w:p>
    <w:p w14:paraId="5924FD19" w14:textId="75FB8055" w:rsidR="000A3602" w:rsidRPr="000A3602" w:rsidRDefault="000A3602" w:rsidP="000A3602">
      <w:pPr>
        <w:jc w:val="both"/>
      </w:pPr>
    </w:p>
    <w:p w14:paraId="7B0E9ACB" w14:textId="77777777" w:rsidR="000A3602" w:rsidRPr="000A3602" w:rsidRDefault="000A3602" w:rsidP="000A3602">
      <w:pPr>
        <w:jc w:val="both"/>
        <w:rPr>
          <w:b/>
          <w:bCs/>
        </w:rPr>
      </w:pPr>
      <w:r w:rsidRPr="000A3602">
        <w:rPr>
          <w:b/>
          <w:bCs/>
        </w:rPr>
        <w:t>Conclusiones</w:t>
      </w:r>
    </w:p>
    <w:p w14:paraId="7A556178" w14:textId="77777777" w:rsidR="000A3602" w:rsidRPr="000A3602" w:rsidRDefault="000A3602" w:rsidP="000A3602">
      <w:pPr>
        <w:jc w:val="both"/>
      </w:pPr>
      <w:r w:rsidRPr="000A3602">
        <w:t>La cultura de seguridad constituye un elemento esencial para garantizar una atención sanitaria de calidad, segura y centrada en las personas.</w:t>
      </w:r>
    </w:p>
    <w:p w14:paraId="38891F06" w14:textId="77777777" w:rsidR="000A3602" w:rsidRPr="000A3602" w:rsidRDefault="000A3602" w:rsidP="000A3602">
      <w:pPr>
        <w:jc w:val="both"/>
      </w:pPr>
      <w:r w:rsidRPr="000A3602">
        <w:t>La evidencia científica demuestra que las organizaciones que promueven el liderazgo comprometido, la comunicación abierta, la formación continuada, la notificación de incidentes y la mejora continua obtienen mejores resultados asistenciales y reducen la aparición de eventos adversos.</w:t>
      </w:r>
    </w:p>
    <w:p w14:paraId="7F77E857" w14:textId="77777777" w:rsidR="000A3602" w:rsidRPr="000A3602" w:rsidRDefault="000A3602" w:rsidP="000A3602">
      <w:pPr>
        <w:jc w:val="both"/>
      </w:pPr>
      <w:r w:rsidRPr="000A3602">
        <w:t>Todos los profesionales del ámbito sanitario, independientemente de su categoría, participan activamente en la construcción de una cultura de seguridad mediante el cumplimiento de las buenas prácticas, la colaboración interdisciplinar y el compromiso con la calidad.</w:t>
      </w:r>
    </w:p>
    <w:p w14:paraId="36195687" w14:textId="77777777" w:rsidR="000A3602" w:rsidRPr="000A3602" w:rsidRDefault="000A3602" w:rsidP="000A3602">
      <w:pPr>
        <w:jc w:val="both"/>
      </w:pPr>
      <w:r w:rsidRPr="000A3602">
        <w:t>Asimismo, las organizaciones sanitarias deben favorecer entornos de trabajo donde el aprendizaje, la transparencia y la prevención de riesgos formen parte de la actividad cotidiana.</w:t>
      </w:r>
    </w:p>
    <w:p w14:paraId="05195BE1" w14:textId="77777777" w:rsidR="000A3602" w:rsidRPr="000A3602" w:rsidRDefault="000A3602" w:rsidP="000A3602">
      <w:pPr>
        <w:jc w:val="both"/>
      </w:pPr>
      <w:r w:rsidRPr="000A3602">
        <w:lastRenderedPageBreak/>
        <w:t>En definitiva, fortalecer la cultura de seguridad supone avanzar hacia sistemas sanitarios más eficientes, resilientes y orientados a ofrecer una atención cada vez más segura y de mayor calidad para pacientes, profesionales y sociedad.</w:t>
      </w:r>
    </w:p>
    <w:p w14:paraId="38E66A41" w14:textId="4C772780" w:rsidR="000A3602" w:rsidRPr="000A3602" w:rsidRDefault="000A3602" w:rsidP="000A3602">
      <w:pPr>
        <w:jc w:val="both"/>
      </w:pPr>
    </w:p>
    <w:p w14:paraId="7A871D32" w14:textId="77777777" w:rsidR="000A3602" w:rsidRPr="000A3602" w:rsidRDefault="000A3602" w:rsidP="000A3602">
      <w:pPr>
        <w:jc w:val="both"/>
        <w:rPr>
          <w:b/>
          <w:bCs/>
        </w:rPr>
      </w:pPr>
      <w:r w:rsidRPr="000A3602">
        <w:rPr>
          <w:b/>
          <w:bCs/>
        </w:rPr>
        <w:t>Bibliografía (Norma APA 7.ª edición)</w:t>
      </w:r>
    </w:p>
    <w:p w14:paraId="2C780259" w14:textId="77777777" w:rsidR="000A3602" w:rsidRPr="000A3602" w:rsidRDefault="000A3602" w:rsidP="000A3602">
      <w:pPr>
        <w:jc w:val="both"/>
        <w:rPr>
          <w:lang w:val="en-GB"/>
        </w:rPr>
      </w:pPr>
      <w:r w:rsidRPr="000A3602">
        <w:rPr>
          <w:lang w:val="en-GB"/>
        </w:rPr>
        <w:t xml:space="preserve">Agency for Healthcare Research and Quality. (2023). </w:t>
      </w:r>
      <w:r w:rsidRPr="000A3602">
        <w:rPr>
          <w:i/>
          <w:iCs/>
          <w:lang w:val="en-GB"/>
        </w:rPr>
        <w:t>Surveys on Patient Safety Culture™ User Guide</w:t>
      </w:r>
      <w:r w:rsidRPr="000A3602">
        <w:rPr>
          <w:lang w:val="en-GB"/>
        </w:rPr>
        <w:t>.</w:t>
      </w:r>
    </w:p>
    <w:p w14:paraId="12FEDB7D" w14:textId="77777777" w:rsidR="000A3602" w:rsidRPr="000A3602" w:rsidRDefault="000A3602" w:rsidP="000A3602">
      <w:pPr>
        <w:jc w:val="both"/>
      </w:pPr>
      <w:r w:rsidRPr="000A3602">
        <w:t xml:space="preserve">Ministerio de Sanidad. (2023). </w:t>
      </w:r>
      <w:r w:rsidRPr="000A3602">
        <w:rPr>
          <w:i/>
          <w:iCs/>
        </w:rPr>
        <w:t>Estrategia de Seguridad del Paciente del Sistema Nacional de Salud 2025–2035</w:t>
      </w:r>
      <w:r w:rsidRPr="000A3602">
        <w:t>.</w:t>
      </w:r>
    </w:p>
    <w:p w14:paraId="56370501" w14:textId="77777777" w:rsidR="000A3602" w:rsidRPr="000A3602" w:rsidRDefault="000A3602" w:rsidP="000A3602">
      <w:pPr>
        <w:jc w:val="both"/>
        <w:rPr>
          <w:lang w:val="en-GB"/>
        </w:rPr>
      </w:pPr>
      <w:r w:rsidRPr="000A3602">
        <w:t xml:space="preserve">Organización Mundial de la Salud. </w:t>
      </w:r>
      <w:r w:rsidRPr="000A3602">
        <w:rPr>
          <w:lang w:val="en-GB"/>
        </w:rPr>
        <w:t xml:space="preserve">(2021). </w:t>
      </w:r>
      <w:r w:rsidRPr="000A3602">
        <w:rPr>
          <w:i/>
          <w:iCs/>
          <w:lang w:val="en-GB"/>
        </w:rPr>
        <w:t>Global Patient Safety Action Plan 2021–2030</w:t>
      </w:r>
      <w:r w:rsidRPr="000A3602">
        <w:rPr>
          <w:lang w:val="en-GB"/>
        </w:rPr>
        <w:t>.</w:t>
      </w:r>
    </w:p>
    <w:p w14:paraId="17C7D2DA" w14:textId="77777777" w:rsidR="000A3602" w:rsidRPr="000A3602" w:rsidRDefault="000A3602" w:rsidP="000A3602">
      <w:pPr>
        <w:jc w:val="both"/>
      </w:pPr>
      <w:r w:rsidRPr="000A3602">
        <w:rPr>
          <w:lang w:val="en-GB"/>
        </w:rPr>
        <w:t xml:space="preserve">Reason, J. (2000). Human error: Models and management. </w:t>
      </w:r>
      <w:r w:rsidRPr="000A3602">
        <w:rPr>
          <w:i/>
          <w:iCs/>
        </w:rPr>
        <w:t>BMJ, 320</w:t>
      </w:r>
      <w:r w:rsidRPr="000A3602">
        <w:t>(7237), 768–770.</w:t>
      </w:r>
    </w:p>
    <w:p w14:paraId="67F0C6B7" w14:textId="77777777" w:rsidR="000A3602" w:rsidRPr="000A3602" w:rsidRDefault="000A3602" w:rsidP="000A3602">
      <w:pPr>
        <w:jc w:val="both"/>
      </w:pPr>
      <w:r w:rsidRPr="000A3602">
        <w:t xml:space="preserve">Sociedad Española de Calidad Asistencial. (2023). </w:t>
      </w:r>
      <w:r w:rsidRPr="000A3602">
        <w:rPr>
          <w:i/>
          <w:iCs/>
        </w:rPr>
        <w:t>Recomendaciones para el desarrollo de la cultura de seguridad del paciente</w:t>
      </w:r>
      <w:r w:rsidRPr="000A3602">
        <w:t>.</w:t>
      </w:r>
    </w:p>
    <w:p w14:paraId="1B044C4D" w14:textId="77777777" w:rsidR="000A3602" w:rsidRPr="000A3602" w:rsidRDefault="000A3602" w:rsidP="000A3602">
      <w:pPr>
        <w:jc w:val="both"/>
      </w:pPr>
      <w:r w:rsidRPr="000A3602">
        <w:rPr>
          <w:lang w:val="en-GB"/>
        </w:rPr>
        <w:t xml:space="preserve">Vincent, C., &amp; Amalberti, R. (2016). </w:t>
      </w:r>
      <w:r w:rsidRPr="000A3602">
        <w:rPr>
          <w:i/>
          <w:iCs/>
          <w:lang w:val="en-GB"/>
        </w:rPr>
        <w:t>Safer Healthcare: Strategies for the Real World</w:t>
      </w:r>
      <w:r w:rsidRPr="000A3602">
        <w:rPr>
          <w:lang w:val="en-GB"/>
        </w:rPr>
        <w:t xml:space="preserve">. </w:t>
      </w:r>
      <w:r w:rsidRPr="000A3602">
        <w:t>Springer.</w:t>
      </w:r>
    </w:p>
    <w:p w14:paraId="7F8A3A21" w14:textId="77777777" w:rsidR="008A16A5" w:rsidRPr="00A44881" w:rsidRDefault="008A16A5" w:rsidP="00C04B85">
      <w:pPr>
        <w:jc w:val="both"/>
      </w:pPr>
    </w:p>
    <w:p w14:paraId="5402C2B9" w14:textId="77777777" w:rsidR="000A3602" w:rsidRPr="00A44881" w:rsidRDefault="000A3602" w:rsidP="00C04B85">
      <w:pPr>
        <w:jc w:val="both"/>
      </w:pPr>
    </w:p>
    <w:p w14:paraId="3ABAA5C6" w14:textId="77777777" w:rsidR="000A3602" w:rsidRPr="00A44881" w:rsidRDefault="000A3602" w:rsidP="00C04B85">
      <w:pPr>
        <w:jc w:val="both"/>
      </w:pPr>
    </w:p>
    <w:p w14:paraId="4E1025B8" w14:textId="77777777" w:rsidR="000A3602" w:rsidRPr="00A44881" w:rsidRDefault="000A3602" w:rsidP="00C04B85">
      <w:pPr>
        <w:jc w:val="both"/>
      </w:pPr>
    </w:p>
    <w:p w14:paraId="4A6C0DC8" w14:textId="77777777" w:rsidR="000A3602" w:rsidRPr="00A44881" w:rsidRDefault="000A3602" w:rsidP="00C04B85">
      <w:pPr>
        <w:jc w:val="both"/>
      </w:pPr>
    </w:p>
    <w:p w14:paraId="3A15F228" w14:textId="77777777" w:rsidR="000A3602" w:rsidRPr="00A44881" w:rsidRDefault="000A3602" w:rsidP="00C04B85">
      <w:pPr>
        <w:jc w:val="both"/>
      </w:pPr>
    </w:p>
    <w:p w14:paraId="1A27C557" w14:textId="77777777" w:rsidR="000A3602" w:rsidRPr="00A44881" w:rsidRDefault="000A3602" w:rsidP="00C04B85">
      <w:pPr>
        <w:jc w:val="both"/>
      </w:pPr>
    </w:p>
    <w:p w14:paraId="26A87F10" w14:textId="77777777" w:rsidR="00A46FAC" w:rsidRPr="00A44881" w:rsidRDefault="00A46FAC" w:rsidP="00C04B85">
      <w:pPr>
        <w:jc w:val="both"/>
      </w:pPr>
    </w:p>
    <w:p w14:paraId="2F8F2697" w14:textId="77777777" w:rsidR="00A46FAC" w:rsidRPr="00A44881" w:rsidRDefault="00A46FAC" w:rsidP="00C04B85">
      <w:pPr>
        <w:jc w:val="both"/>
      </w:pPr>
    </w:p>
    <w:p w14:paraId="18130EF2" w14:textId="77777777" w:rsidR="00A46FAC" w:rsidRPr="00A44881" w:rsidRDefault="00A46FAC" w:rsidP="00C04B85">
      <w:pPr>
        <w:jc w:val="both"/>
      </w:pPr>
    </w:p>
    <w:p w14:paraId="2EFD5769" w14:textId="77777777" w:rsidR="00A46FAC" w:rsidRPr="00A44881" w:rsidRDefault="00A46FAC" w:rsidP="00C04B85">
      <w:pPr>
        <w:jc w:val="both"/>
      </w:pPr>
    </w:p>
    <w:p w14:paraId="06B7E92D" w14:textId="77777777" w:rsidR="00A46FAC" w:rsidRPr="00A44881" w:rsidRDefault="00A46FAC" w:rsidP="00C04B85">
      <w:pPr>
        <w:jc w:val="both"/>
      </w:pPr>
    </w:p>
    <w:p w14:paraId="3792F827" w14:textId="77777777" w:rsidR="00A46FAC" w:rsidRPr="00A44881" w:rsidRDefault="00A46FAC" w:rsidP="00C04B85">
      <w:pPr>
        <w:jc w:val="both"/>
      </w:pPr>
    </w:p>
    <w:p w14:paraId="63A0B64F" w14:textId="77777777" w:rsidR="00A46FAC" w:rsidRPr="00A44881" w:rsidRDefault="00A46FAC" w:rsidP="00C04B85">
      <w:pPr>
        <w:jc w:val="both"/>
      </w:pPr>
    </w:p>
    <w:p w14:paraId="1B381829" w14:textId="77777777" w:rsidR="00A46FAC" w:rsidRPr="00A46FAC" w:rsidRDefault="00A46FAC" w:rsidP="00A46FAC">
      <w:pPr>
        <w:jc w:val="both"/>
        <w:rPr>
          <w:b/>
          <w:bCs/>
        </w:rPr>
      </w:pPr>
      <w:r w:rsidRPr="006C65F9">
        <w:rPr>
          <w:b/>
          <w:bCs/>
        </w:rPr>
        <w:lastRenderedPageBreak/>
        <w:t>La resiliencia de las organizaciones sanitarias: adaptación y respuesta ante situaciones de crisis</w:t>
      </w:r>
    </w:p>
    <w:p w14:paraId="5203A846" w14:textId="77777777" w:rsidR="00A46FAC" w:rsidRPr="00A46FAC" w:rsidRDefault="00A46FAC" w:rsidP="00A46FAC">
      <w:pPr>
        <w:jc w:val="both"/>
        <w:rPr>
          <w:b/>
          <w:bCs/>
        </w:rPr>
      </w:pPr>
      <w:r w:rsidRPr="00A46FAC">
        <w:rPr>
          <w:b/>
          <w:bCs/>
        </w:rPr>
        <w:t>Resumen</w:t>
      </w:r>
    </w:p>
    <w:p w14:paraId="715B54ED" w14:textId="77777777" w:rsidR="00A46FAC" w:rsidRPr="00A46FAC" w:rsidRDefault="00A46FAC" w:rsidP="00A46FAC">
      <w:pPr>
        <w:jc w:val="both"/>
      </w:pPr>
      <w:r w:rsidRPr="00A46FAC">
        <w:t>La resiliencia organizacional se ha consolidado como un elemento estratégico para garantizar la continuidad, la calidad y la seguridad de la atención sanitaria frente a situaciones de crisis. Las emergencias sanitarias, los desastres naturales, las pandemias, los ciberataques, las interrupciones en el suministro de recursos esenciales o los incrementos inesperados de la demanda asistencial ponen a prueba la capacidad de respuesta de las organizaciones y de sus profesionales. En este contexto, la resiliencia no consiste únicamente en responder eficazmente a una crisis, sino también en anticiparse a los riesgos, adaptarse a los cambios, aprender de la experiencia y fortalecer los sistemas para afrontar futuros desafíos. Todos los profesionales del ámbito sanitario, independientemente de su categoría, desempeñan un papel fundamental en el desarrollo de organizaciones resilientes mediante la colaboración interdisciplinar, la comunicación efectiva, la capacidad de adaptación y el compromiso con la mejora continua. El presente trabajo analiza los fundamentos de la resiliencia organizacional en el ámbito sanitario, los factores que la favorecen y las estrategias para fortalecer la capacidad de respuesta de los servicios de salud. La metodología utilizada consiste en una revisión bibliográfica narrativa basada en literatura científica, informes institucionales y documentos técnicos nacionales e internacionales.</w:t>
      </w:r>
    </w:p>
    <w:p w14:paraId="57D5FD96" w14:textId="77777777" w:rsidR="00A46FAC" w:rsidRPr="00A46FAC" w:rsidRDefault="00A46FAC" w:rsidP="00A46FAC">
      <w:pPr>
        <w:jc w:val="both"/>
      </w:pPr>
      <w:r w:rsidRPr="00A46FAC">
        <w:rPr>
          <w:b/>
          <w:bCs/>
        </w:rPr>
        <w:t>Palabras clave:</w:t>
      </w:r>
      <w:r w:rsidRPr="00A46FAC">
        <w:t xml:space="preserve"> resiliencia organizacional, gestión de crisis, continuidad asistencial, sistemas sanitarios, adaptación organizativa.</w:t>
      </w:r>
    </w:p>
    <w:p w14:paraId="476E3623" w14:textId="39D4C823" w:rsidR="00A46FAC" w:rsidRPr="00A46FAC" w:rsidRDefault="00A46FAC" w:rsidP="00A46FAC">
      <w:pPr>
        <w:jc w:val="both"/>
      </w:pPr>
    </w:p>
    <w:p w14:paraId="6A1FC3F7" w14:textId="77777777" w:rsidR="00A46FAC" w:rsidRPr="00A46FAC" w:rsidRDefault="00A46FAC" w:rsidP="00A46FAC">
      <w:pPr>
        <w:jc w:val="both"/>
        <w:rPr>
          <w:b/>
          <w:bCs/>
        </w:rPr>
      </w:pPr>
      <w:r w:rsidRPr="00A46FAC">
        <w:rPr>
          <w:b/>
          <w:bCs/>
        </w:rPr>
        <w:t>Introducción</w:t>
      </w:r>
    </w:p>
    <w:p w14:paraId="5FADC01B" w14:textId="77777777" w:rsidR="00A46FAC" w:rsidRPr="00A46FAC" w:rsidRDefault="00A46FAC" w:rsidP="00A46FAC">
      <w:pPr>
        <w:jc w:val="both"/>
      </w:pPr>
      <w:r w:rsidRPr="00A46FAC">
        <w:t>Los sistemas sanitarios operan en entornos complejos, caracterizados por una elevada incertidumbre y por la posibilidad de enfrentarse a acontecimientos inesperados que pueden comprometer la prestación de los servicios. La pandemia por COVID-19 evidenció la necesidad de que las organizaciones sanitarias desarrollaran mecanismos eficaces para responder de forma rápida y coordinada ante situaciones de gran impacto.</w:t>
      </w:r>
    </w:p>
    <w:p w14:paraId="27AFC2CC" w14:textId="77777777" w:rsidR="00A46FAC" w:rsidRPr="00A46FAC" w:rsidRDefault="00A46FAC" w:rsidP="00A46FAC">
      <w:pPr>
        <w:jc w:val="both"/>
      </w:pPr>
      <w:r w:rsidRPr="00A46FAC">
        <w:t>No obstante, las crisis no se limitan a las emergencias epidemiológicas. Los hospitales y centros de salud pueden verse afectados por catástrofes naturales, incendios, fallos tecnológicos, interrupciones del suministro eléctrico, escasez de medicamentos, incidentes de ciberseguridad o episodios de elevada presión asistencial derivados de fenómenos estacionales o accidentes con múltiples víctimas.</w:t>
      </w:r>
    </w:p>
    <w:p w14:paraId="1CD0D0AC" w14:textId="77777777" w:rsidR="00A46FAC" w:rsidRPr="00A46FAC" w:rsidRDefault="00A46FAC" w:rsidP="00A46FAC">
      <w:pPr>
        <w:jc w:val="both"/>
      </w:pPr>
      <w:r w:rsidRPr="00A46FAC">
        <w:lastRenderedPageBreak/>
        <w:t>La resiliencia organizacional hace referencia a la capacidad de una institución para anticiparse a estos riesgos, mantener el funcionamiento de los servicios esenciales, adaptarse a circunstancias cambiantes y recuperarse rápidamente tras una situación adversa. Este concepto implica una combinación de planificación, liderazgo, aprendizaje organizacional, flexibilidad y capacidad de innovación.</w:t>
      </w:r>
    </w:p>
    <w:p w14:paraId="11E211AE" w14:textId="77777777" w:rsidR="00A46FAC" w:rsidRPr="00A46FAC" w:rsidRDefault="00A46FAC" w:rsidP="00A46FAC">
      <w:pPr>
        <w:jc w:val="both"/>
      </w:pPr>
      <w:r w:rsidRPr="00A46FAC">
        <w:t>En el ámbito sanitario, la resiliencia depende tanto de la disponibilidad de recursos materiales como de la preparación de los profesionales. La cooperación entre diferentes categorías profesionales, la existencia de protocolos claros y una adecuada comunicación interna permiten responder con mayor eficacia a escenarios complejos.</w:t>
      </w:r>
    </w:p>
    <w:p w14:paraId="28CD06B8" w14:textId="77777777" w:rsidR="00A46FAC" w:rsidRPr="00A46FAC" w:rsidRDefault="00A46FAC" w:rsidP="00A46FAC">
      <w:pPr>
        <w:jc w:val="both"/>
      </w:pPr>
      <w:r w:rsidRPr="00A46FAC">
        <w:t>Todos los trabajadores, desde el personal asistencial hasta los profesionales de apoyo y gestión, contribuyen al fortalecimiento de la resiliencia mediante el cumplimiento de los procedimientos establecidos, la identificación temprana de riesgos y la capacidad para adaptarse a nuevas circunstancias.</w:t>
      </w:r>
    </w:p>
    <w:p w14:paraId="5C8797C2" w14:textId="77777777" w:rsidR="00A46FAC" w:rsidRPr="00A46FAC" w:rsidRDefault="00A46FAC" w:rsidP="00A46FAC">
      <w:pPr>
        <w:jc w:val="both"/>
      </w:pPr>
      <w:r w:rsidRPr="00A46FAC">
        <w:t>El objetivo de este trabajo es analizar la importancia de la resiliencia organizacional como elemento esencial para garantizar la continuidad asistencial y la calidad de la atención sanitaria en situaciones de crisis.</w:t>
      </w:r>
    </w:p>
    <w:p w14:paraId="58D5E24A" w14:textId="330EB3D1" w:rsidR="00A46FAC" w:rsidRPr="00A46FAC" w:rsidRDefault="00A46FAC" w:rsidP="00A46FAC">
      <w:pPr>
        <w:jc w:val="both"/>
      </w:pPr>
    </w:p>
    <w:p w14:paraId="2057118B" w14:textId="77777777" w:rsidR="00A46FAC" w:rsidRPr="00A46FAC" w:rsidRDefault="00A46FAC" w:rsidP="00A46FAC">
      <w:pPr>
        <w:jc w:val="both"/>
        <w:rPr>
          <w:b/>
          <w:bCs/>
        </w:rPr>
      </w:pPr>
      <w:r w:rsidRPr="00A46FAC">
        <w:rPr>
          <w:b/>
          <w:bCs/>
        </w:rPr>
        <w:t>Metodología</w:t>
      </w:r>
    </w:p>
    <w:p w14:paraId="4748C11C" w14:textId="77777777" w:rsidR="00A46FAC" w:rsidRPr="00A46FAC" w:rsidRDefault="00A46FAC" w:rsidP="00A46FAC">
      <w:pPr>
        <w:jc w:val="both"/>
      </w:pPr>
      <w:r w:rsidRPr="00A46FAC">
        <w:t>Se realizó una revisión bibliográfica narrativa mediante la consulta de artículos científicos, revisiones sistemáticas, informes técnicos y documentos institucionales publicados entre 2020 y 2025.</w:t>
      </w:r>
    </w:p>
    <w:p w14:paraId="4D25312D" w14:textId="77777777" w:rsidR="00A46FAC" w:rsidRPr="00A46FAC" w:rsidRDefault="00A46FAC" w:rsidP="00A46FAC">
      <w:pPr>
        <w:jc w:val="both"/>
      </w:pPr>
      <w:r w:rsidRPr="00A46FAC">
        <w:t>Las principales fuentes consultadas fueron:</w:t>
      </w:r>
    </w:p>
    <w:p w14:paraId="26DC7BAB" w14:textId="77777777" w:rsidR="00A46FAC" w:rsidRPr="00A46FAC" w:rsidRDefault="00A46FAC" w:rsidP="00A46FAC">
      <w:pPr>
        <w:numPr>
          <w:ilvl w:val="0"/>
          <w:numId w:val="214"/>
        </w:numPr>
        <w:jc w:val="both"/>
      </w:pPr>
      <w:r w:rsidRPr="00A46FAC">
        <w:t>PubMed/MEDLINE.</w:t>
      </w:r>
    </w:p>
    <w:p w14:paraId="73810D4F" w14:textId="77777777" w:rsidR="00A46FAC" w:rsidRPr="00A46FAC" w:rsidRDefault="00A46FAC" w:rsidP="00A46FAC">
      <w:pPr>
        <w:numPr>
          <w:ilvl w:val="0"/>
          <w:numId w:val="214"/>
        </w:numPr>
        <w:jc w:val="both"/>
      </w:pPr>
      <w:proofErr w:type="spellStart"/>
      <w:r w:rsidRPr="00A46FAC">
        <w:t>Scopus</w:t>
      </w:r>
      <w:proofErr w:type="spellEnd"/>
      <w:r w:rsidRPr="00A46FAC">
        <w:t>.</w:t>
      </w:r>
    </w:p>
    <w:p w14:paraId="38E886C3" w14:textId="77777777" w:rsidR="00A46FAC" w:rsidRPr="00A46FAC" w:rsidRDefault="00A46FAC" w:rsidP="00A46FAC">
      <w:pPr>
        <w:numPr>
          <w:ilvl w:val="0"/>
          <w:numId w:val="214"/>
        </w:numPr>
        <w:jc w:val="both"/>
      </w:pPr>
      <w:r w:rsidRPr="00A46FAC">
        <w:t xml:space="preserve">Web </w:t>
      </w:r>
      <w:proofErr w:type="spellStart"/>
      <w:r w:rsidRPr="00A46FAC">
        <w:t>of</w:t>
      </w:r>
      <w:proofErr w:type="spellEnd"/>
      <w:r w:rsidRPr="00A46FAC">
        <w:t xml:space="preserve"> </w:t>
      </w:r>
      <w:proofErr w:type="spellStart"/>
      <w:r w:rsidRPr="00A46FAC">
        <w:t>Science</w:t>
      </w:r>
      <w:proofErr w:type="spellEnd"/>
      <w:r w:rsidRPr="00A46FAC">
        <w:t>.</w:t>
      </w:r>
    </w:p>
    <w:p w14:paraId="4B86B271" w14:textId="77777777" w:rsidR="00A46FAC" w:rsidRPr="00A46FAC" w:rsidRDefault="00A46FAC" w:rsidP="00A46FAC">
      <w:pPr>
        <w:numPr>
          <w:ilvl w:val="0"/>
          <w:numId w:val="214"/>
        </w:numPr>
        <w:jc w:val="both"/>
      </w:pPr>
      <w:r w:rsidRPr="00A46FAC">
        <w:t>Google Scholar.</w:t>
      </w:r>
    </w:p>
    <w:p w14:paraId="09787D75" w14:textId="77777777" w:rsidR="00A46FAC" w:rsidRPr="00A46FAC" w:rsidRDefault="00A46FAC" w:rsidP="00A46FAC">
      <w:pPr>
        <w:numPr>
          <w:ilvl w:val="0"/>
          <w:numId w:val="214"/>
        </w:numPr>
        <w:jc w:val="both"/>
      </w:pPr>
      <w:r w:rsidRPr="00A46FAC">
        <w:t>Organización Mundial de la Salud (OMS).</w:t>
      </w:r>
    </w:p>
    <w:p w14:paraId="6E71B443" w14:textId="77777777" w:rsidR="00A46FAC" w:rsidRPr="00A46FAC" w:rsidRDefault="00A46FAC" w:rsidP="00A46FAC">
      <w:pPr>
        <w:numPr>
          <w:ilvl w:val="0"/>
          <w:numId w:val="214"/>
        </w:numPr>
        <w:jc w:val="both"/>
      </w:pPr>
      <w:r w:rsidRPr="00A46FAC">
        <w:t>Ministerio de Sanidad.</w:t>
      </w:r>
    </w:p>
    <w:p w14:paraId="1B1D687A" w14:textId="77777777" w:rsidR="00A46FAC" w:rsidRPr="00A46FAC" w:rsidRDefault="00A46FAC" w:rsidP="00A46FAC">
      <w:pPr>
        <w:numPr>
          <w:ilvl w:val="0"/>
          <w:numId w:val="214"/>
        </w:numPr>
        <w:jc w:val="both"/>
      </w:pPr>
      <w:r w:rsidRPr="00A46FAC">
        <w:t>Organización para la Cooperación y el Desarrollo Económicos (OCDE).</w:t>
      </w:r>
    </w:p>
    <w:p w14:paraId="523DC6CB" w14:textId="77777777" w:rsidR="00A46FAC" w:rsidRPr="00A46FAC" w:rsidRDefault="00A46FAC" w:rsidP="00A46FAC">
      <w:pPr>
        <w:numPr>
          <w:ilvl w:val="0"/>
          <w:numId w:val="214"/>
        </w:numPr>
        <w:jc w:val="both"/>
        <w:rPr>
          <w:lang w:val="en-GB"/>
        </w:rPr>
      </w:pPr>
      <w:r w:rsidRPr="00A46FAC">
        <w:rPr>
          <w:lang w:val="en-GB"/>
        </w:rPr>
        <w:t>European Observatory on Health Systems and Policies.</w:t>
      </w:r>
    </w:p>
    <w:p w14:paraId="2700359C" w14:textId="77777777" w:rsidR="00A46FAC" w:rsidRPr="00A46FAC" w:rsidRDefault="00A46FAC" w:rsidP="00A46FAC">
      <w:pPr>
        <w:jc w:val="both"/>
      </w:pPr>
      <w:r w:rsidRPr="00A46FAC">
        <w:lastRenderedPageBreak/>
        <w:t>Se seleccionaron publicaciones relacionadas con resiliencia organizacional, gestión de emergencias, continuidad asistencial, liderazgo sanitario y preparación frente a crisis.</w:t>
      </w:r>
    </w:p>
    <w:p w14:paraId="4E156FAC" w14:textId="77777777" w:rsidR="00A46FAC" w:rsidRPr="00A46FAC" w:rsidRDefault="00A46FAC" w:rsidP="00A46FAC">
      <w:pPr>
        <w:jc w:val="both"/>
      </w:pPr>
      <w:r w:rsidRPr="00A46FAC">
        <w:t>La información fue analizada de forma cualitativa para identificar los principales componentes de las organizaciones sanitarias resilientes y las estrategias más eficaces para fortalecerlas.</w:t>
      </w:r>
    </w:p>
    <w:p w14:paraId="2769F6B2" w14:textId="56152F3E" w:rsidR="00A46FAC" w:rsidRPr="00A46FAC" w:rsidRDefault="00A46FAC" w:rsidP="00A46FAC">
      <w:pPr>
        <w:jc w:val="both"/>
      </w:pPr>
    </w:p>
    <w:p w14:paraId="2729E302" w14:textId="77777777" w:rsidR="00A46FAC" w:rsidRPr="00A46FAC" w:rsidRDefault="00A46FAC" w:rsidP="00A46FAC">
      <w:pPr>
        <w:jc w:val="both"/>
        <w:rPr>
          <w:b/>
          <w:bCs/>
        </w:rPr>
      </w:pPr>
      <w:r w:rsidRPr="00A46FAC">
        <w:rPr>
          <w:b/>
          <w:bCs/>
        </w:rPr>
        <w:t>Resultados</w:t>
      </w:r>
    </w:p>
    <w:p w14:paraId="0CF67D20" w14:textId="77777777" w:rsidR="00A46FAC" w:rsidRPr="00A46FAC" w:rsidRDefault="00A46FAC" w:rsidP="00A46FAC">
      <w:pPr>
        <w:jc w:val="both"/>
      </w:pPr>
      <w:r w:rsidRPr="00A46FAC">
        <w:t>La revisión bibliográfica evidencia que las organizaciones sanitarias con mayores niveles de resiliencia presentan una mejor capacidad para mantener la continuidad asistencial durante situaciones de crisis y recuperarse con mayor rapidez una vez superada la emergencia.</w:t>
      </w:r>
    </w:p>
    <w:p w14:paraId="672AED58" w14:textId="77777777" w:rsidR="00A46FAC" w:rsidRPr="00A46FAC" w:rsidRDefault="00A46FAC" w:rsidP="00A46FAC">
      <w:pPr>
        <w:jc w:val="both"/>
      </w:pPr>
      <w:r w:rsidRPr="00A46FAC">
        <w:t>Los estudios identifican varios factores clave asociados a la resiliencia organizacional. Entre ellos destacan el liderazgo efectivo, la planificación anticipada, la disponibilidad de protocolos actualizados, la flexibilidad organizativa y la capacidad de adaptación de los equipos profesionales.</w:t>
      </w:r>
    </w:p>
    <w:p w14:paraId="74E03610" w14:textId="77777777" w:rsidR="00A46FAC" w:rsidRPr="00A46FAC" w:rsidRDefault="00A46FAC" w:rsidP="00A46FAC">
      <w:pPr>
        <w:jc w:val="both"/>
      </w:pPr>
      <w:r w:rsidRPr="00A46FAC">
        <w:t>Otro resultado relevante es la importancia de la comunicación interna. Las organizaciones que disponen de canales ágiles y fiables para compartir información permiten una toma de decisiones más rápida y reducen la incertidumbre entre los profesionales.</w:t>
      </w:r>
    </w:p>
    <w:p w14:paraId="5886EFA2" w14:textId="77777777" w:rsidR="00A46FAC" w:rsidRPr="00A46FAC" w:rsidRDefault="00A46FAC" w:rsidP="00A46FAC">
      <w:pPr>
        <w:jc w:val="both"/>
      </w:pPr>
      <w:r w:rsidRPr="00A46FAC">
        <w:t>La evidencia científica también subraya el valor de la formación continuada y de los simulacros periódicos. Estas actividades mejoran la preparación de los equipos, facilitan la coordinación entre servicios y aumentan la confianza de los profesionales para actuar ante situaciones críticas.</w:t>
      </w:r>
    </w:p>
    <w:p w14:paraId="4BA40260" w14:textId="77777777" w:rsidR="00A46FAC" w:rsidRPr="00A46FAC" w:rsidRDefault="00A46FAC" w:rsidP="00A46FAC">
      <w:pPr>
        <w:jc w:val="both"/>
      </w:pPr>
      <w:r w:rsidRPr="00A46FAC">
        <w:t>Los estudios revisados muestran igualmente que la colaboración interdisciplinar favorece una utilización más eficiente de los recursos disponibles y mejora la capacidad de respuesta frente a escenarios complejos.</w:t>
      </w:r>
    </w:p>
    <w:p w14:paraId="6DFC059F" w14:textId="77777777" w:rsidR="00A46FAC" w:rsidRPr="00A46FAC" w:rsidRDefault="00A46FAC" w:rsidP="00A46FAC">
      <w:pPr>
        <w:jc w:val="both"/>
      </w:pPr>
      <w:r w:rsidRPr="00A46FAC">
        <w:t>Asimismo, se observa que las organizaciones que analizan sistemáticamente las lecciones aprendidas tras cada incidente desarrollan una mayor capacidad de adaptación y fortalecen progresivamente sus sistemas de gestión.</w:t>
      </w:r>
    </w:p>
    <w:p w14:paraId="7870A26A" w14:textId="77777777" w:rsidR="00A46FAC" w:rsidRPr="00A46FAC" w:rsidRDefault="00A46FAC" w:rsidP="00A46FAC">
      <w:pPr>
        <w:jc w:val="both"/>
      </w:pPr>
      <w:r w:rsidRPr="00A46FAC">
        <w:t>Finalmente, la transformación digital ha permitido incrementar la resiliencia mediante herramientas como la telemedicina, los sistemas de información compartidos, el análisis predictivo de datos y las plataformas de coordinación asistencial.</w:t>
      </w:r>
    </w:p>
    <w:p w14:paraId="1413ADE1" w14:textId="05C240F5" w:rsidR="00A46FAC" w:rsidRPr="00A46FAC" w:rsidRDefault="00A46FAC" w:rsidP="00A46FAC">
      <w:pPr>
        <w:jc w:val="both"/>
      </w:pPr>
    </w:p>
    <w:p w14:paraId="52023D78" w14:textId="77777777" w:rsidR="00A46FAC" w:rsidRPr="00A46FAC" w:rsidRDefault="00A46FAC" w:rsidP="00A46FAC">
      <w:pPr>
        <w:jc w:val="both"/>
        <w:rPr>
          <w:b/>
          <w:bCs/>
        </w:rPr>
      </w:pPr>
      <w:r w:rsidRPr="00A46FAC">
        <w:rPr>
          <w:b/>
          <w:bCs/>
        </w:rPr>
        <w:lastRenderedPageBreak/>
        <w:t>Discusión</w:t>
      </w:r>
    </w:p>
    <w:p w14:paraId="3AFD0F4B" w14:textId="77777777" w:rsidR="00A46FAC" w:rsidRPr="00A46FAC" w:rsidRDefault="00A46FAC" w:rsidP="00A46FAC">
      <w:pPr>
        <w:jc w:val="both"/>
      </w:pPr>
      <w:r w:rsidRPr="00A46FAC">
        <w:t>Los resultados obtenidos ponen de manifiesto que la resiliencia organizacional no depende exclusivamente de la existencia de recursos materiales suficientes, sino también de la capacidad de las personas para trabajar de forma coordinada, adaptarse a nuevas circunstancias y aprender de la experiencia.</w:t>
      </w:r>
    </w:p>
    <w:p w14:paraId="19407CE7" w14:textId="77777777" w:rsidR="00A46FAC" w:rsidRPr="00A46FAC" w:rsidRDefault="00A46FAC" w:rsidP="00A46FAC">
      <w:pPr>
        <w:jc w:val="both"/>
      </w:pPr>
      <w:r w:rsidRPr="00A46FAC">
        <w:t xml:space="preserve">Uno de los elementos esenciales es la preparación previa. Las organizaciones que elaboran planes de </w:t>
      </w:r>
      <w:proofErr w:type="gramStart"/>
      <w:r w:rsidRPr="00A46FAC">
        <w:t>contingencia,</w:t>
      </w:r>
      <w:proofErr w:type="gramEnd"/>
      <w:r w:rsidRPr="00A46FAC">
        <w:t xml:space="preserve"> identifican riesgos potenciales y realizan ejercicios de simulación responden con mayor eficacia cuando se produce una situación real de emergencia.</w:t>
      </w:r>
    </w:p>
    <w:p w14:paraId="5A04566D" w14:textId="77777777" w:rsidR="00A46FAC" w:rsidRPr="00A46FAC" w:rsidRDefault="00A46FAC" w:rsidP="00A46FAC">
      <w:pPr>
        <w:jc w:val="both"/>
      </w:pPr>
      <w:r w:rsidRPr="00A46FAC">
        <w:t>La flexibilidad constituye otra característica fundamental. Durante una crisis, los profesionales pueden verse obligados a modificar procedimientos habituales, reorganizar prioridades o asumir nuevas funciones siempre dentro de sus competencias y bajo una adecuada coordinación.</w:t>
      </w:r>
    </w:p>
    <w:p w14:paraId="73746963" w14:textId="77777777" w:rsidR="00A46FAC" w:rsidRPr="00A46FAC" w:rsidRDefault="00A46FAC" w:rsidP="00A46FAC">
      <w:pPr>
        <w:jc w:val="both"/>
      </w:pPr>
      <w:r w:rsidRPr="00A46FAC">
        <w:t xml:space="preserve">La literatura científica destaca igualmente el papel del liderazgo como factor facilitador de la resiliencia. Los líderes que comunican con </w:t>
      </w:r>
      <w:proofErr w:type="gramStart"/>
      <w:r w:rsidRPr="00A46FAC">
        <w:t>transparencia,</w:t>
      </w:r>
      <w:proofErr w:type="gramEnd"/>
      <w:r w:rsidRPr="00A46FAC">
        <w:t xml:space="preserve"> apoyan a los equipos y promueven la participación generan un entorno de confianza que favorece la adaptación al cambio.</w:t>
      </w:r>
    </w:p>
    <w:p w14:paraId="53FBFA58" w14:textId="77777777" w:rsidR="00A46FAC" w:rsidRPr="00A46FAC" w:rsidRDefault="00A46FAC" w:rsidP="00A46FAC">
      <w:pPr>
        <w:jc w:val="both"/>
      </w:pPr>
      <w:r w:rsidRPr="00A46FAC">
        <w:t>Otro aspecto especialmente relevante es el bienestar de los profesionales. Las crisis prolongadas pueden producir sobrecarga física y emocional, por lo que las organizaciones deben desarrollar estrategias dirigidas a proteger la salud laboral, prevenir el agotamiento profesional y favorecer la recuperación de los equipos.</w:t>
      </w:r>
    </w:p>
    <w:p w14:paraId="04BFD3B8" w14:textId="77777777" w:rsidR="00A46FAC" w:rsidRPr="00A46FAC" w:rsidRDefault="00A46FAC" w:rsidP="00A46FAC">
      <w:pPr>
        <w:jc w:val="both"/>
      </w:pPr>
      <w:r w:rsidRPr="00A46FAC">
        <w:t>La incorporación de tecnologías digitales también ha reforzado la capacidad de respuesta de los sistemas sanitarios. Sin embargo, estas herramientas deben integrarse en modelos organizativos flexibles y acompañarse de una adecuada formación para garantizar su utilización eficaz.</w:t>
      </w:r>
    </w:p>
    <w:p w14:paraId="4E29F3D6" w14:textId="77777777" w:rsidR="00A46FAC" w:rsidRPr="00A46FAC" w:rsidRDefault="00A46FAC" w:rsidP="00A46FAC">
      <w:pPr>
        <w:jc w:val="both"/>
      </w:pPr>
      <w:r w:rsidRPr="00A46FAC">
        <w:t xml:space="preserve">Por último, la resiliencia implica una mejora </w:t>
      </w:r>
      <w:proofErr w:type="gramStart"/>
      <w:r w:rsidRPr="00A46FAC">
        <w:t>continua</w:t>
      </w:r>
      <w:proofErr w:type="gramEnd"/>
      <w:r w:rsidRPr="00A46FAC">
        <w:t xml:space="preserve"> basada en el aprendizaje. Cada situación de crisis ofrece una oportunidad para revisar procedimientos, corregir deficiencias y fortalecer la preparación frente a futuros desafíos.</w:t>
      </w:r>
    </w:p>
    <w:p w14:paraId="3A7C4936" w14:textId="0842ABE8" w:rsidR="00A46FAC" w:rsidRPr="00A46FAC" w:rsidRDefault="00A46FAC" w:rsidP="00A46FAC">
      <w:pPr>
        <w:jc w:val="both"/>
      </w:pPr>
    </w:p>
    <w:p w14:paraId="4D1168BE" w14:textId="77777777" w:rsidR="00A46FAC" w:rsidRPr="00A46FAC" w:rsidRDefault="00A46FAC" w:rsidP="00A46FAC">
      <w:pPr>
        <w:jc w:val="both"/>
        <w:rPr>
          <w:b/>
          <w:bCs/>
        </w:rPr>
      </w:pPr>
      <w:r w:rsidRPr="00A46FAC">
        <w:rPr>
          <w:b/>
          <w:bCs/>
        </w:rPr>
        <w:t>Conclusiones</w:t>
      </w:r>
    </w:p>
    <w:p w14:paraId="2FEC2FD8" w14:textId="77777777" w:rsidR="00A46FAC" w:rsidRPr="00A46FAC" w:rsidRDefault="00A46FAC" w:rsidP="00A46FAC">
      <w:pPr>
        <w:jc w:val="both"/>
      </w:pPr>
      <w:r w:rsidRPr="00A46FAC">
        <w:t>La resiliencia organizacional constituye una competencia estratégica para garantizar la continuidad, la calidad y la seguridad de la atención sanitaria en un entorno caracterizado por la incertidumbre y el cambio permanente.</w:t>
      </w:r>
    </w:p>
    <w:p w14:paraId="12F43DC0" w14:textId="77777777" w:rsidR="00A46FAC" w:rsidRPr="00A46FAC" w:rsidRDefault="00A46FAC" w:rsidP="00A46FAC">
      <w:pPr>
        <w:jc w:val="both"/>
      </w:pPr>
      <w:r w:rsidRPr="00A46FAC">
        <w:t xml:space="preserve">La evidencia científica demuestra que el liderazgo, la planificación, la comunicación, la formación continuada, la colaboración interdisciplinar y la </w:t>
      </w:r>
      <w:r w:rsidRPr="00A46FAC">
        <w:lastRenderedPageBreak/>
        <w:t>capacidad de aprendizaje son elementos fundamentales para fortalecer la resiliencia de las organizaciones sanitarias.</w:t>
      </w:r>
    </w:p>
    <w:p w14:paraId="3EF19EC8" w14:textId="77777777" w:rsidR="00A46FAC" w:rsidRPr="00A46FAC" w:rsidRDefault="00A46FAC" w:rsidP="00A46FAC">
      <w:pPr>
        <w:jc w:val="both"/>
      </w:pPr>
      <w:r w:rsidRPr="00A46FAC">
        <w:t>Todos los profesionales del ámbito sanitario, independientemente de su categoría, contribuyen activamente a este objetivo mediante su compromiso con la calidad, la adaptación a nuevas circunstancias, el cumplimiento de los protocolos y la participación en los procesos de mejora.</w:t>
      </w:r>
    </w:p>
    <w:p w14:paraId="566522B1" w14:textId="77777777" w:rsidR="00A46FAC" w:rsidRPr="00A46FAC" w:rsidRDefault="00A46FAC" w:rsidP="00A46FAC">
      <w:pPr>
        <w:jc w:val="both"/>
      </w:pPr>
      <w:r w:rsidRPr="00A46FAC">
        <w:t>Asimismo, las organizaciones deben fomentar una cultura institucional basada en la preparación, la innovación y la evaluación continua para responder de manera eficaz a situaciones de crisis y garantizar la continuidad de los servicios esenciales.</w:t>
      </w:r>
    </w:p>
    <w:p w14:paraId="00F0B772" w14:textId="77777777" w:rsidR="00A46FAC" w:rsidRPr="00A46FAC" w:rsidRDefault="00A46FAC" w:rsidP="00A46FAC">
      <w:pPr>
        <w:jc w:val="both"/>
      </w:pPr>
      <w:r w:rsidRPr="00A46FAC">
        <w:t>En definitiva, desarrollar organizaciones sanitarias resilientes supone invertir en seguridad, calidad asistencial, sostenibilidad y capacidad de respuesta, fortaleciendo el sistema sanitario frente a los desafíos presentes y futuros.</w:t>
      </w:r>
    </w:p>
    <w:p w14:paraId="2DBA4D68" w14:textId="00C99FE7" w:rsidR="00A46FAC" w:rsidRPr="00A46FAC" w:rsidRDefault="00A46FAC" w:rsidP="00A46FAC">
      <w:pPr>
        <w:jc w:val="both"/>
      </w:pPr>
    </w:p>
    <w:p w14:paraId="5F386313" w14:textId="77777777" w:rsidR="00A46FAC" w:rsidRPr="00A46FAC" w:rsidRDefault="00A46FAC" w:rsidP="00A46FAC">
      <w:pPr>
        <w:jc w:val="both"/>
        <w:rPr>
          <w:b/>
          <w:bCs/>
        </w:rPr>
      </w:pPr>
      <w:r w:rsidRPr="00A46FAC">
        <w:rPr>
          <w:b/>
          <w:bCs/>
        </w:rPr>
        <w:t>Bibliografía (Norma APA 7.ª edición)</w:t>
      </w:r>
    </w:p>
    <w:p w14:paraId="113DC282" w14:textId="77777777" w:rsidR="00A46FAC" w:rsidRPr="00A46FAC" w:rsidRDefault="00A46FAC" w:rsidP="00A46FAC">
      <w:pPr>
        <w:jc w:val="both"/>
        <w:rPr>
          <w:lang w:val="en-GB"/>
        </w:rPr>
      </w:pPr>
      <w:r w:rsidRPr="00A46FAC">
        <w:rPr>
          <w:lang w:val="en-GB"/>
        </w:rPr>
        <w:t xml:space="preserve">European Observatory on Health Systems and Policies. (2022). </w:t>
      </w:r>
      <w:r w:rsidRPr="00A46FAC">
        <w:rPr>
          <w:i/>
          <w:iCs/>
          <w:lang w:val="en-GB"/>
        </w:rPr>
        <w:t>Health Systems Resilience during COVID-19: Lessons for Building Back Better</w:t>
      </w:r>
      <w:r w:rsidRPr="00A46FAC">
        <w:rPr>
          <w:lang w:val="en-GB"/>
        </w:rPr>
        <w:t>.</w:t>
      </w:r>
    </w:p>
    <w:p w14:paraId="095BB4EB" w14:textId="77777777" w:rsidR="00A46FAC" w:rsidRPr="00A46FAC" w:rsidRDefault="00A46FAC" w:rsidP="00A46FAC">
      <w:pPr>
        <w:jc w:val="both"/>
      </w:pPr>
      <w:r w:rsidRPr="00A46FAC">
        <w:rPr>
          <w:lang w:val="en-GB"/>
        </w:rPr>
        <w:t xml:space="preserve">Hollnagel, E. (2017). </w:t>
      </w:r>
      <w:r w:rsidRPr="00A46FAC">
        <w:rPr>
          <w:i/>
          <w:iCs/>
          <w:lang w:val="en-GB"/>
        </w:rPr>
        <w:t>Safety-II in Practice: Developing the Resilience Potentials</w:t>
      </w:r>
      <w:r w:rsidRPr="00A46FAC">
        <w:rPr>
          <w:lang w:val="en-GB"/>
        </w:rPr>
        <w:t xml:space="preserve">. </w:t>
      </w:r>
      <w:r w:rsidRPr="00A46FAC">
        <w:t>Routledge.</w:t>
      </w:r>
    </w:p>
    <w:p w14:paraId="1E385DFC" w14:textId="77777777" w:rsidR="00A46FAC" w:rsidRPr="00A46FAC" w:rsidRDefault="00A46FAC" w:rsidP="00A46FAC">
      <w:pPr>
        <w:jc w:val="both"/>
      </w:pPr>
      <w:r w:rsidRPr="00A46FAC">
        <w:t xml:space="preserve">Ministerio de Sanidad. (2023). </w:t>
      </w:r>
      <w:r w:rsidRPr="00A46FAC">
        <w:rPr>
          <w:i/>
          <w:iCs/>
        </w:rPr>
        <w:t>Plan de Preparación y Respuesta ante Emergencias en el Sistema Nacional de Salud</w:t>
      </w:r>
      <w:r w:rsidRPr="00A46FAC">
        <w:t>.</w:t>
      </w:r>
    </w:p>
    <w:p w14:paraId="737A5261" w14:textId="77777777" w:rsidR="00A46FAC" w:rsidRPr="00A46FAC" w:rsidRDefault="00A46FAC" w:rsidP="00A46FAC">
      <w:pPr>
        <w:jc w:val="both"/>
        <w:rPr>
          <w:lang w:val="en-GB"/>
        </w:rPr>
      </w:pPr>
      <w:r w:rsidRPr="00A46FAC">
        <w:t xml:space="preserve">Organización Mundial de la Salud. </w:t>
      </w:r>
      <w:r w:rsidRPr="00A46FAC">
        <w:rPr>
          <w:lang w:val="en-GB"/>
        </w:rPr>
        <w:t xml:space="preserve">(2021). </w:t>
      </w:r>
      <w:r w:rsidRPr="00A46FAC">
        <w:rPr>
          <w:i/>
          <w:iCs/>
          <w:lang w:val="en-GB"/>
        </w:rPr>
        <w:t>Health System Resilience Toolkit: A WHO Global Public Health Good</w:t>
      </w:r>
      <w:r w:rsidRPr="00A46FAC">
        <w:rPr>
          <w:lang w:val="en-GB"/>
        </w:rPr>
        <w:t>.</w:t>
      </w:r>
    </w:p>
    <w:p w14:paraId="36B7382B" w14:textId="77777777" w:rsidR="00A46FAC" w:rsidRPr="00A46FAC" w:rsidRDefault="00A46FAC" w:rsidP="00A46FAC">
      <w:pPr>
        <w:jc w:val="both"/>
        <w:rPr>
          <w:lang w:val="en-GB"/>
        </w:rPr>
      </w:pPr>
      <w:r w:rsidRPr="00A46FAC">
        <w:t xml:space="preserve">Organización para la Cooperación y el Desarrollo Económicos. </w:t>
      </w:r>
      <w:r w:rsidRPr="00A46FAC">
        <w:rPr>
          <w:lang w:val="en-GB"/>
        </w:rPr>
        <w:t xml:space="preserve">(2023). </w:t>
      </w:r>
      <w:r w:rsidRPr="00A46FAC">
        <w:rPr>
          <w:i/>
          <w:iCs/>
          <w:lang w:val="en-GB"/>
        </w:rPr>
        <w:t>Ready for the Next Crisis? Investing in Health System Resilience</w:t>
      </w:r>
      <w:r w:rsidRPr="00A46FAC">
        <w:rPr>
          <w:lang w:val="en-GB"/>
        </w:rPr>
        <w:t>.</w:t>
      </w:r>
    </w:p>
    <w:p w14:paraId="2DF296E0" w14:textId="77777777" w:rsidR="00A46FAC" w:rsidRPr="00A46FAC" w:rsidRDefault="00A46FAC" w:rsidP="00A46FAC">
      <w:pPr>
        <w:jc w:val="both"/>
      </w:pPr>
      <w:r w:rsidRPr="00A46FAC">
        <w:rPr>
          <w:lang w:val="en-GB"/>
        </w:rPr>
        <w:t xml:space="preserve">Wiig, S., </w:t>
      </w:r>
      <w:proofErr w:type="spellStart"/>
      <w:r w:rsidRPr="00A46FAC">
        <w:rPr>
          <w:lang w:val="en-GB"/>
        </w:rPr>
        <w:t>Fahlbruch</w:t>
      </w:r>
      <w:proofErr w:type="spellEnd"/>
      <w:r w:rsidRPr="00A46FAC">
        <w:rPr>
          <w:lang w:val="en-GB"/>
        </w:rPr>
        <w:t xml:space="preserve">, B., &amp; Braithwaite, J. (2020). </w:t>
      </w:r>
      <w:r w:rsidRPr="00A46FAC">
        <w:rPr>
          <w:i/>
          <w:iCs/>
          <w:lang w:val="en-GB"/>
        </w:rPr>
        <w:t>Resilient Health Care: Reconciling Work-as-Imagined and Work-as-Done</w:t>
      </w:r>
      <w:r w:rsidRPr="00A46FAC">
        <w:rPr>
          <w:lang w:val="en-GB"/>
        </w:rPr>
        <w:t xml:space="preserve">. </w:t>
      </w:r>
      <w:r w:rsidRPr="00A46FAC">
        <w:t>CRC Press.</w:t>
      </w:r>
    </w:p>
    <w:p w14:paraId="4A472D74" w14:textId="77777777" w:rsidR="00A46FAC" w:rsidRPr="00A44881" w:rsidRDefault="00A46FAC" w:rsidP="00C04B85">
      <w:pPr>
        <w:jc w:val="both"/>
      </w:pPr>
    </w:p>
    <w:p w14:paraId="52DA0371" w14:textId="77777777" w:rsidR="00A46FAC" w:rsidRPr="00A44881" w:rsidRDefault="00A46FAC" w:rsidP="00C04B85">
      <w:pPr>
        <w:jc w:val="both"/>
      </w:pPr>
    </w:p>
    <w:p w14:paraId="2110C89D" w14:textId="77777777" w:rsidR="00A46FAC" w:rsidRPr="00A44881" w:rsidRDefault="00A46FAC" w:rsidP="00C04B85">
      <w:pPr>
        <w:jc w:val="both"/>
      </w:pPr>
    </w:p>
    <w:p w14:paraId="69952EF1" w14:textId="77777777" w:rsidR="00A46FAC" w:rsidRPr="00A44881" w:rsidRDefault="00A46FAC" w:rsidP="00C04B85">
      <w:pPr>
        <w:jc w:val="both"/>
      </w:pPr>
    </w:p>
    <w:p w14:paraId="1DDCED86" w14:textId="77777777" w:rsidR="00A46FAC" w:rsidRPr="00A44881" w:rsidRDefault="00A46FAC" w:rsidP="00C04B85">
      <w:pPr>
        <w:jc w:val="both"/>
      </w:pPr>
    </w:p>
    <w:p w14:paraId="38DA7680" w14:textId="77777777" w:rsidR="00A46FAC" w:rsidRPr="00A44881" w:rsidRDefault="00A46FAC" w:rsidP="00C04B85">
      <w:pPr>
        <w:jc w:val="both"/>
      </w:pPr>
    </w:p>
    <w:p w14:paraId="53112BFF" w14:textId="77777777" w:rsidR="001128C9" w:rsidRPr="001128C9" w:rsidRDefault="001128C9" w:rsidP="001128C9">
      <w:pPr>
        <w:jc w:val="both"/>
        <w:rPr>
          <w:b/>
          <w:bCs/>
        </w:rPr>
      </w:pPr>
      <w:r w:rsidRPr="001128C9">
        <w:rPr>
          <w:b/>
          <w:bCs/>
        </w:rPr>
        <w:lastRenderedPageBreak/>
        <w:t>La experiencia del paciente como indicador de calidad en las organizaciones sanitarias</w:t>
      </w:r>
    </w:p>
    <w:p w14:paraId="54D1A715" w14:textId="77777777" w:rsidR="001128C9" w:rsidRPr="001128C9" w:rsidRDefault="001128C9" w:rsidP="001128C9">
      <w:pPr>
        <w:jc w:val="both"/>
        <w:rPr>
          <w:b/>
          <w:bCs/>
        </w:rPr>
      </w:pPr>
      <w:r w:rsidRPr="001128C9">
        <w:rPr>
          <w:b/>
          <w:bCs/>
        </w:rPr>
        <w:t>Resumen</w:t>
      </w:r>
    </w:p>
    <w:p w14:paraId="0A03BB7B" w14:textId="77777777" w:rsidR="001128C9" w:rsidRPr="001128C9" w:rsidRDefault="001128C9" w:rsidP="001128C9">
      <w:pPr>
        <w:jc w:val="both"/>
      </w:pPr>
      <w:r w:rsidRPr="001128C9">
        <w:t>La experiencia del paciente se ha convertido en una dimensión esencial para evaluar la calidad de la atención sanitaria, complementando los indicadores tradicionales de eficacia clínica, eficiencia y seguridad del paciente. En los modelos asistenciales actuales, la percepción que los pacientes y sus familiares tienen sobre la atención recibida constituye una fuente de información imprescindible para identificar oportunidades de mejora y diseñar servicios más accesibles, humanizados y centrados en las personas. La experiencia del paciente abarca todas las interacciones que este mantiene con el sistema sanitario, desde el acceso a los servicios hasta el seguimiento posterior al alta, incluyendo aspectos como la comunicación, el trato recibido, la coordinación entre profesionales, los tiempos de espera, el confort y la participación en la toma de decisiones. Todos los profesionales sanitarios, independientemente de su categoría, contribuyen a construir esta experiencia mediante su actuación diaria. El presente trabajo analiza el concepto de experiencia del paciente, su importancia como indicador de calidad, los factores que la condicionan y el papel de los profesionales sanitarios en la mejora de la atención centrada en la persona. La metodología utilizada consiste en una revisión bibliográfica narrativa basada en literatura científica y documentos institucionales nacionales e internacionales.</w:t>
      </w:r>
    </w:p>
    <w:p w14:paraId="4C3C11E8" w14:textId="77777777" w:rsidR="001128C9" w:rsidRPr="001128C9" w:rsidRDefault="001128C9" w:rsidP="001128C9">
      <w:pPr>
        <w:jc w:val="both"/>
      </w:pPr>
      <w:r w:rsidRPr="001128C9">
        <w:rPr>
          <w:b/>
          <w:bCs/>
        </w:rPr>
        <w:t>Palabras clave:</w:t>
      </w:r>
      <w:r w:rsidRPr="001128C9">
        <w:t xml:space="preserve"> experiencia del paciente, calidad asistencial, atención centrada en la persona, satisfacción, humanización.</w:t>
      </w:r>
    </w:p>
    <w:p w14:paraId="3787E246" w14:textId="6B8AF2BC" w:rsidR="001128C9" w:rsidRPr="001128C9" w:rsidRDefault="001128C9" w:rsidP="001128C9">
      <w:pPr>
        <w:jc w:val="both"/>
      </w:pPr>
    </w:p>
    <w:p w14:paraId="73006DF8" w14:textId="77777777" w:rsidR="001128C9" w:rsidRPr="001128C9" w:rsidRDefault="001128C9" w:rsidP="001128C9">
      <w:pPr>
        <w:jc w:val="both"/>
        <w:rPr>
          <w:b/>
          <w:bCs/>
        </w:rPr>
      </w:pPr>
      <w:r w:rsidRPr="001128C9">
        <w:rPr>
          <w:b/>
          <w:bCs/>
        </w:rPr>
        <w:t>Introducción</w:t>
      </w:r>
    </w:p>
    <w:p w14:paraId="7287BB6D" w14:textId="77777777" w:rsidR="001128C9" w:rsidRPr="001128C9" w:rsidRDefault="001128C9" w:rsidP="001128C9">
      <w:pPr>
        <w:jc w:val="both"/>
      </w:pPr>
      <w:r w:rsidRPr="001128C9">
        <w:t xml:space="preserve">Durante décadas, la evaluación de la calidad sanitaria </w:t>
      </w:r>
      <w:proofErr w:type="gramStart"/>
      <w:r w:rsidRPr="001128C9">
        <w:t>se centró principalmente en</w:t>
      </w:r>
      <w:proofErr w:type="gramEnd"/>
      <w:r w:rsidRPr="001128C9">
        <w:t xml:space="preserve"> indicadores clínicos como la mortalidad, la supervivencia, la incidencia de complicaciones o la efectividad de los tratamientos. Sin embargo, la evolución de los sistemas sanitarios ha puesto de manifiesto que estos indicadores, aunque imprescindibles, no reflejan por sí solos la calidad global de la atención.</w:t>
      </w:r>
    </w:p>
    <w:p w14:paraId="5C2E3A02" w14:textId="77777777" w:rsidR="001128C9" w:rsidRPr="001128C9" w:rsidRDefault="001128C9" w:rsidP="001128C9">
      <w:pPr>
        <w:jc w:val="both"/>
      </w:pPr>
      <w:r w:rsidRPr="001128C9">
        <w:t>Actualmente, la experiencia del paciente constituye uno de los pilares fundamentales de la calidad asistencial junto con la seguridad del paciente y la efectividad clínica. Este enfoque reconoce que las percepciones, expectativas y vivencias de los usuarios aportan información valiosa para mejorar la organización de los servicios sanitarios.</w:t>
      </w:r>
    </w:p>
    <w:p w14:paraId="747450D7" w14:textId="77777777" w:rsidR="001128C9" w:rsidRPr="001128C9" w:rsidRDefault="001128C9" w:rsidP="001128C9">
      <w:pPr>
        <w:jc w:val="both"/>
      </w:pPr>
      <w:r w:rsidRPr="001128C9">
        <w:t xml:space="preserve">La experiencia del paciente comprende todas las interacciones que una persona mantiene con el sistema sanitario a lo largo de su proceso asistencial. Incluye </w:t>
      </w:r>
      <w:r w:rsidRPr="001128C9">
        <w:lastRenderedPageBreak/>
        <w:t>aspectos relacionados con la accesibilidad, la información recibida, la coordinación entre profesionales, el respeto a la intimidad, la participación en la toma de decisiones y la calidad de las relaciones humanas establecidas durante la atención.</w:t>
      </w:r>
    </w:p>
    <w:p w14:paraId="2D4E3A73" w14:textId="77777777" w:rsidR="001128C9" w:rsidRPr="001128C9" w:rsidRDefault="001128C9" w:rsidP="001128C9">
      <w:pPr>
        <w:jc w:val="both"/>
      </w:pPr>
      <w:r w:rsidRPr="001128C9">
        <w:t>La implantación de modelos de atención centrados en la persona ha impulsado la incorporación de herramientas destinadas a medir sistemáticamente la experiencia del paciente mediante encuestas, entrevistas, grupos focales e indicadores específicos.</w:t>
      </w:r>
    </w:p>
    <w:p w14:paraId="2D250873" w14:textId="77777777" w:rsidR="001128C9" w:rsidRPr="001128C9" w:rsidRDefault="001128C9" w:rsidP="001128C9">
      <w:pPr>
        <w:jc w:val="both"/>
      </w:pPr>
      <w:r w:rsidRPr="001128C9">
        <w:t>En este contexto, todos los profesionales sanitarios participan en la construcción de una experiencia positiva. Cada contacto con el paciente, independientemente de la categoría profesional, influye en la percepción global de la atención recibida y en la confianza depositada en el sistema sanitario.</w:t>
      </w:r>
    </w:p>
    <w:p w14:paraId="00C1DFE0" w14:textId="77777777" w:rsidR="001128C9" w:rsidRPr="001128C9" w:rsidRDefault="001128C9" w:rsidP="001128C9">
      <w:pPr>
        <w:jc w:val="both"/>
      </w:pPr>
      <w:r w:rsidRPr="001128C9">
        <w:t>El objetivo de este trabajo es analizar la importancia de la experiencia del paciente como indicador de calidad y destacar el papel de los profesionales sanitarios en la mejora continua de la atención centrada en la persona.</w:t>
      </w:r>
    </w:p>
    <w:p w14:paraId="28B63B6A" w14:textId="4C8F1560" w:rsidR="001128C9" w:rsidRPr="001128C9" w:rsidRDefault="001128C9" w:rsidP="001128C9">
      <w:pPr>
        <w:jc w:val="both"/>
      </w:pPr>
    </w:p>
    <w:p w14:paraId="72121D55" w14:textId="77777777" w:rsidR="001128C9" w:rsidRPr="001128C9" w:rsidRDefault="001128C9" w:rsidP="001128C9">
      <w:pPr>
        <w:jc w:val="both"/>
        <w:rPr>
          <w:b/>
          <w:bCs/>
        </w:rPr>
      </w:pPr>
      <w:r w:rsidRPr="001128C9">
        <w:rPr>
          <w:b/>
          <w:bCs/>
        </w:rPr>
        <w:t>Metodología</w:t>
      </w:r>
    </w:p>
    <w:p w14:paraId="3BFC4AB1" w14:textId="77777777" w:rsidR="001128C9" w:rsidRPr="001128C9" w:rsidRDefault="001128C9" w:rsidP="001128C9">
      <w:pPr>
        <w:jc w:val="both"/>
      </w:pPr>
      <w:r w:rsidRPr="001128C9">
        <w:t>Se realizó una revisión bibliográfica narrativa mediante la consulta de artículos científicos, revisiones sistemáticas, informes institucionales y documentos técnicos publicados entre 2019 y 2025.</w:t>
      </w:r>
    </w:p>
    <w:p w14:paraId="58CA2D75" w14:textId="77777777" w:rsidR="001128C9" w:rsidRPr="001128C9" w:rsidRDefault="001128C9" w:rsidP="001128C9">
      <w:pPr>
        <w:jc w:val="both"/>
      </w:pPr>
      <w:r w:rsidRPr="001128C9">
        <w:t>Las principales fuentes consultadas fueron:</w:t>
      </w:r>
    </w:p>
    <w:p w14:paraId="5F3ED471" w14:textId="77777777" w:rsidR="001128C9" w:rsidRPr="001128C9" w:rsidRDefault="001128C9" w:rsidP="001128C9">
      <w:pPr>
        <w:numPr>
          <w:ilvl w:val="0"/>
          <w:numId w:val="215"/>
        </w:numPr>
        <w:jc w:val="both"/>
      </w:pPr>
      <w:r w:rsidRPr="001128C9">
        <w:t>PubMed/MEDLINE.</w:t>
      </w:r>
    </w:p>
    <w:p w14:paraId="0868E552" w14:textId="77777777" w:rsidR="001128C9" w:rsidRPr="001128C9" w:rsidRDefault="001128C9" w:rsidP="001128C9">
      <w:pPr>
        <w:numPr>
          <w:ilvl w:val="0"/>
          <w:numId w:val="215"/>
        </w:numPr>
        <w:jc w:val="both"/>
      </w:pPr>
      <w:proofErr w:type="spellStart"/>
      <w:r w:rsidRPr="001128C9">
        <w:t>Scopus</w:t>
      </w:r>
      <w:proofErr w:type="spellEnd"/>
      <w:r w:rsidRPr="001128C9">
        <w:t>.</w:t>
      </w:r>
    </w:p>
    <w:p w14:paraId="3B322E57" w14:textId="77777777" w:rsidR="001128C9" w:rsidRPr="001128C9" w:rsidRDefault="001128C9" w:rsidP="001128C9">
      <w:pPr>
        <w:numPr>
          <w:ilvl w:val="0"/>
          <w:numId w:val="215"/>
        </w:numPr>
        <w:jc w:val="both"/>
      </w:pPr>
      <w:r w:rsidRPr="001128C9">
        <w:t xml:space="preserve">Web </w:t>
      </w:r>
      <w:proofErr w:type="spellStart"/>
      <w:r w:rsidRPr="001128C9">
        <w:t>of</w:t>
      </w:r>
      <w:proofErr w:type="spellEnd"/>
      <w:r w:rsidRPr="001128C9">
        <w:t xml:space="preserve"> </w:t>
      </w:r>
      <w:proofErr w:type="spellStart"/>
      <w:r w:rsidRPr="001128C9">
        <w:t>Science</w:t>
      </w:r>
      <w:proofErr w:type="spellEnd"/>
      <w:r w:rsidRPr="001128C9">
        <w:t>.</w:t>
      </w:r>
    </w:p>
    <w:p w14:paraId="0F289840" w14:textId="77777777" w:rsidR="001128C9" w:rsidRPr="001128C9" w:rsidRDefault="001128C9" w:rsidP="001128C9">
      <w:pPr>
        <w:numPr>
          <w:ilvl w:val="0"/>
          <w:numId w:val="215"/>
        </w:numPr>
        <w:jc w:val="both"/>
      </w:pPr>
      <w:r w:rsidRPr="001128C9">
        <w:t>Google Scholar.</w:t>
      </w:r>
    </w:p>
    <w:p w14:paraId="23657E28" w14:textId="77777777" w:rsidR="001128C9" w:rsidRPr="001128C9" w:rsidRDefault="001128C9" w:rsidP="001128C9">
      <w:pPr>
        <w:numPr>
          <w:ilvl w:val="0"/>
          <w:numId w:val="215"/>
        </w:numPr>
        <w:jc w:val="both"/>
      </w:pPr>
      <w:r w:rsidRPr="001128C9">
        <w:t>Organización Mundial de la Salud (OMS).</w:t>
      </w:r>
    </w:p>
    <w:p w14:paraId="07A59323" w14:textId="77777777" w:rsidR="001128C9" w:rsidRPr="001128C9" w:rsidRDefault="001128C9" w:rsidP="001128C9">
      <w:pPr>
        <w:numPr>
          <w:ilvl w:val="0"/>
          <w:numId w:val="215"/>
        </w:numPr>
        <w:jc w:val="both"/>
      </w:pPr>
      <w:r w:rsidRPr="001128C9">
        <w:t>Ministerio de Sanidad.</w:t>
      </w:r>
    </w:p>
    <w:p w14:paraId="760A4794" w14:textId="77777777" w:rsidR="001128C9" w:rsidRPr="001128C9" w:rsidRDefault="001128C9" w:rsidP="001128C9">
      <w:pPr>
        <w:numPr>
          <w:ilvl w:val="0"/>
          <w:numId w:val="215"/>
        </w:numPr>
        <w:jc w:val="both"/>
        <w:rPr>
          <w:lang w:val="en-GB"/>
        </w:rPr>
      </w:pPr>
      <w:r w:rsidRPr="001128C9">
        <w:rPr>
          <w:lang w:val="en-GB"/>
        </w:rPr>
        <w:t>Institute for Healthcare Improvement (IHI).</w:t>
      </w:r>
    </w:p>
    <w:p w14:paraId="0368FCDE" w14:textId="77777777" w:rsidR="001128C9" w:rsidRPr="001128C9" w:rsidRDefault="001128C9" w:rsidP="001128C9">
      <w:pPr>
        <w:numPr>
          <w:ilvl w:val="0"/>
          <w:numId w:val="215"/>
        </w:numPr>
        <w:jc w:val="both"/>
      </w:pPr>
      <w:r w:rsidRPr="001128C9">
        <w:t xml:space="preserve">The Beryl </w:t>
      </w:r>
      <w:proofErr w:type="spellStart"/>
      <w:r w:rsidRPr="001128C9">
        <w:t>Institute</w:t>
      </w:r>
      <w:proofErr w:type="spellEnd"/>
      <w:r w:rsidRPr="001128C9">
        <w:t>.</w:t>
      </w:r>
    </w:p>
    <w:p w14:paraId="6DB98D1D" w14:textId="77777777" w:rsidR="001128C9" w:rsidRPr="001128C9" w:rsidRDefault="001128C9" w:rsidP="001128C9">
      <w:pPr>
        <w:jc w:val="both"/>
      </w:pPr>
      <w:r w:rsidRPr="001128C9">
        <w:t>Se seleccionaron publicaciones relacionadas con experiencia del paciente, calidad asistencial, atención centrada en la persona, humanización y evaluación de servicios sanitarios.</w:t>
      </w:r>
    </w:p>
    <w:p w14:paraId="026781C8" w14:textId="77777777" w:rsidR="001128C9" w:rsidRPr="001128C9" w:rsidRDefault="001128C9" w:rsidP="001128C9">
      <w:pPr>
        <w:jc w:val="both"/>
      </w:pPr>
      <w:r w:rsidRPr="001128C9">
        <w:lastRenderedPageBreak/>
        <w:t>La información obtenida fue analizada cualitativamente para identificar los principales factores asociados a una experiencia positiva y las estrategias organizativas más eficaces para su mejora.</w:t>
      </w:r>
    </w:p>
    <w:p w14:paraId="57EA8D07" w14:textId="2833E01D" w:rsidR="001128C9" w:rsidRPr="001128C9" w:rsidRDefault="001128C9" w:rsidP="001128C9">
      <w:pPr>
        <w:jc w:val="both"/>
      </w:pPr>
    </w:p>
    <w:p w14:paraId="5C31284D" w14:textId="77777777" w:rsidR="001128C9" w:rsidRPr="001128C9" w:rsidRDefault="001128C9" w:rsidP="001128C9">
      <w:pPr>
        <w:jc w:val="both"/>
        <w:rPr>
          <w:b/>
          <w:bCs/>
        </w:rPr>
      </w:pPr>
      <w:r w:rsidRPr="001128C9">
        <w:rPr>
          <w:b/>
          <w:bCs/>
        </w:rPr>
        <w:t>Resultados</w:t>
      </w:r>
    </w:p>
    <w:p w14:paraId="64E3EBE2" w14:textId="77777777" w:rsidR="001128C9" w:rsidRPr="001128C9" w:rsidRDefault="001128C9" w:rsidP="001128C9">
      <w:pPr>
        <w:jc w:val="both"/>
      </w:pPr>
      <w:r w:rsidRPr="001128C9">
        <w:t>La revisión bibliográfica evidencia que una experiencia positiva del paciente se asocia con mejores resultados clínicos, mayor adherencia a los tratamientos, incremento de la satisfacción, mayor confianza en los profesionales y una utilización más adecuada de los recursos sanitarios.</w:t>
      </w:r>
    </w:p>
    <w:p w14:paraId="16DD3C1C" w14:textId="77777777" w:rsidR="001128C9" w:rsidRPr="001128C9" w:rsidRDefault="001128C9" w:rsidP="001128C9">
      <w:pPr>
        <w:jc w:val="both"/>
      </w:pPr>
      <w:r w:rsidRPr="001128C9">
        <w:t>Los estudios muestran que la comunicación constituye uno de los factores más influyentes en la valoración realizada por los pacientes. La información clara, la escucha activa, la empatía y la participación en la toma de decisiones mejoran significativamente la percepción de la calidad asistencial.</w:t>
      </w:r>
    </w:p>
    <w:p w14:paraId="4057AD14" w14:textId="77777777" w:rsidR="001128C9" w:rsidRPr="001128C9" w:rsidRDefault="001128C9" w:rsidP="001128C9">
      <w:pPr>
        <w:jc w:val="both"/>
      </w:pPr>
      <w:r w:rsidRPr="001128C9">
        <w:t>Otro resultado relevante es la importancia de la coordinación entre los diferentes niveles asistenciales. Los pacientes valoran especialmente la continuidad de los cuidados, la ausencia de duplicidades y la correcta transmisión de la información entre los distintos profesionales.</w:t>
      </w:r>
    </w:p>
    <w:p w14:paraId="7E97A6DD" w14:textId="77777777" w:rsidR="001128C9" w:rsidRPr="001128C9" w:rsidRDefault="001128C9" w:rsidP="001128C9">
      <w:pPr>
        <w:jc w:val="both"/>
      </w:pPr>
      <w:r w:rsidRPr="001128C9">
        <w:t>La literatura científica también identifica como elementos determinantes el respeto a la dignidad, la intimidad y las preferencias individuales del paciente, así como la accesibilidad a los servicios y la reducción de los tiempos de espera.</w:t>
      </w:r>
    </w:p>
    <w:p w14:paraId="1AE95AE2" w14:textId="77777777" w:rsidR="001128C9" w:rsidRPr="001128C9" w:rsidRDefault="001128C9" w:rsidP="001128C9">
      <w:pPr>
        <w:jc w:val="both"/>
      </w:pPr>
      <w:r w:rsidRPr="001128C9">
        <w:t xml:space="preserve">Asimismo, los estudios ponen de manifiesto que la </w:t>
      </w:r>
      <w:proofErr w:type="gramStart"/>
      <w:r w:rsidRPr="001128C9">
        <w:t>participación activa</w:t>
      </w:r>
      <w:proofErr w:type="gramEnd"/>
      <w:r w:rsidRPr="001128C9">
        <w:t xml:space="preserve"> de pacientes y familiares en los procesos de mejora organizativa favorece el diseño de servicios más adaptados a las necesidades reales de la población.</w:t>
      </w:r>
    </w:p>
    <w:p w14:paraId="0550477A" w14:textId="77777777" w:rsidR="001128C9" w:rsidRPr="001128C9" w:rsidRDefault="001128C9" w:rsidP="001128C9">
      <w:pPr>
        <w:jc w:val="both"/>
      </w:pPr>
      <w:r w:rsidRPr="001128C9">
        <w:t xml:space="preserve">Finalmente, la evidencia destaca la utilidad de las encuestas de experiencia del paciente y de los indicadores </w:t>
      </w:r>
      <w:proofErr w:type="spellStart"/>
      <w:r w:rsidRPr="001128C9">
        <w:t>PREMs</w:t>
      </w:r>
      <w:proofErr w:type="spellEnd"/>
      <w:r w:rsidRPr="001128C9">
        <w:t xml:space="preserve"> (</w:t>
      </w:r>
      <w:r w:rsidRPr="001128C9">
        <w:rPr>
          <w:i/>
          <w:iCs/>
        </w:rPr>
        <w:t xml:space="preserve">Patient </w:t>
      </w:r>
      <w:proofErr w:type="spellStart"/>
      <w:r w:rsidRPr="001128C9">
        <w:rPr>
          <w:i/>
          <w:iCs/>
        </w:rPr>
        <w:t>Reported</w:t>
      </w:r>
      <w:proofErr w:type="spellEnd"/>
      <w:r w:rsidRPr="001128C9">
        <w:rPr>
          <w:i/>
          <w:iCs/>
        </w:rPr>
        <w:t xml:space="preserve"> </w:t>
      </w:r>
      <w:proofErr w:type="spellStart"/>
      <w:r w:rsidRPr="001128C9">
        <w:rPr>
          <w:i/>
          <w:iCs/>
        </w:rPr>
        <w:t>Experience</w:t>
      </w:r>
      <w:proofErr w:type="spellEnd"/>
      <w:r w:rsidRPr="001128C9">
        <w:rPr>
          <w:i/>
          <w:iCs/>
        </w:rPr>
        <w:t xml:space="preserve"> Measures</w:t>
      </w:r>
      <w:r w:rsidRPr="001128C9">
        <w:t>) como herramientas para evaluar la calidad asistencial desde la perspectiva de los usuarios.</w:t>
      </w:r>
    </w:p>
    <w:p w14:paraId="73D2CFB6" w14:textId="69298303" w:rsidR="001128C9" w:rsidRPr="001128C9" w:rsidRDefault="001128C9" w:rsidP="001128C9">
      <w:pPr>
        <w:jc w:val="both"/>
      </w:pPr>
    </w:p>
    <w:p w14:paraId="79776263" w14:textId="77777777" w:rsidR="001128C9" w:rsidRPr="001128C9" w:rsidRDefault="001128C9" w:rsidP="001128C9">
      <w:pPr>
        <w:jc w:val="both"/>
        <w:rPr>
          <w:b/>
          <w:bCs/>
        </w:rPr>
      </w:pPr>
      <w:r w:rsidRPr="001128C9">
        <w:rPr>
          <w:b/>
          <w:bCs/>
        </w:rPr>
        <w:t>Discusión</w:t>
      </w:r>
    </w:p>
    <w:p w14:paraId="7406781B" w14:textId="77777777" w:rsidR="001128C9" w:rsidRPr="001128C9" w:rsidRDefault="001128C9" w:rsidP="001128C9">
      <w:pPr>
        <w:jc w:val="both"/>
      </w:pPr>
      <w:r w:rsidRPr="001128C9">
        <w:t>Los resultados obtenidos ponen de manifiesto que la experiencia del paciente representa una dimensión esencial de la calidad sanitaria y debe integrarse en los sistemas de evaluación de las organizaciones junto con los indicadores clínicos y de seguridad.</w:t>
      </w:r>
    </w:p>
    <w:p w14:paraId="373AA5A9" w14:textId="77777777" w:rsidR="001128C9" w:rsidRPr="001128C9" w:rsidRDefault="001128C9" w:rsidP="001128C9">
      <w:pPr>
        <w:jc w:val="both"/>
      </w:pPr>
      <w:r w:rsidRPr="001128C9">
        <w:t xml:space="preserve">Uno de los principales retos consiste en transformar la cultura organizativa para situar verdaderamente a la persona en el centro del sistema sanitario. Esto implica </w:t>
      </w:r>
      <w:r w:rsidRPr="001128C9">
        <w:lastRenderedPageBreak/>
        <w:t>considerar al paciente como un participante activo en su proceso asistencial y no únicamente como receptor de cuidados.</w:t>
      </w:r>
    </w:p>
    <w:p w14:paraId="5FF215FD" w14:textId="77777777" w:rsidR="001128C9" w:rsidRPr="001128C9" w:rsidRDefault="001128C9" w:rsidP="001128C9">
      <w:pPr>
        <w:jc w:val="both"/>
      </w:pPr>
      <w:r w:rsidRPr="001128C9">
        <w:t>La implicación de todos los profesionales resulta imprescindible para alcanzar este objetivo. Desde el personal administrativo que facilita el acceso al sistema, pasando por los celadores que acompañan y orientan a los usuarios, hasta los profesionales asistenciales responsables del diagnóstico, tratamiento y seguimiento, cada interacción contribuye a configurar la experiencia global del paciente.</w:t>
      </w:r>
    </w:p>
    <w:p w14:paraId="654283B1" w14:textId="77777777" w:rsidR="001128C9" w:rsidRPr="001128C9" w:rsidRDefault="001128C9" w:rsidP="001128C9">
      <w:pPr>
        <w:jc w:val="both"/>
      </w:pPr>
      <w:r w:rsidRPr="001128C9">
        <w:t>Otro aspecto especialmente relevante es la formación en habilidades comunicativas, atención centrada en la persona y humanización. La literatura científica demuestra que estas competencias mejoran la relación profesional-paciente y favorecen una atención más personalizada.</w:t>
      </w:r>
    </w:p>
    <w:p w14:paraId="43C31603" w14:textId="77777777" w:rsidR="001128C9" w:rsidRPr="001128C9" w:rsidRDefault="001128C9" w:rsidP="001128C9">
      <w:pPr>
        <w:jc w:val="both"/>
      </w:pPr>
      <w:r w:rsidRPr="001128C9">
        <w:t>La digitalización también ofrece nuevas oportunidades para mejorar la experiencia del paciente mediante herramientas como los portales de salud, la telemedicina, las aplicaciones móviles y los sistemas electrónicos de comunicación. No obstante, su implantación debe garantizar la accesibilidad para todos los colectivos y evitar la aparición de nuevas desigualdades.</w:t>
      </w:r>
    </w:p>
    <w:p w14:paraId="2E303C78" w14:textId="77777777" w:rsidR="001128C9" w:rsidRPr="001128C9" w:rsidRDefault="001128C9" w:rsidP="001128C9">
      <w:pPr>
        <w:jc w:val="both"/>
      </w:pPr>
      <w:r w:rsidRPr="001128C9">
        <w:t>Por último, la evaluación continua mediante indicadores específicos permite identificar fortalezas y áreas de mejora, facilitando la implantación de intervenciones dirigidas a incrementar la calidad percibida por los usuarios.</w:t>
      </w:r>
    </w:p>
    <w:p w14:paraId="0B8C9719" w14:textId="7893F90E" w:rsidR="001128C9" w:rsidRPr="001128C9" w:rsidRDefault="001128C9" w:rsidP="001128C9">
      <w:pPr>
        <w:jc w:val="both"/>
      </w:pPr>
    </w:p>
    <w:p w14:paraId="2B8D42D8" w14:textId="77777777" w:rsidR="001128C9" w:rsidRPr="001128C9" w:rsidRDefault="001128C9" w:rsidP="001128C9">
      <w:pPr>
        <w:jc w:val="both"/>
        <w:rPr>
          <w:b/>
          <w:bCs/>
        </w:rPr>
      </w:pPr>
      <w:r w:rsidRPr="001128C9">
        <w:rPr>
          <w:b/>
          <w:bCs/>
        </w:rPr>
        <w:t>Conclusiones</w:t>
      </w:r>
    </w:p>
    <w:p w14:paraId="654A2B1D" w14:textId="77777777" w:rsidR="001128C9" w:rsidRPr="001128C9" w:rsidRDefault="001128C9" w:rsidP="001128C9">
      <w:pPr>
        <w:jc w:val="both"/>
      </w:pPr>
      <w:r w:rsidRPr="001128C9">
        <w:t>La experiencia del paciente constituye un indicador esencial de la calidad asistencial y un elemento estratégico para el desarrollo de sistemas sanitarios más humanizados, eficientes y centrados en las personas.</w:t>
      </w:r>
    </w:p>
    <w:p w14:paraId="6964DEC9" w14:textId="77777777" w:rsidR="001128C9" w:rsidRPr="001128C9" w:rsidRDefault="001128C9" w:rsidP="001128C9">
      <w:pPr>
        <w:jc w:val="both"/>
      </w:pPr>
      <w:r w:rsidRPr="001128C9">
        <w:t>La evidencia científica demuestra que una experiencia positiva mejora la satisfacción, favorece la adherencia terapéutica, incrementa la confianza en los profesionales y contribuye a obtener mejores resultados en salud.</w:t>
      </w:r>
    </w:p>
    <w:p w14:paraId="5DC3AA65" w14:textId="77777777" w:rsidR="001128C9" w:rsidRPr="001128C9" w:rsidRDefault="001128C9" w:rsidP="001128C9">
      <w:pPr>
        <w:jc w:val="both"/>
      </w:pPr>
      <w:r w:rsidRPr="001128C9">
        <w:t xml:space="preserve">Todos los profesionales del ámbito sanitario desempeñan un papel relevante en este proceso mediante una atención basada en el respeto, la comunicación efectiva, la coordinación interdisciplinar y la </w:t>
      </w:r>
      <w:proofErr w:type="gramStart"/>
      <w:r w:rsidRPr="001128C9">
        <w:t>participación activa</w:t>
      </w:r>
      <w:proofErr w:type="gramEnd"/>
      <w:r w:rsidRPr="001128C9">
        <w:t xml:space="preserve"> del paciente.</w:t>
      </w:r>
    </w:p>
    <w:p w14:paraId="366CDBAE" w14:textId="77777777" w:rsidR="001128C9" w:rsidRPr="001128C9" w:rsidRDefault="001128C9" w:rsidP="001128C9">
      <w:pPr>
        <w:jc w:val="both"/>
      </w:pPr>
      <w:r w:rsidRPr="001128C9">
        <w:t>Asimismo, las organizaciones sanitarias deben incorporar de forma sistemática la evaluación de la experiencia del paciente como herramienta para orientar los procesos de mejora continua y fortalecer la calidad de los servicios prestados.</w:t>
      </w:r>
    </w:p>
    <w:p w14:paraId="093466C6" w14:textId="77777777" w:rsidR="001128C9" w:rsidRPr="001128C9" w:rsidRDefault="001128C9" w:rsidP="001128C9">
      <w:pPr>
        <w:jc w:val="both"/>
      </w:pPr>
      <w:r w:rsidRPr="001128C9">
        <w:lastRenderedPageBreak/>
        <w:t>En definitiva, situar la experiencia del paciente en el centro de la atención sanitaria representa un compromiso con la excelencia, la humanización y la mejora permanente de los sistemas de salud.</w:t>
      </w:r>
    </w:p>
    <w:p w14:paraId="3A577520" w14:textId="5FC68EA9" w:rsidR="001128C9" w:rsidRPr="001128C9" w:rsidRDefault="001128C9" w:rsidP="001128C9">
      <w:pPr>
        <w:jc w:val="both"/>
      </w:pPr>
    </w:p>
    <w:p w14:paraId="48351322" w14:textId="77777777" w:rsidR="001128C9" w:rsidRPr="001128C9" w:rsidRDefault="001128C9" w:rsidP="001128C9">
      <w:pPr>
        <w:jc w:val="both"/>
        <w:rPr>
          <w:b/>
          <w:bCs/>
        </w:rPr>
      </w:pPr>
      <w:r w:rsidRPr="001128C9">
        <w:rPr>
          <w:b/>
          <w:bCs/>
        </w:rPr>
        <w:t>Bibliografía (Norma APA 7.ª edición)</w:t>
      </w:r>
    </w:p>
    <w:p w14:paraId="372BD645" w14:textId="77777777" w:rsidR="001128C9" w:rsidRPr="001128C9" w:rsidRDefault="001128C9" w:rsidP="001128C9">
      <w:pPr>
        <w:jc w:val="both"/>
        <w:rPr>
          <w:lang w:val="en-GB"/>
        </w:rPr>
      </w:pPr>
      <w:r w:rsidRPr="001128C9">
        <w:rPr>
          <w:lang w:val="en-GB"/>
        </w:rPr>
        <w:t xml:space="preserve">Institute for Healthcare Improvement. (2023). </w:t>
      </w:r>
      <w:r w:rsidRPr="001128C9">
        <w:rPr>
          <w:i/>
          <w:iCs/>
          <w:lang w:val="en-GB"/>
        </w:rPr>
        <w:t>Person- and Family-</w:t>
      </w:r>
      <w:proofErr w:type="spellStart"/>
      <w:r w:rsidRPr="001128C9">
        <w:rPr>
          <w:i/>
          <w:iCs/>
          <w:lang w:val="en-GB"/>
        </w:rPr>
        <w:t>Centered</w:t>
      </w:r>
      <w:proofErr w:type="spellEnd"/>
      <w:r w:rsidRPr="001128C9">
        <w:rPr>
          <w:i/>
          <w:iCs/>
          <w:lang w:val="en-GB"/>
        </w:rPr>
        <w:t xml:space="preserve"> Care Framework</w:t>
      </w:r>
      <w:r w:rsidRPr="001128C9">
        <w:rPr>
          <w:lang w:val="en-GB"/>
        </w:rPr>
        <w:t>.</w:t>
      </w:r>
    </w:p>
    <w:p w14:paraId="27C7E385" w14:textId="77777777" w:rsidR="001128C9" w:rsidRPr="001128C9" w:rsidRDefault="001128C9" w:rsidP="001128C9">
      <w:pPr>
        <w:jc w:val="both"/>
      </w:pPr>
      <w:r w:rsidRPr="001128C9">
        <w:t xml:space="preserve">Ministerio de Sanidad. (2023). </w:t>
      </w:r>
      <w:r w:rsidRPr="001128C9">
        <w:rPr>
          <w:i/>
          <w:iCs/>
        </w:rPr>
        <w:t>Estrategia de Humanización del Sistema Nacional de Salud</w:t>
      </w:r>
      <w:r w:rsidRPr="001128C9">
        <w:t>.</w:t>
      </w:r>
    </w:p>
    <w:p w14:paraId="3A701F9C" w14:textId="77777777" w:rsidR="001128C9" w:rsidRPr="001128C9" w:rsidRDefault="001128C9" w:rsidP="001128C9">
      <w:pPr>
        <w:jc w:val="both"/>
        <w:rPr>
          <w:lang w:val="en-GB"/>
        </w:rPr>
      </w:pPr>
      <w:r w:rsidRPr="001128C9">
        <w:t xml:space="preserve">Organización Mundial de la Salud. </w:t>
      </w:r>
      <w:r w:rsidRPr="001128C9">
        <w:rPr>
          <w:lang w:val="en-GB"/>
        </w:rPr>
        <w:t xml:space="preserve">(2021). </w:t>
      </w:r>
      <w:r w:rsidRPr="001128C9">
        <w:rPr>
          <w:i/>
          <w:iCs/>
          <w:lang w:val="en-GB"/>
        </w:rPr>
        <w:t>Global Strategy on Integrated People-Centred Health Services</w:t>
      </w:r>
      <w:r w:rsidRPr="001128C9">
        <w:rPr>
          <w:lang w:val="en-GB"/>
        </w:rPr>
        <w:t>.</w:t>
      </w:r>
    </w:p>
    <w:p w14:paraId="7A7989A5" w14:textId="77777777" w:rsidR="001128C9" w:rsidRPr="001128C9" w:rsidRDefault="001128C9" w:rsidP="001128C9">
      <w:pPr>
        <w:jc w:val="both"/>
        <w:rPr>
          <w:lang w:val="en-GB"/>
        </w:rPr>
      </w:pPr>
      <w:r w:rsidRPr="001128C9">
        <w:rPr>
          <w:lang w:val="en-GB"/>
        </w:rPr>
        <w:t xml:space="preserve">The Beryl Institute. (2023). </w:t>
      </w:r>
      <w:r w:rsidRPr="001128C9">
        <w:rPr>
          <w:i/>
          <w:iCs/>
          <w:lang w:val="en-GB"/>
        </w:rPr>
        <w:t>Defining Patient Experience</w:t>
      </w:r>
      <w:r w:rsidRPr="001128C9">
        <w:rPr>
          <w:lang w:val="en-GB"/>
        </w:rPr>
        <w:t>.</w:t>
      </w:r>
    </w:p>
    <w:p w14:paraId="23A28750" w14:textId="77777777" w:rsidR="001128C9" w:rsidRPr="001128C9" w:rsidRDefault="001128C9" w:rsidP="001128C9">
      <w:pPr>
        <w:jc w:val="both"/>
        <w:rPr>
          <w:lang w:val="en-GB"/>
        </w:rPr>
      </w:pPr>
      <w:r w:rsidRPr="001128C9">
        <w:rPr>
          <w:lang w:val="en-GB"/>
        </w:rPr>
        <w:t xml:space="preserve">Wolf, J. A. (2021). </w:t>
      </w:r>
      <w:r w:rsidRPr="001128C9">
        <w:rPr>
          <w:i/>
          <w:iCs/>
          <w:lang w:val="en-GB"/>
        </w:rPr>
        <w:t>The State of Patient Experience</w:t>
      </w:r>
      <w:r w:rsidRPr="001128C9">
        <w:rPr>
          <w:lang w:val="en-GB"/>
        </w:rPr>
        <w:t>. The Beryl Institute.</w:t>
      </w:r>
    </w:p>
    <w:p w14:paraId="2D2DD205" w14:textId="77777777" w:rsidR="001128C9" w:rsidRPr="001128C9" w:rsidRDefault="001128C9" w:rsidP="001128C9">
      <w:pPr>
        <w:jc w:val="both"/>
        <w:rPr>
          <w:lang w:val="en-GB"/>
        </w:rPr>
      </w:pPr>
      <w:r w:rsidRPr="001128C9">
        <w:rPr>
          <w:lang w:val="en-GB"/>
        </w:rPr>
        <w:t xml:space="preserve">World Health Organization. (2022). </w:t>
      </w:r>
      <w:r w:rsidRPr="001128C9">
        <w:rPr>
          <w:i/>
          <w:iCs/>
          <w:lang w:val="en-GB"/>
        </w:rPr>
        <w:t>Quality Health Services: A Planning Guide</w:t>
      </w:r>
      <w:r w:rsidRPr="001128C9">
        <w:rPr>
          <w:lang w:val="en-GB"/>
        </w:rPr>
        <w:t>.</w:t>
      </w:r>
    </w:p>
    <w:p w14:paraId="6DFE5475" w14:textId="77777777" w:rsidR="00A46FAC" w:rsidRDefault="00A46FAC" w:rsidP="00C04B85">
      <w:pPr>
        <w:jc w:val="both"/>
        <w:rPr>
          <w:lang w:val="en-GB"/>
        </w:rPr>
      </w:pPr>
    </w:p>
    <w:p w14:paraId="625CF86D" w14:textId="77777777" w:rsidR="001128C9" w:rsidRDefault="001128C9" w:rsidP="00C04B85">
      <w:pPr>
        <w:jc w:val="both"/>
        <w:rPr>
          <w:lang w:val="en-GB"/>
        </w:rPr>
      </w:pPr>
    </w:p>
    <w:p w14:paraId="341273F5" w14:textId="77777777" w:rsidR="001128C9" w:rsidRDefault="001128C9" w:rsidP="00C04B85">
      <w:pPr>
        <w:jc w:val="both"/>
        <w:rPr>
          <w:lang w:val="en-GB"/>
        </w:rPr>
      </w:pPr>
    </w:p>
    <w:p w14:paraId="25ACCE3F" w14:textId="77777777" w:rsidR="001128C9" w:rsidRDefault="001128C9" w:rsidP="00C04B85">
      <w:pPr>
        <w:jc w:val="both"/>
        <w:rPr>
          <w:lang w:val="en-GB"/>
        </w:rPr>
      </w:pPr>
    </w:p>
    <w:p w14:paraId="19832DF5" w14:textId="77777777" w:rsidR="001128C9" w:rsidRDefault="001128C9" w:rsidP="00C04B85">
      <w:pPr>
        <w:jc w:val="both"/>
        <w:rPr>
          <w:lang w:val="en-GB"/>
        </w:rPr>
      </w:pPr>
    </w:p>
    <w:p w14:paraId="4414A238" w14:textId="77777777" w:rsidR="001128C9" w:rsidRDefault="001128C9" w:rsidP="00C04B85">
      <w:pPr>
        <w:jc w:val="both"/>
        <w:rPr>
          <w:lang w:val="en-GB"/>
        </w:rPr>
      </w:pPr>
    </w:p>
    <w:p w14:paraId="26DDD3F9" w14:textId="77777777" w:rsidR="001128C9" w:rsidRDefault="001128C9" w:rsidP="00C04B85">
      <w:pPr>
        <w:jc w:val="both"/>
        <w:rPr>
          <w:lang w:val="en-GB"/>
        </w:rPr>
      </w:pPr>
    </w:p>
    <w:p w14:paraId="20B94DBD" w14:textId="77777777" w:rsidR="001128C9" w:rsidRDefault="001128C9" w:rsidP="00C04B85">
      <w:pPr>
        <w:jc w:val="both"/>
        <w:rPr>
          <w:lang w:val="en-GB"/>
        </w:rPr>
      </w:pPr>
    </w:p>
    <w:p w14:paraId="02AC6DF6" w14:textId="77777777" w:rsidR="001128C9" w:rsidRDefault="001128C9" w:rsidP="00C04B85">
      <w:pPr>
        <w:jc w:val="both"/>
        <w:rPr>
          <w:lang w:val="en-GB"/>
        </w:rPr>
      </w:pPr>
    </w:p>
    <w:p w14:paraId="0D66B7CE" w14:textId="77777777" w:rsidR="001128C9" w:rsidRDefault="001128C9" w:rsidP="00C04B85">
      <w:pPr>
        <w:jc w:val="both"/>
        <w:rPr>
          <w:lang w:val="en-GB"/>
        </w:rPr>
      </w:pPr>
    </w:p>
    <w:p w14:paraId="57844EC6" w14:textId="77777777" w:rsidR="001128C9" w:rsidRDefault="001128C9" w:rsidP="00C04B85">
      <w:pPr>
        <w:jc w:val="both"/>
        <w:rPr>
          <w:lang w:val="en-GB"/>
        </w:rPr>
      </w:pPr>
    </w:p>
    <w:p w14:paraId="614A754B" w14:textId="77777777" w:rsidR="001128C9" w:rsidRDefault="001128C9" w:rsidP="00C04B85">
      <w:pPr>
        <w:jc w:val="both"/>
        <w:rPr>
          <w:lang w:val="en-GB"/>
        </w:rPr>
      </w:pPr>
    </w:p>
    <w:p w14:paraId="32557903" w14:textId="77777777" w:rsidR="001128C9" w:rsidRDefault="001128C9" w:rsidP="00C04B85">
      <w:pPr>
        <w:jc w:val="both"/>
        <w:rPr>
          <w:lang w:val="en-GB"/>
        </w:rPr>
      </w:pPr>
    </w:p>
    <w:p w14:paraId="4C7C5EA1" w14:textId="77777777" w:rsidR="001128C9" w:rsidRDefault="001128C9" w:rsidP="00C04B85">
      <w:pPr>
        <w:jc w:val="both"/>
        <w:rPr>
          <w:lang w:val="en-GB"/>
        </w:rPr>
      </w:pPr>
    </w:p>
    <w:p w14:paraId="7577FAAB" w14:textId="77777777" w:rsidR="001128C9" w:rsidRDefault="001128C9" w:rsidP="00C04B85">
      <w:pPr>
        <w:jc w:val="both"/>
        <w:rPr>
          <w:lang w:val="en-GB"/>
        </w:rPr>
      </w:pPr>
    </w:p>
    <w:p w14:paraId="089B2C6C" w14:textId="77777777" w:rsidR="001128C9" w:rsidRDefault="001128C9" w:rsidP="00C04B85">
      <w:pPr>
        <w:jc w:val="both"/>
        <w:rPr>
          <w:lang w:val="en-GB"/>
        </w:rPr>
      </w:pPr>
    </w:p>
    <w:p w14:paraId="1F23C57A" w14:textId="77777777" w:rsidR="0014491B" w:rsidRPr="0014491B" w:rsidRDefault="0014491B" w:rsidP="0014491B">
      <w:pPr>
        <w:jc w:val="both"/>
        <w:rPr>
          <w:b/>
          <w:bCs/>
        </w:rPr>
      </w:pPr>
      <w:r w:rsidRPr="0014491B">
        <w:rPr>
          <w:b/>
          <w:bCs/>
        </w:rPr>
        <w:lastRenderedPageBreak/>
        <w:t>La responsabilidad social de las organizaciones sanitarias: compromiso con la salud, la sociedad y el desarrollo sostenible</w:t>
      </w:r>
    </w:p>
    <w:p w14:paraId="3A5BACA4" w14:textId="77777777" w:rsidR="0014491B" w:rsidRPr="0014491B" w:rsidRDefault="0014491B" w:rsidP="0014491B">
      <w:pPr>
        <w:jc w:val="both"/>
        <w:rPr>
          <w:b/>
          <w:bCs/>
        </w:rPr>
      </w:pPr>
      <w:r w:rsidRPr="0014491B">
        <w:rPr>
          <w:b/>
          <w:bCs/>
        </w:rPr>
        <w:t>Resumen</w:t>
      </w:r>
    </w:p>
    <w:p w14:paraId="69FAE8D1" w14:textId="77777777" w:rsidR="0014491B" w:rsidRPr="0014491B" w:rsidRDefault="0014491B" w:rsidP="0014491B">
      <w:pPr>
        <w:jc w:val="both"/>
      </w:pPr>
      <w:r w:rsidRPr="0014491B">
        <w:t>La responsabilidad social de las organizaciones sanitarias constituye un modelo de gestión orientado a integrar principios éticos, sociales, económicos y medioambientales en todas las actividades desarrolladas por los centros de salud y hospitales. Más allá de su función asistencial, las instituciones sanitarias desempeñan un papel fundamental en la promoción de la salud, la reducción de las desigualdades, la protección del medio ambiente, el desarrollo del conocimiento y el bienestar de las comunidades a las que prestan servicio. La implantación de políticas de responsabilidad social contribuye a fortalecer la confianza de la ciudadanía, mejorar la calidad asistencial y favorecer una gestión sostenible de los recursos. En este contexto, todos los profesionales del ámbito sanitario, independientemente de su categoría, participan activamente mediante el desarrollo de prácticas responsables, el respeto a los principios éticos, la utilización eficiente de los recursos y la colaboración en iniciativas de mejora social y ambiental. El presente trabajo analiza los fundamentos de la responsabilidad social en las organizaciones sanitarias, sus principales ámbitos de actuación y el papel de los profesionales en la consolidación de un sistema sanitario comprometido con la sociedad. La metodología empleada consiste en una revisión bibliográfica narrativa basada en literatura científica, informes institucionales y documentos elaborados por organismos nacionales e internacionales.</w:t>
      </w:r>
    </w:p>
    <w:p w14:paraId="59C28094" w14:textId="77777777" w:rsidR="0014491B" w:rsidRPr="0014491B" w:rsidRDefault="0014491B" w:rsidP="0014491B">
      <w:pPr>
        <w:jc w:val="both"/>
      </w:pPr>
      <w:r w:rsidRPr="0014491B">
        <w:rPr>
          <w:b/>
          <w:bCs/>
        </w:rPr>
        <w:t>Palabras clave:</w:t>
      </w:r>
      <w:r w:rsidRPr="0014491B">
        <w:t xml:space="preserve"> responsabilidad social, organizaciones sanitarias, sostenibilidad, ética, calidad asistencial.</w:t>
      </w:r>
    </w:p>
    <w:p w14:paraId="15CB81C3" w14:textId="153E3987" w:rsidR="0014491B" w:rsidRPr="0014491B" w:rsidRDefault="0014491B" w:rsidP="0014491B">
      <w:pPr>
        <w:jc w:val="both"/>
      </w:pPr>
    </w:p>
    <w:p w14:paraId="3B3DE112" w14:textId="77777777" w:rsidR="0014491B" w:rsidRPr="0014491B" w:rsidRDefault="0014491B" w:rsidP="0014491B">
      <w:pPr>
        <w:jc w:val="both"/>
        <w:rPr>
          <w:b/>
          <w:bCs/>
        </w:rPr>
      </w:pPr>
      <w:r w:rsidRPr="0014491B">
        <w:rPr>
          <w:b/>
          <w:bCs/>
        </w:rPr>
        <w:t>Introducción</w:t>
      </w:r>
    </w:p>
    <w:p w14:paraId="4FF0311A" w14:textId="77777777" w:rsidR="0014491B" w:rsidRPr="0014491B" w:rsidRDefault="0014491B" w:rsidP="0014491B">
      <w:pPr>
        <w:jc w:val="both"/>
      </w:pPr>
      <w:r w:rsidRPr="0014491B">
        <w:t>Las organizaciones sanitarias constituyen instituciones de gran relevancia social debido a su influencia directa sobre la salud, el bienestar y la calidad de vida de la población. Sin embargo, su impacto trasciende la prestación de servicios asistenciales, ya que también generan efectos económicos, medioambientales, científicos y sociales que deben ser gestionados de forma responsable.</w:t>
      </w:r>
    </w:p>
    <w:p w14:paraId="4C9889D0" w14:textId="77777777" w:rsidR="0014491B" w:rsidRPr="0014491B" w:rsidRDefault="0014491B" w:rsidP="0014491B">
      <w:pPr>
        <w:jc w:val="both"/>
      </w:pPr>
      <w:r w:rsidRPr="0014491B">
        <w:t>En las últimas décadas, el concepto de responsabilidad social ha evolucionado desde una perspectiva centrada exclusivamente en el ámbito empresarial hacia un modelo de gestión aplicable a todas las organizaciones, incluidas las instituciones sanitarias. Este enfoque promueve la integración voluntaria de criterios éticos, sociales y ambientales en la planificación, organización y evaluación de las actividades desarrolladas.</w:t>
      </w:r>
    </w:p>
    <w:p w14:paraId="12EBC276" w14:textId="77777777" w:rsidR="0014491B" w:rsidRPr="0014491B" w:rsidRDefault="0014491B" w:rsidP="0014491B">
      <w:pPr>
        <w:jc w:val="both"/>
      </w:pPr>
      <w:r w:rsidRPr="0014491B">
        <w:lastRenderedPageBreak/>
        <w:t>La responsabilidad social en el ámbito sanitario implica garantizar una atención segura, equitativa y accesible; fomentar la transparencia institucional; proteger los derechos de pacientes y profesionales; impulsar la investigación y la innovación; promover la sostenibilidad ambiental y colaborar activamente con la comunidad.</w:t>
      </w:r>
    </w:p>
    <w:p w14:paraId="798FF0CC" w14:textId="77777777" w:rsidR="0014491B" w:rsidRPr="0014491B" w:rsidRDefault="0014491B" w:rsidP="0014491B">
      <w:pPr>
        <w:jc w:val="both"/>
      </w:pPr>
      <w:r w:rsidRPr="0014491B">
        <w:t>Los Objetivos de Desarrollo Sostenible (ODS) de las Naciones Unidas y las recomendaciones de la Organización Mundial de la Salud subrayan la necesidad de que los sistemas sanitarios contribuyan al desarrollo sostenible mediante políticas responsables y orientadas al interés general.</w:t>
      </w:r>
    </w:p>
    <w:p w14:paraId="2215AA56" w14:textId="77777777" w:rsidR="0014491B" w:rsidRPr="0014491B" w:rsidRDefault="0014491B" w:rsidP="0014491B">
      <w:pPr>
        <w:jc w:val="both"/>
      </w:pPr>
      <w:r w:rsidRPr="0014491B">
        <w:t>Todos los profesionales sanitarios participan en este compromiso desde sus respectivas funciones. La calidad del trato al paciente, el uso racional de los recursos, el respeto a la diversidad, la prevención de riesgos y la colaboración con programas comunitarios representan ejemplos cotidianos de responsabilidad social.</w:t>
      </w:r>
    </w:p>
    <w:p w14:paraId="34347232" w14:textId="77777777" w:rsidR="0014491B" w:rsidRPr="0014491B" w:rsidRDefault="0014491B" w:rsidP="0014491B">
      <w:pPr>
        <w:jc w:val="both"/>
      </w:pPr>
      <w:r w:rsidRPr="0014491B">
        <w:t>El objetivo de este trabajo es analizar la importancia de la responsabilidad social en las organizaciones sanitarias y destacar el papel de los profesionales en la construcción de instituciones comprometidas con la salud y el bienestar de la sociedad.</w:t>
      </w:r>
    </w:p>
    <w:p w14:paraId="5B0DB08B" w14:textId="0F319C07" w:rsidR="0014491B" w:rsidRPr="0014491B" w:rsidRDefault="0014491B" w:rsidP="0014491B">
      <w:pPr>
        <w:jc w:val="both"/>
      </w:pPr>
    </w:p>
    <w:p w14:paraId="373AB02B" w14:textId="77777777" w:rsidR="0014491B" w:rsidRPr="0014491B" w:rsidRDefault="0014491B" w:rsidP="0014491B">
      <w:pPr>
        <w:jc w:val="both"/>
        <w:rPr>
          <w:b/>
          <w:bCs/>
        </w:rPr>
      </w:pPr>
      <w:r w:rsidRPr="0014491B">
        <w:rPr>
          <w:b/>
          <w:bCs/>
        </w:rPr>
        <w:t>Metodología</w:t>
      </w:r>
    </w:p>
    <w:p w14:paraId="61853C22" w14:textId="77777777" w:rsidR="0014491B" w:rsidRPr="0014491B" w:rsidRDefault="0014491B" w:rsidP="0014491B">
      <w:pPr>
        <w:jc w:val="both"/>
      </w:pPr>
      <w:r w:rsidRPr="0014491B">
        <w:t>Se realizó una revisión bibliográfica narrativa mediante la consulta de artículos científicos, documentos institucionales y publicaciones técnicas editadas entre 2019 y 2025.</w:t>
      </w:r>
    </w:p>
    <w:p w14:paraId="4F60CE60" w14:textId="77777777" w:rsidR="0014491B" w:rsidRPr="0014491B" w:rsidRDefault="0014491B" w:rsidP="0014491B">
      <w:pPr>
        <w:jc w:val="both"/>
      </w:pPr>
      <w:r w:rsidRPr="0014491B">
        <w:t>Las principales fuentes consultadas fueron:</w:t>
      </w:r>
    </w:p>
    <w:p w14:paraId="4FDA138A" w14:textId="77777777" w:rsidR="0014491B" w:rsidRPr="0014491B" w:rsidRDefault="0014491B" w:rsidP="0014491B">
      <w:pPr>
        <w:numPr>
          <w:ilvl w:val="0"/>
          <w:numId w:val="216"/>
        </w:numPr>
        <w:jc w:val="both"/>
      </w:pPr>
      <w:r w:rsidRPr="0014491B">
        <w:t>PubMed/MEDLINE.</w:t>
      </w:r>
    </w:p>
    <w:p w14:paraId="7C2C66BA" w14:textId="77777777" w:rsidR="0014491B" w:rsidRPr="0014491B" w:rsidRDefault="0014491B" w:rsidP="0014491B">
      <w:pPr>
        <w:numPr>
          <w:ilvl w:val="0"/>
          <w:numId w:val="216"/>
        </w:numPr>
        <w:jc w:val="both"/>
      </w:pPr>
      <w:proofErr w:type="spellStart"/>
      <w:r w:rsidRPr="0014491B">
        <w:t>Scopus</w:t>
      </w:r>
      <w:proofErr w:type="spellEnd"/>
      <w:r w:rsidRPr="0014491B">
        <w:t>.</w:t>
      </w:r>
    </w:p>
    <w:p w14:paraId="4E6DE65B" w14:textId="77777777" w:rsidR="0014491B" w:rsidRPr="0014491B" w:rsidRDefault="0014491B" w:rsidP="0014491B">
      <w:pPr>
        <w:numPr>
          <w:ilvl w:val="0"/>
          <w:numId w:val="216"/>
        </w:numPr>
        <w:jc w:val="both"/>
      </w:pPr>
      <w:r w:rsidRPr="0014491B">
        <w:t xml:space="preserve">Web </w:t>
      </w:r>
      <w:proofErr w:type="spellStart"/>
      <w:r w:rsidRPr="0014491B">
        <w:t>of</w:t>
      </w:r>
      <w:proofErr w:type="spellEnd"/>
      <w:r w:rsidRPr="0014491B">
        <w:t xml:space="preserve"> </w:t>
      </w:r>
      <w:proofErr w:type="spellStart"/>
      <w:r w:rsidRPr="0014491B">
        <w:t>Science</w:t>
      </w:r>
      <w:proofErr w:type="spellEnd"/>
      <w:r w:rsidRPr="0014491B">
        <w:t>.</w:t>
      </w:r>
    </w:p>
    <w:p w14:paraId="692B0367" w14:textId="77777777" w:rsidR="0014491B" w:rsidRPr="0014491B" w:rsidRDefault="0014491B" w:rsidP="0014491B">
      <w:pPr>
        <w:numPr>
          <w:ilvl w:val="0"/>
          <w:numId w:val="216"/>
        </w:numPr>
        <w:jc w:val="both"/>
      </w:pPr>
      <w:r w:rsidRPr="0014491B">
        <w:t>Google Scholar.</w:t>
      </w:r>
    </w:p>
    <w:p w14:paraId="322E7829" w14:textId="77777777" w:rsidR="0014491B" w:rsidRPr="0014491B" w:rsidRDefault="0014491B" w:rsidP="0014491B">
      <w:pPr>
        <w:numPr>
          <w:ilvl w:val="0"/>
          <w:numId w:val="216"/>
        </w:numPr>
        <w:jc w:val="both"/>
      </w:pPr>
      <w:r w:rsidRPr="0014491B">
        <w:t>Organización Mundial de la Salud (OMS).</w:t>
      </w:r>
    </w:p>
    <w:p w14:paraId="3BC48C65" w14:textId="77777777" w:rsidR="0014491B" w:rsidRPr="0014491B" w:rsidRDefault="0014491B" w:rsidP="0014491B">
      <w:pPr>
        <w:numPr>
          <w:ilvl w:val="0"/>
          <w:numId w:val="216"/>
        </w:numPr>
        <w:jc w:val="both"/>
      </w:pPr>
      <w:r w:rsidRPr="0014491B">
        <w:t>Naciones Unidas.</w:t>
      </w:r>
    </w:p>
    <w:p w14:paraId="7E4ACDD0" w14:textId="77777777" w:rsidR="0014491B" w:rsidRPr="0014491B" w:rsidRDefault="0014491B" w:rsidP="0014491B">
      <w:pPr>
        <w:numPr>
          <w:ilvl w:val="0"/>
          <w:numId w:val="216"/>
        </w:numPr>
        <w:jc w:val="both"/>
      </w:pPr>
      <w:r w:rsidRPr="0014491B">
        <w:t>Ministerio de Sanidad.</w:t>
      </w:r>
    </w:p>
    <w:p w14:paraId="16C69D93" w14:textId="77777777" w:rsidR="0014491B" w:rsidRPr="0014491B" w:rsidRDefault="0014491B" w:rsidP="0014491B">
      <w:pPr>
        <w:numPr>
          <w:ilvl w:val="0"/>
          <w:numId w:val="216"/>
        </w:numPr>
        <w:jc w:val="both"/>
      </w:pPr>
      <w:r w:rsidRPr="0014491B">
        <w:t>Organización Internacional de Normalización (ISO).</w:t>
      </w:r>
    </w:p>
    <w:p w14:paraId="5C97D15D" w14:textId="77777777" w:rsidR="0014491B" w:rsidRPr="0014491B" w:rsidRDefault="0014491B" w:rsidP="0014491B">
      <w:pPr>
        <w:jc w:val="both"/>
      </w:pPr>
      <w:r w:rsidRPr="0014491B">
        <w:t>Se seleccionaron publicaciones relacionadas con responsabilidad social, sostenibilidad sanitaria, gobernanza, calidad asistencial y desarrollo sostenible.</w:t>
      </w:r>
    </w:p>
    <w:p w14:paraId="4747C922" w14:textId="77777777" w:rsidR="0014491B" w:rsidRPr="0014491B" w:rsidRDefault="0014491B" w:rsidP="0014491B">
      <w:pPr>
        <w:jc w:val="both"/>
      </w:pPr>
      <w:r w:rsidRPr="0014491B">
        <w:lastRenderedPageBreak/>
        <w:t>La información recopilada fue analizada cualitativamente para identificar los principales componentes de la responsabilidad social aplicados al ámbito sanitario.</w:t>
      </w:r>
    </w:p>
    <w:p w14:paraId="27FBE9DB" w14:textId="7D3B83EB" w:rsidR="0014491B" w:rsidRPr="0014491B" w:rsidRDefault="0014491B" w:rsidP="0014491B">
      <w:pPr>
        <w:jc w:val="both"/>
      </w:pPr>
    </w:p>
    <w:p w14:paraId="06473B7F" w14:textId="77777777" w:rsidR="0014491B" w:rsidRPr="0014491B" w:rsidRDefault="0014491B" w:rsidP="0014491B">
      <w:pPr>
        <w:jc w:val="both"/>
        <w:rPr>
          <w:b/>
          <w:bCs/>
        </w:rPr>
      </w:pPr>
      <w:r w:rsidRPr="0014491B">
        <w:rPr>
          <w:b/>
          <w:bCs/>
        </w:rPr>
        <w:t>Resultados</w:t>
      </w:r>
    </w:p>
    <w:p w14:paraId="75C22ECE" w14:textId="77777777" w:rsidR="0014491B" w:rsidRPr="0014491B" w:rsidRDefault="0014491B" w:rsidP="0014491B">
      <w:pPr>
        <w:jc w:val="both"/>
      </w:pPr>
      <w:r w:rsidRPr="0014491B">
        <w:t>La revisión bibliográfica pone de manifiesto que las organizaciones sanitarias que desarrollan políticas de responsabilidad social obtienen beneficios tanto para los pacientes como para los profesionales y la comunidad.</w:t>
      </w:r>
    </w:p>
    <w:p w14:paraId="358A9377" w14:textId="77777777" w:rsidR="0014491B" w:rsidRPr="0014491B" w:rsidRDefault="0014491B" w:rsidP="0014491B">
      <w:pPr>
        <w:jc w:val="both"/>
      </w:pPr>
      <w:r w:rsidRPr="0014491B">
        <w:t>Los estudios destacan que uno de los principales ámbitos de actuación es el compromiso con la calidad y la seguridad asistencial. La implantación de prácticas seguras, la mejora continua y la orientación hacia las necesidades del paciente fortalecen la confianza de la ciudadanía en las instituciones sanitarias.</w:t>
      </w:r>
    </w:p>
    <w:p w14:paraId="2048152C" w14:textId="77777777" w:rsidR="0014491B" w:rsidRPr="0014491B" w:rsidRDefault="0014491B" w:rsidP="0014491B">
      <w:pPr>
        <w:jc w:val="both"/>
      </w:pPr>
      <w:r w:rsidRPr="0014491B">
        <w:t>Otro resultado relevante es la importancia de la gestión responsable de los recursos. El uso eficiente de la energía, el consumo racional de materiales, la adecuada gestión de residuos sanitarios y la reducción del impacto ambiental contribuyen a la sostenibilidad del sistema.</w:t>
      </w:r>
    </w:p>
    <w:p w14:paraId="086103C4" w14:textId="77777777" w:rsidR="0014491B" w:rsidRPr="0014491B" w:rsidRDefault="0014491B" w:rsidP="0014491B">
      <w:pPr>
        <w:jc w:val="both"/>
      </w:pPr>
      <w:r w:rsidRPr="0014491B">
        <w:t>La evidencia científica también señala que la promoción de la igualdad, la diversidad y la inclusión favorece entornos laborales más saludables y mejora la accesibilidad de los servicios para toda la población.</w:t>
      </w:r>
    </w:p>
    <w:p w14:paraId="0CDA3452" w14:textId="77777777" w:rsidR="0014491B" w:rsidRPr="0014491B" w:rsidRDefault="0014491B" w:rsidP="0014491B">
      <w:pPr>
        <w:jc w:val="both"/>
      </w:pPr>
      <w:r w:rsidRPr="0014491B">
        <w:t>Asimismo, los estudios muestran que la participación en programas de promoción de la salud, educación sanitaria e investigación incrementa el valor social generado por las organizaciones sanitarias y fortalece su relación con la comunidad.</w:t>
      </w:r>
    </w:p>
    <w:p w14:paraId="2A15F785" w14:textId="77777777" w:rsidR="0014491B" w:rsidRPr="0014491B" w:rsidRDefault="0014491B" w:rsidP="0014491B">
      <w:pPr>
        <w:jc w:val="both"/>
      </w:pPr>
      <w:r w:rsidRPr="0014491B">
        <w:t>Otro aspecto identificado es la necesidad de garantizar la transparencia institucional mediante sistemas de información accesibles, rendición de cuentas y evaluación continua de los resultados obtenidos.</w:t>
      </w:r>
    </w:p>
    <w:p w14:paraId="27C578F8" w14:textId="77777777" w:rsidR="0014491B" w:rsidRPr="0014491B" w:rsidRDefault="0014491B" w:rsidP="0014491B">
      <w:pPr>
        <w:jc w:val="both"/>
      </w:pPr>
      <w:r w:rsidRPr="0014491B">
        <w:t>Finalmente, la literatura destaca que la implicación de los profesionales constituye el principal factor para consolidar una cultura organizacional basada en la responsabilidad social.</w:t>
      </w:r>
    </w:p>
    <w:p w14:paraId="5DBE78CA" w14:textId="6F40C43B" w:rsidR="0014491B" w:rsidRPr="0014491B" w:rsidRDefault="0014491B" w:rsidP="0014491B">
      <w:pPr>
        <w:jc w:val="both"/>
      </w:pPr>
    </w:p>
    <w:p w14:paraId="6F2CCE26" w14:textId="77777777" w:rsidR="0014491B" w:rsidRPr="0014491B" w:rsidRDefault="0014491B" w:rsidP="0014491B">
      <w:pPr>
        <w:jc w:val="both"/>
        <w:rPr>
          <w:b/>
          <w:bCs/>
        </w:rPr>
      </w:pPr>
      <w:r w:rsidRPr="0014491B">
        <w:rPr>
          <w:b/>
          <w:bCs/>
        </w:rPr>
        <w:t>Discusión</w:t>
      </w:r>
    </w:p>
    <w:p w14:paraId="24ED6FCF" w14:textId="77777777" w:rsidR="0014491B" w:rsidRPr="0014491B" w:rsidRDefault="0014491B" w:rsidP="0014491B">
      <w:pPr>
        <w:jc w:val="both"/>
      </w:pPr>
      <w:r w:rsidRPr="0014491B">
        <w:t>Los resultados obtenidos ponen de manifiesto que la responsabilidad social debe entenderse como un modelo integral de gestión que impregna todas las actividades desarrolladas por las organizaciones sanitarias.</w:t>
      </w:r>
    </w:p>
    <w:p w14:paraId="43E7102C" w14:textId="77777777" w:rsidR="0014491B" w:rsidRPr="0014491B" w:rsidRDefault="0014491B" w:rsidP="0014491B">
      <w:pPr>
        <w:jc w:val="both"/>
      </w:pPr>
      <w:r w:rsidRPr="0014491B">
        <w:t xml:space="preserve">La calidad asistencial representa uno de sus pilares fundamentales. Una institución socialmente responsable debe garantizar una atención segura, basada </w:t>
      </w:r>
      <w:r w:rsidRPr="0014491B">
        <w:lastRenderedPageBreak/>
        <w:t>en la evidencia científica y orientada al respeto de la dignidad y los derechos de las personas.</w:t>
      </w:r>
    </w:p>
    <w:p w14:paraId="126435C3" w14:textId="77777777" w:rsidR="0014491B" w:rsidRPr="0014491B" w:rsidRDefault="0014491B" w:rsidP="0014491B">
      <w:pPr>
        <w:jc w:val="both"/>
      </w:pPr>
      <w:r w:rsidRPr="0014491B">
        <w:t>Otro aspecto esencial es el compromiso con los profesionales. Favorecer entornos laborales seguros, promover la formación continuada, prevenir los riesgos laborales y fomentar la participación en la toma de decisiones contribuyen al bienestar de los trabajadores y mejoran la calidad de la asistencia.</w:t>
      </w:r>
    </w:p>
    <w:p w14:paraId="296F4226" w14:textId="77777777" w:rsidR="0014491B" w:rsidRPr="0014491B" w:rsidRDefault="0014491B" w:rsidP="0014491B">
      <w:pPr>
        <w:jc w:val="both"/>
      </w:pPr>
      <w:r w:rsidRPr="0014491B">
        <w:t>La dimensión ambiental adquiere igualmente una importancia creciente. Los hospitales generan un importante consumo energético y producen residuos de diversa naturaleza. La implantación de medidas dirigidas a reducir el impacto ambiental constituye una responsabilidad compartida por toda la organización.</w:t>
      </w:r>
    </w:p>
    <w:p w14:paraId="2C496A26" w14:textId="77777777" w:rsidR="0014491B" w:rsidRPr="0014491B" w:rsidRDefault="0014491B" w:rsidP="0014491B">
      <w:pPr>
        <w:jc w:val="both"/>
      </w:pPr>
      <w:r w:rsidRPr="0014491B">
        <w:t>La participación de los profesionales resulta determinante para convertir estos principios en acciones concretas. El uso responsable de los recursos, el cumplimiento de los protocolos, el trato respetuoso hacia pacientes y compañeros, la colaboración interdisciplinar y la implicación en proyectos de mejora representan manifestaciones cotidianas de responsabilidad social.</w:t>
      </w:r>
    </w:p>
    <w:p w14:paraId="1779EC14" w14:textId="77777777" w:rsidR="0014491B" w:rsidRPr="0014491B" w:rsidRDefault="0014491B" w:rsidP="0014491B">
      <w:pPr>
        <w:jc w:val="both"/>
      </w:pPr>
      <w:r w:rsidRPr="0014491B">
        <w:t>Asimismo, la colaboración con instituciones educativas, asociaciones de pacientes, entidades sociales y administraciones públicas fortalece el papel de las organizaciones sanitarias como agentes de desarrollo comunitario.</w:t>
      </w:r>
    </w:p>
    <w:p w14:paraId="3B627E8D" w14:textId="77777777" w:rsidR="0014491B" w:rsidRPr="0014491B" w:rsidRDefault="0014491B" w:rsidP="0014491B">
      <w:pPr>
        <w:jc w:val="both"/>
      </w:pPr>
      <w:r w:rsidRPr="0014491B">
        <w:t>Por último, la evaluación periódica mediante indicadores sociales, ambientales y asistenciales permite valorar el impacto de las actuaciones desarrolladas y orientar nuevas estrategias de mejora.</w:t>
      </w:r>
    </w:p>
    <w:p w14:paraId="4C9DC568" w14:textId="22B50100" w:rsidR="0014491B" w:rsidRPr="0014491B" w:rsidRDefault="0014491B" w:rsidP="0014491B">
      <w:pPr>
        <w:jc w:val="both"/>
      </w:pPr>
    </w:p>
    <w:p w14:paraId="5BAB0CFB" w14:textId="77777777" w:rsidR="0014491B" w:rsidRPr="0014491B" w:rsidRDefault="0014491B" w:rsidP="0014491B">
      <w:pPr>
        <w:jc w:val="both"/>
        <w:rPr>
          <w:b/>
          <w:bCs/>
        </w:rPr>
      </w:pPr>
      <w:r w:rsidRPr="0014491B">
        <w:rPr>
          <w:b/>
          <w:bCs/>
        </w:rPr>
        <w:t>Conclusiones</w:t>
      </w:r>
    </w:p>
    <w:p w14:paraId="4C1DF018" w14:textId="77777777" w:rsidR="0014491B" w:rsidRPr="0014491B" w:rsidRDefault="0014491B" w:rsidP="0014491B">
      <w:pPr>
        <w:jc w:val="both"/>
      </w:pPr>
      <w:r w:rsidRPr="0014491B">
        <w:t>La responsabilidad social constituye un componente esencial de las organizaciones sanitarias modernas y un elemento estratégico para reforzar la calidad, la sostenibilidad y la confianza de la ciudadanía.</w:t>
      </w:r>
    </w:p>
    <w:p w14:paraId="3390ACAD" w14:textId="77777777" w:rsidR="0014491B" w:rsidRPr="0014491B" w:rsidRDefault="0014491B" w:rsidP="0014491B">
      <w:pPr>
        <w:jc w:val="both"/>
      </w:pPr>
      <w:r w:rsidRPr="0014491B">
        <w:t>La evidencia científica demuestra que la integración de criterios éticos, sociales, ambientales y económicos mejora el funcionamiento institucional y genera beneficios para pacientes, profesionales y comunidad.</w:t>
      </w:r>
    </w:p>
    <w:p w14:paraId="503D2829" w14:textId="77777777" w:rsidR="0014491B" w:rsidRPr="0014491B" w:rsidRDefault="0014491B" w:rsidP="0014491B">
      <w:pPr>
        <w:jc w:val="both"/>
      </w:pPr>
      <w:r w:rsidRPr="0014491B">
        <w:t>Todos los trabajadores del ámbito sanitario participan activamente en este compromiso mediante el desarrollo de prácticas responsables, el respeto a los valores institucionales y la utilización eficiente de los recursos disponibles.</w:t>
      </w:r>
    </w:p>
    <w:p w14:paraId="553A9964" w14:textId="77777777" w:rsidR="0014491B" w:rsidRPr="0014491B" w:rsidRDefault="0014491B" w:rsidP="0014491B">
      <w:pPr>
        <w:jc w:val="both"/>
      </w:pPr>
      <w:r w:rsidRPr="0014491B">
        <w:t>Asimismo, las organizaciones deben promover políticas de transparencia, sostenibilidad, participación y mejora continua que favorezcan una gestión responsable y orientada al interés general.</w:t>
      </w:r>
    </w:p>
    <w:p w14:paraId="441B6BC4" w14:textId="77777777" w:rsidR="0014491B" w:rsidRPr="0014491B" w:rsidRDefault="0014491B" w:rsidP="0014491B">
      <w:pPr>
        <w:jc w:val="both"/>
      </w:pPr>
      <w:r w:rsidRPr="0014491B">
        <w:lastRenderedPageBreak/>
        <w:t>En definitiva, la responsabilidad social permite fortalecer el papel de las instituciones sanitarias como organizaciones comprometidas con la salud, el bienestar colectivo y el desarrollo sostenible de la sociedad.</w:t>
      </w:r>
    </w:p>
    <w:p w14:paraId="6B022142" w14:textId="14F41054" w:rsidR="0014491B" w:rsidRPr="0014491B" w:rsidRDefault="0014491B" w:rsidP="0014491B">
      <w:pPr>
        <w:jc w:val="both"/>
      </w:pPr>
    </w:p>
    <w:p w14:paraId="4BC2BFC3" w14:textId="77777777" w:rsidR="0014491B" w:rsidRPr="0014491B" w:rsidRDefault="0014491B" w:rsidP="0014491B">
      <w:pPr>
        <w:jc w:val="both"/>
        <w:rPr>
          <w:b/>
          <w:bCs/>
        </w:rPr>
      </w:pPr>
      <w:r w:rsidRPr="0014491B">
        <w:rPr>
          <w:b/>
          <w:bCs/>
        </w:rPr>
        <w:t>Bibliografía (Norma APA 7.ª edición)</w:t>
      </w:r>
    </w:p>
    <w:p w14:paraId="09436D24" w14:textId="77777777" w:rsidR="0014491B" w:rsidRPr="0014491B" w:rsidRDefault="0014491B" w:rsidP="0014491B">
      <w:pPr>
        <w:jc w:val="both"/>
        <w:rPr>
          <w:lang w:val="en-GB"/>
        </w:rPr>
      </w:pPr>
      <w:r w:rsidRPr="0014491B">
        <w:rPr>
          <w:lang w:val="en-GB"/>
        </w:rPr>
        <w:t xml:space="preserve">International Organization for Standardization. (2018). </w:t>
      </w:r>
      <w:r w:rsidRPr="0014491B">
        <w:rPr>
          <w:i/>
          <w:iCs/>
          <w:lang w:val="en-GB"/>
        </w:rPr>
        <w:t>ISO 26000: Guidance on Social Responsibility</w:t>
      </w:r>
      <w:r w:rsidRPr="0014491B">
        <w:rPr>
          <w:lang w:val="en-GB"/>
        </w:rPr>
        <w:t>.</w:t>
      </w:r>
    </w:p>
    <w:p w14:paraId="7ABEB49F" w14:textId="77777777" w:rsidR="0014491B" w:rsidRPr="0014491B" w:rsidRDefault="0014491B" w:rsidP="0014491B">
      <w:pPr>
        <w:jc w:val="both"/>
      </w:pPr>
      <w:r w:rsidRPr="0014491B">
        <w:t xml:space="preserve">Ministerio de Sanidad. (2023). </w:t>
      </w:r>
      <w:r w:rsidRPr="0014491B">
        <w:rPr>
          <w:i/>
          <w:iCs/>
        </w:rPr>
        <w:t>Plan Estratégico del Sistema Nacional de Salud</w:t>
      </w:r>
      <w:r w:rsidRPr="0014491B">
        <w:t>.</w:t>
      </w:r>
    </w:p>
    <w:p w14:paraId="012440F6" w14:textId="77777777" w:rsidR="0014491B" w:rsidRPr="0014491B" w:rsidRDefault="0014491B" w:rsidP="0014491B">
      <w:pPr>
        <w:jc w:val="both"/>
      </w:pPr>
      <w:r w:rsidRPr="0014491B">
        <w:t xml:space="preserve">Naciones Unidas. (2015). </w:t>
      </w:r>
      <w:r w:rsidRPr="0014491B">
        <w:rPr>
          <w:i/>
          <w:iCs/>
        </w:rPr>
        <w:t>Transformar nuestro mundo: la Agenda 2030 para el Desarrollo Sostenible</w:t>
      </w:r>
      <w:r w:rsidRPr="0014491B">
        <w:t>.</w:t>
      </w:r>
    </w:p>
    <w:p w14:paraId="66DCC0F5" w14:textId="77777777" w:rsidR="0014491B" w:rsidRPr="0014491B" w:rsidRDefault="0014491B" w:rsidP="0014491B">
      <w:pPr>
        <w:jc w:val="both"/>
        <w:rPr>
          <w:lang w:val="en-GB"/>
        </w:rPr>
      </w:pPr>
      <w:r w:rsidRPr="0014491B">
        <w:t xml:space="preserve">Organización Mundial de la Salud. </w:t>
      </w:r>
      <w:r w:rsidRPr="0014491B">
        <w:rPr>
          <w:lang w:val="en-GB"/>
        </w:rPr>
        <w:t xml:space="preserve">(2022). </w:t>
      </w:r>
      <w:r w:rsidRPr="0014491B">
        <w:rPr>
          <w:i/>
          <w:iCs/>
          <w:lang w:val="en-GB"/>
        </w:rPr>
        <w:t>Framework for Action on Health Systems Governance</w:t>
      </w:r>
      <w:r w:rsidRPr="0014491B">
        <w:rPr>
          <w:lang w:val="en-GB"/>
        </w:rPr>
        <w:t>.</w:t>
      </w:r>
    </w:p>
    <w:p w14:paraId="3DE35B8F" w14:textId="77777777" w:rsidR="0014491B" w:rsidRPr="0014491B" w:rsidRDefault="0014491B" w:rsidP="0014491B">
      <w:pPr>
        <w:jc w:val="both"/>
        <w:rPr>
          <w:lang w:val="en-GB"/>
        </w:rPr>
      </w:pPr>
      <w:r w:rsidRPr="0014491B">
        <w:rPr>
          <w:lang w:val="en-GB"/>
        </w:rPr>
        <w:t xml:space="preserve">Porter, M. E., &amp; Kramer, M. R. (2019). Creating shared value. </w:t>
      </w:r>
      <w:r w:rsidRPr="0014491B">
        <w:rPr>
          <w:i/>
          <w:iCs/>
          <w:lang w:val="en-GB"/>
        </w:rPr>
        <w:t>Harvard Business Review, 97</w:t>
      </w:r>
      <w:r w:rsidRPr="0014491B">
        <w:rPr>
          <w:lang w:val="en-GB"/>
        </w:rPr>
        <w:t>(1), 62–77.</w:t>
      </w:r>
    </w:p>
    <w:p w14:paraId="563C591C" w14:textId="77777777" w:rsidR="0014491B" w:rsidRPr="0014491B" w:rsidRDefault="0014491B" w:rsidP="0014491B">
      <w:pPr>
        <w:jc w:val="both"/>
        <w:rPr>
          <w:lang w:val="en-GB"/>
        </w:rPr>
      </w:pPr>
      <w:r w:rsidRPr="0014491B">
        <w:rPr>
          <w:lang w:val="en-GB"/>
        </w:rPr>
        <w:t xml:space="preserve">World Health Organization. (2023). </w:t>
      </w:r>
      <w:r w:rsidRPr="0014491B">
        <w:rPr>
          <w:i/>
          <w:iCs/>
          <w:lang w:val="en-GB"/>
        </w:rPr>
        <w:t>Delivering Quality Health Services: A Global Imperative</w:t>
      </w:r>
      <w:r w:rsidRPr="0014491B">
        <w:rPr>
          <w:lang w:val="en-GB"/>
        </w:rPr>
        <w:t>.</w:t>
      </w:r>
    </w:p>
    <w:p w14:paraId="6136784D" w14:textId="77777777" w:rsidR="001128C9" w:rsidRDefault="001128C9" w:rsidP="00C04B85">
      <w:pPr>
        <w:jc w:val="both"/>
        <w:rPr>
          <w:lang w:val="en-GB"/>
        </w:rPr>
      </w:pPr>
    </w:p>
    <w:p w14:paraId="4A18BAE2" w14:textId="77777777" w:rsidR="0014491B" w:rsidRDefault="0014491B" w:rsidP="00C04B85">
      <w:pPr>
        <w:jc w:val="both"/>
        <w:rPr>
          <w:lang w:val="en-GB"/>
        </w:rPr>
      </w:pPr>
    </w:p>
    <w:p w14:paraId="1D38096F" w14:textId="77777777" w:rsidR="0014491B" w:rsidRDefault="0014491B" w:rsidP="00C04B85">
      <w:pPr>
        <w:jc w:val="both"/>
        <w:rPr>
          <w:lang w:val="en-GB"/>
        </w:rPr>
      </w:pPr>
    </w:p>
    <w:p w14:paraId="5990940D" w14:textId="77777777" w:rsidR="0014491B" w:rsidRDefault="0014491B" w:rsidP="00C04B85">
      <w:pPr>
        <w:jc w:val="both"/>
        <w:rPr>
          <w:lang w:val="en-GB"/>
        </w:rPr>
      </w:pPr>
    </w:p>
    <w:p w14:paraId="21868877" w14:textId="77777777" w:rsidR="0014491B" w:rsidRDefault="0014491B" w:rsidP="00C04B85">
      <w:pPr>
        <w:jc w:val="both"/>
        <w:rPr>
          <w:lang w:val="en-GB"/>
        </w:rPr>
      </w:pPr>
    </w:p>
    <w:p w14:paraId="1B7AD5CA" w14:textId="77777777" w:rsidR="0014491B" w:rsidRDefault="0014491B" w:rsidP="00C04B85">
      <w:pPr>
        <w:jc w:val="both"/>
        <w:rPr>
          <w:lang w:val="en-GB"/>
        </w:rPr>
      </w:pPr>
    </w:p>
    <w:p w14:paraId="0A238963" w14:textId="77777777" w:rsidR="0014491B" w:rsidRDefault="0014491B" w:rsidP="00C04B85">
      <w:pPr>
        <w:jc w:val="both"/>
        <w:rPr>
          <w:lang w:val="en-GB"/>
        </w:rPr>
      </w:pPr>
    </w:p>
    <w:p w14:paraId="75A23E26" w14:textId="77777777" w:rsidR="0014491B" w:rsidRDefault="0014491B" w:rsidP="00C04B85">
      <w:pPr>
        <w:jc w:val="both"/>
        <w:rPr>
          <w:lang w:val="en-GB"/>
        </w:rPr>
      </w:pPr>
    </w:p>
    <w:p w14:paraId="1AFF9269" w14:textId="77777777" w:rsidR="0014491B" w:rsidRDefault="0014491B" w:rsidP="00C04B85">
      <w:pPr>
        <w:jc w:val="both"/>
        <w:rPr>
          <w:lang w:val="en-GB"/>
        </w:rPr>
      </w:pPr>
    </w:p>
    <w:p w14:paraId="7E8E8199" w14:textId="77777777" w:rsidR="0014491B" w:rsidRDefault="0014491B" w:rsidP="00C04B85">
      <w:pPr>
        <w:jc w:val="both"/>
        <w:rPr>
          <w:lang w:val="en-GB"/>
        </w:rPr>
      </w:pPr>
    </w:p>
    <w:p w14:paraId="209CFAB7" w14:textId="77777777" w:rsidR="0014491B" w:rsidRDefault="0014491B" w:rsidP="00C04B85">
      <w:pPr>
        <w:jc w:val="both"/>
        <w:rPr>
          <w:lang w:val="en-GB"/>
        </w:rPr>
      </w:pPr>
    </w:p>
    <w:p w14:paraId="7447E921" w14:textId="77777777" w:rsidR="0014491B" w:rsidRDefault="0014491B" w:rsidP="00C04B85">
      <w:pPr>
        <w:jc w:val="both"/>
        <w:rPr>
          <w:lang w:val="en-GB"/>
        </w:rPr>
      </w:pPr>
    </w:p>
    <w:p w14:paraId="5284C134" w14:textId="77777777" w:rsidR="0014491B" w:rsidRDefault="0014491B" w:rsidP="00C04B85">
      <w:pPr>
        <w:jc w:val="both"/>
        <w:rPr>
          <w:lang w:val="en-GB"/>
        </w:rPr>
      </w:pPr>
    </w:p>
    <w:p w14:paraId="4E400E87" w14:textId="77777777" w:rsidR="0014491B" w:rsidRDefault="0014491B" w:rsidP="00C04B85">
      <w:pPr>
        <w:jc w:val="both"/>
        <w:rPr>
          <w:lang w:val="en-GB"/>
        </w:rPr>
      </w:pPr>
    </w:p>
    <w:p w14:paraId="7BD2C0E8" w14:textId="77777777" w:rsidR="006D1AB2" w:rsidRPr="006D1AB2" w:rsidRDefault="006D1AB2" w:rsidP="006D1AB2">
      <w:pPr>
        <w:jc w:val="both"/>
        <w:rPr>
          <w:b/>
          <w:bCs/>
        </w:rPr>
      </w:pPr>
      <w:r w:rsidRPr="006D1AB2">
        <w:rPr>
          <w:b/>
          <w:bCs/>
        </w:rPr>
        <w:lastRenderedPageBreak/>
        <w:t>La competencia cultural en la atención sanitaria: un elemento esencial para la equidad y la calidad asistencial</w:t>
      </w:r>
    </w:p>
    <w:p w14:paraId="5F3F8190" w14:textId="77777777" w:rsidR="006D1AB2" w:rsidRPr="006D1AB2" w:rsidRDefault="006D1AB2" w:rsidP="006D1AB2">
      <w:pPr>
        <w:jc w:val="both"/>
        <w:rPr>
          <w:b/>
          <w:bCs/>
        </w:rPr>
      </w:pPr>
      <w:r w:rsidRPr="006D1AB2">
        <w:rPr>
          <w:b/>
          <w:bCs/>
        </w:rPr>
        <w:t>Resumen</w:t>
      </w:r>
    </w:p>
    <w:p w14:paraId="225A4E27" w14:textId="77777777" w:rsidR="006D1AB2" w:rsidRPr="006D1AB2" w:rsidRDefault="006D1AB2" w:rsidP="006D1AB2">
      <w:pPr>
        <w:jc w:val="both"/>
      </w:pPr>
      <w:r w:rsidRPr="006D1AB2">
        <w:t>La creciente diversidad cultural de las sociedades contemporáneas plantea nuevos desafíos para los sistemas sanitarios, que deben garantizar una atención equitativa, segura y adaptada a las características de cada persona. La competencia cultural se define como el conjunto de conocimientos, habilidades, actitudes y comportamientos que permiten a los profesionales sanitarios proporcionar una atención respetuosa con los valores, creencias, costumbres, idioma y contexto sociocultural de los pacientes. Su desarrollo favorece la comunicación efectiva, mejora la relación terapéutica, reduce las desigualdades en salud y aumenta la calidad de la atención. La competencia cultural no constituye una responsabilidad exclusiva de determinadas categorías profesionales, sino una competencia transversal que implica a todo el personal sanitario y no sanitario que interviene en el proceso asistencial. El presente trabajo analiza los fundamentos de la competencia cultural, su repercusión sobre la calidad asistencial, los principales retos derivados de la diversidad poblacional y las estrategias para promover una atención inclusiva y centrada en la persona. La metodología empleada consiste en una revisión bibliográfica narrativa basada en literatura científica y documentos elaborados por organismos nacionales e internacionales.</w:t>
      </w:r>
    </w:p>
    <w:p w14:paraId="7D74E3AA" w14:textId="77777777" w:rsidR="006D1AB2" w:rsidRPr="006D1AB2" w:rsidRDefault="006D1AB2" w:rsidP="006D1AB2">
      <w:pPr>
        <w:jc w:val="both"/>
      </w:pPr>
      <w:r w:rsidRPr="006D1AB2">
        <w:rPr>
          <w:b/>
          <w:bCs/>
        </w:rPr>
        <w:t>Palabras clave:</w:t>
      </w:r>
      <w:r w:rsidRPr="006D1AB2">
        <w:t xml:space="preserve"> competencia cultural, equidad en salud, diversidad, atención centrada en la persona, calidad asistencial.</w:t>
      </w:r>
    </w:p>
    <w:p w14:paraId="084EE520" w14:textId="5F587B7F" w:rsidR="006D1AB2" w:rsidRPr="006D1AB2" w:rsidRDefault="006D1AB2" w:rsidP="006D1AB2">
      <w:pPr>
        <w:jc w:val="both"/>
      </w:pPr>
    </w:p>
    <w:p w14:paraId="55B8B38C" w14:textId="77777777" w:rsidR="006D1AB2" w:rsidRPr="006D1AB2" w:rsidRDefault="006D1AB2" w:rsidP="006D1AB2">
      <w:pPr>
        <w:jc w:val="both"/>
        <w:rPr>
          <w:b/>
          <w:bCs/>
        </w:rPr>
      </w:pPr>
      <w:r w:rsidRPr="006D1AB2">
        <w:rPr>
          <w:b/>
          <w:bCs/>
        </w:rPr>
        <w:t>Introducción</w:t>
      </w:r>
    </w:p>
    <w:p w14:paraId="29CCE12B" w14:textId="77777777" w:rsidR="006D1AB2" w:rsidRPr="006D1AB2" w:rsidRDefault="006D1AB2" w:rsidP="006D1AB2">
      <w:pPr>
        <w:jc w:val="both"/>
      </w:pPr>
      <w:r w:rsidRPr="006D1AB2">
        <w:t>Los movimientos migratorios, la globalización y la diversidad social han transformado profundamente el perfil de la población atendida por los sistemas sanitarios. En la actualidad, los profesionales desarrollan su actividad en entornos donde conviven personas con diferentes idiomas, culturas, religiones, valores, costumbres y formas de entender la salud, la enfermedad y los cuidados.</w:t>
      </w:r>
    </w:p>
    <w:p w14:paraId="33E70A42" w14:textId="77777777" w:rsidR="006D1AB2" w:rsidRPr="006D1AB2" w:rsidRDefault="006D1AB2" w:rsidP="006D1AB2">
      <w:pPr>
        <w:jc w:val="both"/>
      </w:pPr>
      <w:r w:rsidRPr="006D1AB2">
        <w:t>Esta diversidad representa una oportunidad para enriquecer la atención sanitaria, pero también plantea importantes desafíos relacionados con la comunicación, la accesibilidad, la comprensión de las recomendaciones clínicas y el respeto a las preferencias individuales de los pacientes.</w:t>
      </w:r>
    </w:p>
    <w:p w14:paraId="4181656F" w14:textId="77777777" w:rsidR="006D1AB2" w:rsidRPr="006D1AB2" w:rsidRDefault="006D1AB2" w:rsidP="006D1AB2">
      <w:pPr>
        <w:jc w:val="both"/>
      </w:pPr>
      <w:r w:rsidRPr="006D1AB2">
        <w:t xml:space="preserve">La Organización Mundial de la Salud considera la equidad uno de los principios fundamentales de los sistemas sanitarios. Alcanzarla requiere eliminar las barreras que dificultan el acceso a los servicios y garantizar que todas las personas reciban una atención de calidad, independientemente de su origen, cultura, condición </w:t>
      </w:r>
      <w:r w:rsidRPr="006D1AB2">
        <w:lastRenderedPageBreak/>
        <w:t>social, orientación sexual, identidad de género, discapacidad, religión o nivel educativo.</w:t>
      </w:r>
    </w:p>
    <w:p w14:paraId="1C1D3CE7" w14:textId="77777777" w:rsidR="006D1AB2" w:rsidRPr="006D1AB2" w:rsidRDefault="006D1AB2" w:rsidP="006D1AB2">
      <w:pPr>
        <w:jc w:val="both"/>
      </w:pPr>
      <w:r w:rsidRPr="006D1AB2">
        <w:t>En este contexto, la competencia cultural adquiere una importancia estratégica. No se limita al conocimiento de determinadas costumbres culturales, sino que implica desarrollar habilidades para adaptar la atención a las necesidades específicas de cada persona, evitando estereotipos y promoviendo una comunicación respetuosa y efectiva.</w:t>
      </w:r>
    </w:p>
    <w:p w14:paraId="28B61AC6" w14:textId="77777777" w:rsidR="006D1AB2" w:rsidRPr="006D1AB2" w:rsidRDefault="006D1AB2" w:rsidP="006D1AB2">
      <w:pPr>
        <w:jc w:val="both"/>
      </w:pPr>
      <w:r w:rsidRPr="006D1AB2">
        <w:t>Todos los profesionales del ámbito sanitario participan en este proceso. Desde el personal administrativo que recibe al usuario hasta los profesionales asistenciales y el personal de apoyo, cada interacción influye en la percepción de accesibilidad, respeto y confianza que experimenta el paciente.</w:t>
      </w:r>
    </w:p>
    <w:p w14:paraId="6D2DE1E3" w14:textId="77777777" w:rsidR="006D1AB2" w:rsidRPr="006D1AB2" w:rsidRDefault="006D1AB2" w:rsidP="006D1AB2">
      <w:pPr>
        <w:jc w:val="both"/>
      </w:pPr>
      <w:r w:rsidRPr="006D1AB2">
        <w:t>El objetivo de este trabajo es analizar la importancia de la competencia cultural como herramienta para mejorar la calidad asistencial, favorecer la equidad y fortalecer la atención centrada en la persona.</w:t>
      </w:r>
    </w:p>
    <w:p w14:paraId="143FB801" w14:textId="6086AC06" w:rsidR="006D1AB2" w:rsidRPr="006D1AB2" w:rsidRDefault="006D1AB2" w:rsidP="006D1AB2">
      <w:pPr>
        <w:jc w:val="both"/>
      </w:pPr>
    </w:p>
    <w:p w14:paraId="6B82BFA0" w14:textId="77777777" w:rsidR="006D1AB2" w:rsidRPr="006D1AB2" w:rsidRDefault="006D1AB2" w:rsidP="006D1AB2">
      <w:pPr>
        <w:jc w:val="both"/>
        <w:rPr>
          <w:b/>
          <w:bCs/>
        </w:rPr>
      </w:pPr>
      <w:r w:rsidRPr="006D1AB2">
        <w:rPr>
          <w:b/>
          <w:bCs/>
        </w:rPr>
        <w:t>Metodología</w:t>
      </w:r>
    </w:p>
    <w:p w14:paraId="11FE3EFC" w14:textId="77777777" w:rsidR="006D1AB2" w:rsidRPr="006D1AB2" w:rsidRDefault="006D1AB2" w:rsidP="006D1AB2">
      <w:pPr>
        <w:jc w:val="both"/>
      </w:pPr>
      <w:r w:rsidRPr="006D1AB2">
        <w:t>Se realizó una revisión bibliográfica narrativa mediante la consulta de artículos científicos, revisiones sistemáticas, informes institucionales y documentos técnicos publicados entre 2019 y 2025.</w:t>
      </w:r>
    </w:p>
    <w:p w14:paraId="61C305B6" w14:textId="77777777" w:rsidR="006D1AB2" w:rsidRPr="006D1AB2" w:rsidRDefault="006D1AB2" w:rsidP="006D1AB2">
      <w:pPr>
        <w:jc w:val="both"/>
      </w:pPr>
      <w:r w:rsidRPr="006D1AB2">
        <w:t>Las principales fuentes consultadas fueron:</w:t>
      </w:r>
    </w:p>
    <w:p w14:paraId="11BF11DA" w14:textId="77777777" w:rsidR="006D1AB2" w:rsidRPr="006D1AB2" w:rsidRDefault="006D1AB2" w:rsidP="006D1AB2">
      <w:pPr>
        <w:numPr>
          <w:ilvl w:val="0"/>
          <w:numId w:val="217"/>
        </w:numPr>
        <w:jc w:val="both"/>
      </w:pPr>
      <w:r w:rsidRPr="006D1AB2">
        <w:t>PubMed/MEDLINE.</w:t>
      </w:r>
    </w:p>
    <w:p w14:paraId="6A1C9FE6" w14:textId="77777777" w:rsidR="006D1AB2" w:rsidRPr="006D1AB2" w:rsidRDefault="006D1AB2" w:rsidP="006D1AB2">
      <w:pPr>
        <w:numPr>
          <w:ilvl w:val="0"/>
          <w:numId w:val="217"/>
        </w:numPr>
        <w:jc w:val="both"/>
      </w:pPr>
      <w:proofErr w:type="spellStart"/>
      <w:r w:rsidRPr="006D1AB2">
        <w:t>Scopus</w:t>
      </w:r>
      <w:proofErr w:type="spellEnd"/>
      <w:r w:rsidRPr="006D1AB2">
        <w:t>.</w:t>
      </w:r>
    </w:p>
    <w:p w14:paraId="672F343C" w14:textId="77777777" w:rsidR="006D1AB2" w:rsidRPr="006D1AB2" w:rsidRDefault="006D1AB2" w:rsidP="006D1AB2">
      <w:pPr>
        <w:numPr>
          <w:ilvl w:val="0"/>
          <w:numId w:val="217"/>
        </w:numPr>
        <w:jc w:val="both"/>
      </w:pPr>
      <w:r w:rsidRPr="006D1AB2">
        <w:t xml:space="preserve">Web </w:t>
      </w:r>
      <w:proofErr w:type="spellStart"/>
      <w:r w:rsidRPr="006D1AB2">
        <w:t>of</w:t>
      </w:r>
      <w:proofErr w:type="spellEnd"/>
      <w:r w:rsidRPr="006D1AB2">
        <w:t xml:space="preserve"> </w:t>
      </w:r>
      <w:proofErr w:type="spellStart"/>
      <w:r w:rsidRPr="006D1AB2">
        <w:t>Science</w:t>
      </w:r>
      <w:proofErr w:type="spellEnd"/>
      <w:r w:rsidRPr="006D1AB2">
        <w:t>.</w:t>
      </w:r>
    </w:p>
    <w:p w14:paraId="18F3E167" w14:textId="77777777" w:rsidR="006D1AB2" w:rsidRPr="006D1AB2" w:rsidRDefault="006D1AB2" w:rsidP="006D1AB2">
      <w:pPr>
        <w:numPr>
          <w:ilvl w:val="0"/>
          <w:numId w:val="217"/>
        </w:numPr>
        <w:jc w:val="both"/>
      </w:pPr>
      <w:r w:rsidRPr="006D1AB2">
        <w:t>Google Scholar.</w:t>
      </w:r>
    </w:p>
    <w:p w14:paraId="5F1AECB4" w14:textId="77777777" w:rsidR="006D1AB2" w:rsidRPr="006D1AB2" w:rsidRDefault="006D1AB2" w:rsidP="006D1AB2">
      <w:pPr>
        <w:numPr>
          <w:ilvl w:val="0"/>
          <w:numId w:val="217"/>
        </w:numPr>
        <w:jc w:val="both"/>
      </w:pPr>
      <w:r w:rsidRPr="006D1AB2">
        <w:t>Organización Mundial de la Salud (OMS).</w:t>
      </w:r>
    </w:p>
    <w:p w14:paraId="26F7AFC0" w14:textId="77777777" w:rsidR="006D1AB2" w:rsidRPr="006D1AB2" w:rsidRDefault="006D1AB2" w:rsidP="006D1AB2">
      <w:pPr>
        <w:numPr>
          <w:ilvl w:val="0"/>
          <w:numId w:val="217"/>
        </w:numPr>
        <w:jc w:val="both"/>
      </w:pPr>
      <w:r w:rsidRPr="006D1AB2">
        <w:t>Ministerio de Sanidad.</w:t>
      </w:r>
    </w:p>
    <w:p w14:paraId="071E23FB" w14:textId="77777777" w:rsidR="006D1AB2" w:rsidRPr="006D1AB2" w:rsidRDefault="006D1AB2" w:rsidP="006D1AB2">
      <w:pPr>
        <w:numPr>
          <w:ilvl w:val="0"/>
          <w:numId w:val="217"/>
        </w:numPr>
        <w:jc w:val="both"/>
      </w:pPr>
      <w:r w:rsidRPr="006D1AB2">
        <w:t>Organización Internacional para las Migraciones (OIM).</w:t>
      </w:r>
    </w:p>
    <w:p w14:paraId="2A5715BF" w14:textId="77777777" w:rsidR="006D1AB2" w:rsidRPr="006D1AB2" w:rsidRDefault="006D1AB2" w:rsidP="006D1AB2">
      <w:pPr>
        <w:numPr>
          <w:ilvl w:val="0"/>
          <w:numId w:val="217"/>
        </w:numPr>
        <w:jc w:val="both"/>
      </w:pPr>
      <w:r w:rsidRPr="006D1AB2">
        <w:t>Comisión Europea.</w:t>
      </w:r>
    </w:p>
    <w:p w14:paraId="69EA17C0" w14:textId="77777777" w:rsidR="006D1AB2" w:rsidRPr="006D1AB2" w:rsidRDefault="006D1AB2" w:rsidP="006D1AB2">
      <w:pPr>
        <w:jc w:val="both"/>
      </w:pPr>
      <w:r w:rsidRPr="006D1AB2">
        <w:t>Se seleccionaron publicaciones relacionadas con competencia cultural, equidad sanitaria, comunicación intercultural, accesibilidad y atención centrada en la persona.</w:t>
      </w:r>
    </w:p>
    <w:p w14:paraId="549E1902" w14:textId="77777777" w:rsidR="006D1AB2" w:rsidRPr="006D1AB2" w:rsidRDefault="006D1AB2" w:rsidP="006D1AB2">
      <w:pPr>
        <w:jc w:val="both"/>
      </w:pPr>
      <w:r w:rsidRPr="006D1AB2">
        <w:lastRenderedPageBreak/>
        <w:t>La información recopilada fue analizada cualitativamente para identificar las principales recomendaciones orientadas al desarrollo de una atención sanitaria culturalmente competente.</w:t>
      </w:r>
    </w:p>
    <w:p w14:paraId="50325005" w14:textId="298249CF" w:rsidR="006D1AB2" w:rsidRPr="006D1AB2" w:rsidRDefault="006D1AB2" w:rsidP="006D1AB2">
      <w:pPr>
        <w:jc w:val="both"/>
      </w:pPr>
    </w:p>
    <w:p w14:paraId="3534B80B" w14:textId="77777777" w:rsidR="006D1AB2" w:rsidRPr="006D1AB2" w:rsidRDefault="006D1AB2" w:rsidP="006D1AB2">
      <w:pPr>
        <w:jc w:val="both"/>
        <w:rPr>
          <w:b/>
          <w:bCs/>
        </w:rPr>
      </w:pPr>
      <w:r w:rsidRPr="006D1AB2">
        <w:rPr>
          <w:b/>
          <w:bCs/>
        </w:rPr>
        <w:t>Resultados</w:t>
      </w:r>
    </w:p>
    <w:p w14:paraId="42854ADF" w14:textId="77777777" w:rsidR="006D1AB2" w:rsidRPr="006D1AB2" w:rsidRDefault="006D1AB2" w:rsidP="006D1AB2">
      <w:pPr>
        <w:jc w:val="both"/>
      </w:pPr>
      <w:r w:rsidRPr="006D1AB2">
        <w:t>La revisión bibliográfica demuestra que la competencia cultural mejora significativamente la calidad de la atención sanitaria y favorece una mayor satisfacción de pacientes y profesionales.</w:t>
      </w:r>
    </w:p>
    <w:p w14:paraId="0E9634CA" w14:textId="77777777" w:rsidR="006D1AB2" w:rsidRPr="006D1AB2" w:rsidRDefault="006D1AB2" w:rsidP="006D1AB2">
      <w:pPr>
        <w:jc w:val="both"/>
      </w:pPr>
      <w:r w:rsidRPr="006D1AB2">
        <w:t>Los estudios muestran que la adaptación de la comunicación al idioma y al nivel de comprensión del paciente incrementa la adherencia terapéutica, reduce los errores derivados de malentendidos y facilita la toma de decisiones compartida.</w:t>
      </w:r>
    </w:p>
    <w:p w14:paraId="3373F2D0" w14:textId="77777777" w:rsidR="006D1AB2" w:rsidRPr="006D1AB2" w:rsidRDefault="006D1AB2" w:rsidP="006D1AB2">
      <w:pPr>
        <w:jc w:val="both"/>
      </w:pPr>
      <w:r w:rsidRPr="006D1AB2">
        <w:t>Uno de los principales hallazgos es que la formación en competencia cultural disminuye la aparición de sesgos inconscientes durante la atención sanitaria y mejora la relación entre profesionales y pacientes pertenecientes a colectivos diversos.</w:t>
      </w:r>
    </w:p>
    <w:p w14:paraId="0236EFB5" w14:textId="77777777" w:rsidR="006D1AB2" w:rsidRPr="006D1AB2" w:rsidRDefault="006D1AB2" w:rsidP="006D1AB2">
      <w:pPr>
        <w:jc w:val="both"/>
      </w:pPr>
      <w:r w:rsidRPr="006D1AB2">
        <w:t>La evidencia científica también destaca la importancia de utilizar recursos de apoyo, como servicios de interpretación, materiales informativos adaptados, señalización accesible y herramientas de comunicación visual para favorecer la comprensión de la información sanitaria.</w:t>
      </w:r>
    </w:p>
    <w:p w14:paraId="10969393" w14:textId="77777777" w:rsidR="006D1AB2" w:rsidRPr="006D1AB2" w:rsidRDefault="006D1AB2" w:rsidP="006D1AB2">
      <w:pPr>
        <w:jc w:val="both"/>
      </w:pPr>
      <w:r w:rsidRPr="006D1AB2">
        <w:t>Otro resultado relevante es que las organizaciones sanitarias que incorporan políticas de diversidad e inclusión presentan mejores indicadores de accesibilidad, satisfacción de los usuarios y calidad asistencial.</w:t>
      </w:r>
    </w:p>
    <w:p w14:paraId="7BA8374E" w14:textId="77777777" w:rsidR="006D1AB2" w:rsidRPr="006D1AB2" w:rsidRDefault="006D1AB2" w:rsidP="006D1AB2">
      <w:pPr>
        <w:jc w:val="both"/>
      </w:pPr>
      <w:r w:rsidRPr="006D1AB2">
        <w:t>Asimismo, los estudios ponen de manifiesto que la participación de pacientes y representantes comunitarios en el diseño de los servicios contribuye a identificar barreras y desarrollar soluciones más adaptadas a las necesidades reales de la población.</w:t>
      </w:r>
    </w:p>
    <w:p w14:paraId="7F5EB86C" w14:textId="065645B2" w:rsidR="006D1AB2" w:rsidRPr="006D1AB2" w:rsidRDefault="006D1AB2" w:rsidP="006D1AB2">
      <w:pPr>
        <w:jc w:val="both"/>
      </w:pPr>
    </w:p>
    <w:p w14:paraId="6FD608A2" w14:textId="77777777" w:rsidR="006D1AB2" w:rsidRPr="006D1AB2" w:rsidRDefault="006D1AB2" w:rsidP="006D1AB2">
      <w:pPr>
        <w:jc w:val="both"/>
        <w:rPr>
          <w:b/>
          <w:bCs/>
        </w:rPr>
      </w:pPr>
      <w:r w:rsidRPr="006D1AB2">
        <w:rPr>
          <w:b/>
          <w:bCs/>
        </w:rPr>
        <w:t>Discusión</w:t>
      </w:r>
    </w:p>
    <w:p w14:paraId="0116235F" w14:textId="77777777" w:rsidR="006D1AB2" w:rsidRPr="006D1AB2" w:rsidRDefault="006D1AB2" w:rsidP="006D1AB2">
      <w:pPr>
        <w:jc w:val="both"/>
      </w:pPr>
      <w:r w:rsidRPr="006D1AB2">
        <w:t>Los resultados obtenidos ponen de manifiesto que la competencia cultural constituye una competencia profesional esencial en los sistemas sanitarios actuales.</w:t>
      </w:r>
    </w:p>
    <w:p w14:paraId="49579202" w14:textId="77777777" w:rsidR="006D1AB2" w:rsidRPr="006D1AB2" w:rsidRDefault="006D1AB2" w:rsidP="006D1AB2">
      <w:pPr>
        <w:jc w:val="both"/>
      </w:pPr>
      <w:r w:rsidRPr="006D1AB2">
        <w:t xml:space="preserve">Uno de los principales retos consiste en evitar que las diferencias culturales se conviertan en barreras para el acceso a los servicios o para la comprensión del proceso asistencial. La utilización de un lenguaje claro, la escucha activa y el </w:t>
      </w:r>
      <w:r w:rsidRPr="006D1AB2">
        <w:lastRenderedPageBreak/>
        <w:t>respeto por las preferencias del paciente favorecen una atención más segura y eficaz.</w:t>
      </w:r>
    </w:p>
    <w:p w14:paraId="3F892DCB" w14:textId="77777777" w:rsidR="006D1AB2" w:rsidRPr="006D1AB2" w:rsidRDefault="006D1AB2" w:rsidP="006D1AB2">
      <w:pPr>
        <w:jc w:val="both"/>
      </w:pPr>
      <w:r w:rsidRPr="006D1AB2">
        <w:t>Es importante señalar que la competencia cultural no implica conocer en profundidad todas las culturas existentes, sino desarrollar una actitud abierta, flexible y respetuosa que permita comprender las necesidades individuales de cada persona sin recurrir a prejuicios o generalizaciones.</w:t>
      </w:r>
    </w:p>
    <w:p w14:paraId="0CAEAC9A" w14:textId="77777777" w:rsidR="006D1AB2" w:rsidRPr="006D1AB2" w:rsidRDefault="006D1AB2" w:rsidP="006D1AB2">
      <w:pPr>
        <w:jc w:val="both"/>
      </w:pPr>
      <w:r w:rsidRPr="006D1AB2">
        <w:t>La formación continuada desempeña un papel fundamental en este proceso. Los programas formativos orientados a mejorar la comunicación intercultural, reconocer los determinantes sociales de la salud y reducir los sesgos implícitos fortalecen las competencias de los profesionales y favorecen una atención más equitativa.</w:t>
      </w:r>
    </w:p>
    <w:p w14:paraId="242039FB" w14:textId="77777777" w:rsidR="006D1AB2" w:rsidRPr="006D1AB2" w:rsidRDefault="006D1AB2" w:rsidP="006D1AB2">
      <w:pPr>
        <w:jc w:val="both"/>
      </w:pPr>
      <w:r w:rsidRPr="006D1AB2">
        <w:t>Las organizaciones sanitarias también deben asumir un papel activo mediante la implantación de políticas de accesibilidad, la elaboración de materiales adaptados, la disponibilidad de servicios de traducción e interpretación y la evaluación periódica de las desigualdades en salud.</w:t>
      </w:r>
    </w:p>
    <w:p w14:paraId="035D2835" w14:textId="77777777" w:rsidR="006D1AB2" w:rsidRPr="006D1AB2" w:rsidRDefault="006D1AB2" w:rsidP="006D1AB2">
      <w:pPr>
        <w:jc w:val="both"/>
      </w:pPr>
      <w:r w:rsidRPr="006D1AB2">
        <w:t xml:space="preserve">Por otra parte, la competencia cultural contribuye a reforzar la humanización de la asistencia sanitaria, al reconocer la singularidad de cada persona y promover una relación basada en el respeto, la confianza y la </w:t>
      </w:r>
      <w:proofErr w:type="gramStart"/>
      <w:r w:rsidRPr="006D1AB2">
        <w:t>participación activa</w:t>
      </w:r>
      <w:proofErr w:type="gramEnd"/>
      <w:r w:rsidRPr="006D1AB2">
        <w:t xml:space="preserve"> del paciente.</w:t>
      </w:r>
    </w:p>
    <w:p w14:paraId="27DC1A73" w14:textId="77777777" w:rsidR="006D1AB2" w:rsidRPr="006D1AB2" w:rsidRDefault="006D1AB2" w:rsidP="006D1AB2">
      <w:pPr>
        <w:jc w:val="both"/>
      </w:pPr>
      <w:r w:rsidRPr="006D1AB2">
        <w:t>Finalmente, la literatura científica coincide en que el desarrollo de organizaciones culturalmente competentes mejora no solo la experiencia del paciente, sino también la eficiencia del sistema sanitario y la calidad global de la atención.</w:t>
      </w:r>
    </w:p>
    <w:p w14:paraId="41EF7329" w14:textId="36BC79AF" w:rsidR="006D1AB2" w:rsidRPr="006D1AB2" w:rsidRDefault="006D1AB2" w:rsidP="006D1AB2">
      <w:pPr>
        <w:jc w:val="both"/>
      </w:pPr>
    </w:p>
    <w:p w14:paraId="1A21CD61" w14:textId="77777777" w:rsidR="006D1AB2" w:rsidRPr="006D1AB2" w:rsidRDefault="006D1AB2" w:rsidP="006D1AB2">
      <w:pPr>
        <w:jc w:val="both"/>
        <w:rPr>
          <w:b/>
          <w:bCs/>
        </w:rPr>
      </w:pPr>
      <w:r w:rsidRPr="006D1AB2">
        <w:rPr>
          <w:b/>
          <w:bCs/>
        </w:rPr>
        <w:t>Conclusiones</w:t>
      </w:r>
    </w:p>
    <w:p w14:paraId="1DD0C1C8" w14:textId="77777777" w:rsidR="006D1AB2" w:rsidRPr="006D1AB2" w:rsidRDefault="006D1AB2" w:rsidP="006D1AB2">
      <w:pPr>
        <w:jc w:val="both"/>
      </w:pPr>
      <w:r w:rsidRPr="006D1AB2">
        <w:t xml:space="preserve">La competencia cultural representa un componente esencial de la calidad asistencial y un </w:t>
      </w:r>
      <w:proofErr w:type="gramStart"/>
      <w:r w:rsidRPr="006D1AB2">
        <w:t>requisito imprescindible</w:t>
      </w:r>
      <w:proofErr w:type="gramEnd"/>
      <w:r w:rsidRPr="006D1AB2">
        <w:t xml:space="preserve"> para garantizar la equidad en los sistemas sanitarios actuales.</w:t>
      </w:r>
    </w:p>
    <w:p w14:paraId="6CA6CA54" w14:textId="77777777" w:rsidR="006D1AB2" w:rsidRPr="006D1AB2" w:rsidRDefault="006D1AB2" w:rsidP="006D1AB2">
      <w:pPr>
        <w:jc w:val="both"/>
      </w:pPr>
      <w:r w:rsidRPr="006D1AB2">
        <w:t>La evidencia científica demuestra que una atención adaptada a las características culturales, sociales y lingüísticas de los pacientes mejora la comunicación, incrementa la adherencia terapéutica, favorece la participación en la toma de decisiones y reduce las desigualdades en salud.</w:t>
      </w:r>
    </w:p>
    <w:p w14:paraId="55ACECF4" w14:textId="77777777" w:rsidR="006D1AB2" w:rsidRPr="006D1AB2" w:rsidRDefault="006D1AB2" w:rsidP="006D1AB2">
      <w:pPr>
        <w:jc w:val="both"/>
      </w:pPr>
      <w:r w:rsidRPr="006D1AB2">
        <w:t>Todos los profesionales del ámbito sanitario, independientemente de su categoría, contribuyen al desarrollo de una atención culturalmente competente mediante el respeto a la diversidad, la comunicación efectiva y la adaptación de su práctica profesional a las necesidades individuales de cada persona.</w:t>
      </w:r>
    </w:p>
    <w:p w14:paraId="660B30F8" w14:textId="77777777" w:rsidR="006D1AB2" w:rsidRPr="006D1AB2" w:rsidRDefault="006D1AB2" w:rsidP="006D1AB2">
      <w:pPr>
        <w:jc w:val="both"/>
      </w:pPr>
      <w:r w:rsidRPr="006D1AB2">
        <w:lastRenderedPageBreak/>
        <w:t>Asimismo, las organizaciones sanitarias deben promover políticas de inclusión, accesibilidad y formación continuada que permitan consolidar una cultura institucional basada en la equidad, la calidad y la atención centrada en la persona.</w:t>
      </w:r>
    </w:p>
    <w:p w14:paraId="56627C40" w14:textId="77777777" w:rsidR="006D1AB2" w:rsidRPr="006D1AB2" w:rsidRDefault="006D1AB2" w:rsidP="006D1AB2">
      <w:pPr>
        <w:jc w:val="both"/>
      </w:pPr>
      <w:r w:rsidRPr="006D1AB2">
        <w:t>En definitiva, la competencia cultural constituye una herramienta estratégica para construir sistemas sanitarios más inclusivos, seguros, humanizados y comprometidos con el derecho de todas las personas a recibir una atención sanitaria de calidad.</w:t>
      </w:r>
    </w:p>
    <w:p w14:paraId="1B457B25" w14:textId="7794F501" w:rsidR="006D1AB2" w:rsidRPr="006D1AB2" w:rsidRDefault="006D1AB2" w:rsidP="006D1AB2">
      <w:pPr>
        <w:jc w:val="both"/>
      </w:pPr>
    </w:p>
    <w:p w14:paraId="5391F064" w14:textId="77777777" w:rsidR="006D1AB2" w:rsidRPr="006D1AB2" w:rsidRDefault="006D1AB2" w:rsidP="006D1AB2">
      <w:pPr>
        <w:jc w:val="both"/>
        <w:rPr>
          <w:b/>
          <w:bCs/>
        </w:rPr>
      </w:pPr>
      <w:r w:rsidRPr="006D1AB2">
        <w:rPr>
          <w:b/>
          <w:bCs/>
        </w:rPr>
        <w:t>Bibliografía (Norma APA 7.ª edición)</w:t>
      </w:r>
    </w:p>
    <w:p w14:paraId="20BFFDC7" w14:textId="77777777" w:rsidR="006D1AB2" w:rsidRPr="006D1AB2" w:rsidRDefault="006D1AB2" w:rsidP="006D1AB2">
      <w:pPr>
        <w:jc w:val="both"/>
        <w:rPr>
          <w:lang w:val="en-GB"/>
        </w:rPr>
      </w:pPr>
      <w:r w:rsidRPr="006D1AB2">
        <w:rPr>
          <w:lang w:val="en-GB"/>
        </w:rPr>
        <w:t xml:space="preserve">Betancourt, J. R., Green, A. R., Carrillo, J. E., &amp; Park, E. R. (2020). Cultural competence and health care disparities: Key perspectives and trends. </w:t>
      </w:r>
      <w:r w:rsidRPr="006D1AB2">
        <w:rPr>
          <w:i/>
          <w:iCs/>
          <w:lang w:val="en-GB"/>
        </w:rPr>
        <w:t>Health Affairs, 39</w:t>
      </w:r>
      <w:r w:rsidRPr="006D1AB2">
        <w:rPr>
          <w:lang w:val="en-GB"/>
        </w:rPr>
        <w:t>(12), 2105–2112.</w:t>
      </w:r>
    </w:p>
    <w:p w14:paraId="00777FC8" w14:textId="77777777" w:rsidR="006D1AB2" w:rsidRPr="006D1AB2" w:rsidRDefault="006D1AB2" w:rsidP="006D1AB2">
      <w:pPr>
        <w:jc w:val="both"/>
        <w:rPr>
          <w:lang w:val="en-GB"/>
        </w:rPr>
      </w:pPr>
      <w:r w:rsidRPr="006D1AB2">
        <w:rPr>
          <w:lang w:val="en-GB"/>
        </w:rPr>
        <w:t xml:space="preserve">Comisión Europea. (2023). </w:t>
      </w:r>
      <w:r w:rsidRPr="006D1AB2">
        <w:rPr>
          <w:i/>
          <w:iCs/>
          <w:lang w:val="en-GB"/>
        </w:rPr>
        <w:t>Health Equity in the European Union: Challenges and Opportunities</w:t>
      </w:r>
      <w:r w:rsidRPr="006D1AB2">
        <w:rPr>
          <w:lang w:val="en-GB"/>
        </w:rPr>
        <w:t>.</w:t>
      </w:r>
    </w:p>
    <w:p w14:paraId="036DCFE3" w14:textId="77777777" w:rsidR="006D1AB2" w:rsidRPr="006D1AB2" w:rsidRDefault="006D1AB2" w:rsidP="006D1AB2">
      <w:pPr>
        <w:jc w:val="both"/>
      </w:pPr>
      <w:r w:rsidRPr="006D1AB2">
        <w:t xml:space="preserve">Ministerio de Sanidad. (2023). </w:t>
      </w:r>
      <w:r w:rsidRPr="006D1AB2">
        <w:rPr>
          <w:i/>
          <w:iCs/>
        </w:rPr>
        <w:t>Estrategia para la Equidad en Salud del Sistema Nacional de Salud</w:t>
      </w:r>
      <w:r w:rsidRPr="006D1AB2">
        <w:t>.</w:t>
      </w:r>
    </w:p>
    <w:p w14:paraId="26CCDBBC" w14:textId="77777777" w:rsidR="006D1AB2" w:rsidRPr="006D1AB2" w:rsidRDefault="006D1AB2" w:rsidP="006D1AB2">
      <w:pPr>
        <w:jc w:val="both"/>
        <w:rPr>
          <w:lang w:val="en-GB"/>
        </w:rPr>
      </w:pPr>
      <w:r w:rsidRPr="006D1AB2">
        <w:t xml:space="preserve">Organización Internacional para las Migraciones. </w:t>
      </w:r>
      <w:r w:rsidRPr="006D1AB2">
        <w:rPr>
          <w:lang w:val="en-GB"/>
        </w:rPr>
        <w:t xml:space="preserve">(2022). </w:t>
      </w:r>
      <w:r w:rsidRPr="006D1AB2">
        <w:rPr>
          <w:i/>
          <w:iCs/>
          <w:lang w:val="en-GB"/>
        </w:rPr>
        <w:t>Migration and Health: Global Report</w:t>
      </w:r>
      <w:r w:rsidRPr="006D1AB2">
        <w:rPr>
          <w:lang w:val="en-GB"/>
        </w:rPr>
        <w:t>.</w:t>
      </w:r>
    </w:p>
    <w:p w14:paraId="1C1676FA" w14:textId="77777777" w:rsidR="006D1AB2" w:rsidRPr="006D1AB2" w:rsidRDefault="006D1AB2" w:rsidP="006D1AB2">
      <w:pPr>
        <w:jc w:val="both"/>
        <w:rPr>
          <w:lang w:val="en-GB"/>
        </w:rPr>
      </w:pPr>
      <w:r w:rsidRPr="006D1AB2">
        <w:t xml:space="preserve">Organización Mundial de la Salud. </w:t>
      </w:r>
      <w:r w:rsidRPr="006D1AB2">
        <w:rPr>
          <w:lang w:val="en-GB"/>
        </w:rPr>
        <w:t xml:space="preserve">(2022). </w:t>
      </w:r>
      <w:r w:rsidRPr="006D1AB2">
        <w:rPr>
          <w:i/>
          <w:iCs/>
          <w:lang w:val="en-GB"/>
        </w:rPr>
        <w:t>Health Equity and Its Determinants</w:t>
      </w:r>
      <w:r w:rsidRPr="006D1AB2">
        <w:rPr>
          <w:lang w:val="en-GB"/>
        </w:rPr>
        <w:t>.</w:t>
      </w:r>
    </w:p>
    <w:p w14:paraId="24DF0770" w14:textId="77777777" w:rsidR="006D1AB2" w:rsidRPr="006D1AB2" w:rsidRDefault="006D1AB2" w:rsidP="006D1AB2">
      <w:pPr>
        <w:jc w:val="both"/>
        <w:rPr>
          <w:lang w:val="en-GB"/>
        </w:rPr>
      </w:pPr>
      <w:r w:rsidRPr="006D1AB2">
        <w:rPr>
          <w:lang w:val="en-GB"/>
        </w:rPr>
        <w:t xml:space="preserve">World Health Organization. (2021). </w:t>
      </w:r>
      <w:r w:rsidRPr="006D1AB2">
        <w:rPr>
          <w:i/>
          <w:iCs/>
          <w:lang w:val="en-GB"/>
        </w:rPr>
        <w:t>Framework on Integrated People-Centred Health Services</w:t>
      </w:r>
      <w:r w:rsidRPr="006D1AB2">
        <w:rPr>
          <w:lang w:val="en-GB"/>
        </w:rPr>
        <w:t>.</w:t>
      </w:r>
    </w:p>
    <w:p w14:paraId="0618EBBB" w14:textId="77777777" w:rsidR="0014491B" w:rsidRDefault="0014491B" w:rsidP="00C04B85">
      <w:pPr>
        <w:jc w:val="both"/>
        <w:rPr>
          <w:lang w:val="en-GB"/>
        </w:rPr>
      </w:pPr>
    </w:p>
    <w:p w14:paraId="08E7487F" w14:textId="77777777" w:rsidR="006D1AB2" w:rsidRDefault="006D1AB2" w:rsidP="00C04B85">
      <w:pPr>
        <w:jc w:val="both"/>
        <w:rPr>
          <w:lang w:val="en-GB"/>
        </w:rPr>
      </w:pPr>
    </w:p>
    <w:p w14:paraId="232F588F" w14:textId="77777777" w:rsidR="006D1AB2" w:rsidRDefault="006D1AB2" w:rsidP="00C04B85">
      <w:pPr>
        <w:jc w:val="both"/>
        <w:rPr>
          <w:lang w:val="en-GB"/>
        </w:rPr>
      </w:pPr>
    </w:p>
    <w:p w14:paraId="47EB69F6" w14:textId="77777777" w:rsidR="006D1AB2" w:rsidRDefault="006D1AB2" w:rsidP="00C04B85">
      <w:pPr>
        <w:jc w:val="both"/>
        <w:rPr>
          <w:lang w:val="en-GB"/>
        </w:rPr>
      </w:pPr>
    </w:p>
    <w:p w14:paraId="79D0C19A" w14:textId="77777777" w:rsidR="006D1AB2" w:rsidRDefault="006D1AB2" w:rsidP="00C04B85">
      <w:pPr>
        <w:jc w:val="both"/>
        <w:rPr>
          <w:lang w:val="en-GB"/>
        </w:rPr>
      </w:pPr>
    </w:p>
    <w:p w14:paraId="141A3586" w14:textId="77777777" w:rsidR="006D1AB2" w:rsidRDefault="006D1AB2" w:rsidP="00C04B85">
      <w:pPr>
        <w:jc w:val="both"/>
        <w:rPr>
          <w:lang w:val="en-GB"/>
        </w:rPr>
      </w:pPr>
    </w:p>
    <w:p w14:paraId="0165A970" w14:textId="77777777" w:rsidR="006D1AB2" w:rsidRDefault="006D1AB2" w:rsidP="00C04B85">
      <w:pPr>
        <w:jc w:val="both"/>
        <w:rPr>
          <w:lang w:val="en-GB"/>
        </w:rPr>
      </w:pPr>
    </w:p>
    <w:p w14:paraId="14012BD6" w14:textId="77777777" w:rsidR="006D1AB2" w:rsidRDefault="006D1AB2" w:rsidP="00C04B85">
      <w:pPr>
        <w:jc w:val="both"/>
        <w:rPr>
          <w:lang w:val="en-GB"/>
        </w:rPr>
      </w:pPr>
    </w:p>
    <w:p w14:paraId="4994D3AC" w14:textId="77777777" w:rsidR="006D1AB2" w:rsidRDefault="006D1AB2" w:rsidP="00C04B85">
      <w:pPr>
        <w:jc w:val="both"/>
        <w:rPr>
          <w:lang w:val="en-GB"/>
        </w:rPr>
      </w:pPr>
    </w:p>
    <w:p w14:paraId="446CD4C7" w14:textId="77777777" w:rsidR="006D1AB2" w:rsidRDefault="006D1AB2" w:rsidP="00C04B85">
      <w:pPr>
        <w:jc w:val="both"/>
        <w:rPr>
          <w:lang w:val="en-GB"/>
        </w:rPr>
      </w:pPr>
    </w:p>
    <w:p w14:paraId="2B415CCF" w14:textId="77777777" w:rsidR="00DC61D4" w:rsidRPr="00DC61D4" w:rsidRDefault="00DC61D4" w:rsidP="00DC61D4">
      <w:pPr>
        <w:jc w:val="both"/>
        <w:rPr>
          <w:b/>
          <w:bCs/>
        </w:rPr>
      </w:pPr>
      <w:r w:rsidRPr="00DC61D4">
        <w:rPr>
          <w:b/>
          <w:bCs/>
        </w:rPr>
        <w:lastRenderedPageBreak/>
        <w:t>La ética organizacional en las instituciones sanitarias: fundamento para una atención íntegra, transparente y de calidad</w:t>
      </w:r>
    </w:p>
    <w:p w14:paraId="059249FE" w14:textId="77777777" w:rsidR="00DC61D4" w:rsidRPr="00DC61D4" w:rsidRDefault="00DC61D4" w:rsidP="00DC61D4">
      <w:pPr>
        <w:jc w:val="both"/>
        <w:rPr>
          <w:b/>
          <w:bCs/>
        </w:rPr>
      </w:pPr>
      <w:r w:rsidRPr="00DC61D4">
        <w:rPr>
          <w:b/>
          <w:bCs/>
        </w:rPr>
        <w:t>Resumen</w:t>
      </w:r>
    </w:p>
    <w:p w14:paraId="582D521D" w14:textId="77777777" w:rsidR="00DC61D4" w:rsidRPr="00DC61D4" w:rsidRDefault="00DC61D4" w:rsidP="00DC61D4">
      <w:pPr>
        <w:jc w:val="both"/>
      </w:pPr>
      <w:r w:rsidRPr="00DC61D4">
        <w:t>La ética organizacional constituye un elemento esencial para el funcionamiento de las instituciones sanitarias, al orientar la toma de decisiones, las relaciones profesionales y la gestión de los recursos de acuerdo con principios de integridad, transparencia, justicia y respeto a la dignidad de las personas. Aunque tradicionalmente la ética sanitaria se ha asociado a la relación clínica entre profesionales y pacientes, en la actualidad se reconoce que las decisiones organizativas también tienen un profundo impacto sobre la calidad asistencial, la seguridad del paciente, el bienestar de los trabajadores y la confianza de la sociedad en el sistema sanitario. La implantación de una cultura ética favorece la equidad, la rendición de cuentas, la prevención de conflictos de interés y la mejora continua de los procesos. Todos los profesionales, independientemente de su categoría, participan en la construcción de organizaciones éticamente responsables mediante el cumplimiento de los principios de buena práctica, el respeto a los derechos de las personas y el compromiso con el interés general. El presente trabajo analiza los fundamentos de la ética organizacional, sus principales dimensiones y las estrategias para fortalecer una cultura institucional basada en los valores éticos. La metodología utilizada consiste en una revisión bibliográfica narrativa basada en literatura científica y documentos elaborados por organismos nacionales e internacionales.</w:t>
      </w:r>
    </w:p>
    <w:p w14:paraId="5DB40F41" w14:textId="77777777" w:rsidR="00DC61D4" w:rsidRPr="00DC61D4" w:rsidRDefault="00DC61D4" w:rsidP="00DC61D4">
      <w:pPr>
        <w:jc w:val="both"/>
      </w:pPr>
      <w:r w:rsidRPr="00DC61D4">
        <w:rPr>
          <w:b/>
          <w:bCs/>
        </w:rPr>
        <w:t>Palabras clave:</w:t>
      </w:r>
      <w:r w:rsidRPr="00DC61D4">
        <w:t xml:space="preserve"> ética organizacional, gobernanza sanitaria, integridad, calidad asistencial, transparencia.</w:t>
      </w:r>
    </w:p>
    <w:p w14:paraId="5FBA1FF5" w14:textId="10EA1333" w:rsidR="00DC61D4" w:rsidRPr="00DC61D4" w:rsidRDefault="00DC61D4" w:rsidP="00DC61D4">
      <w:pPr>
        <w:jc w:val="both"/>
      </w:pPr>
    </w:p>
    <w:p w14:paraId="0268D0B3" w14:textId="77777777" w:rsidR="00DC61D4" w:rsidRPr="00DC61D4" w:rsidRDefault="00DC61D4" w:rsidP="00DC61D4">
      <w:pPr>
        <w:jc w:val="both"/>
        <w:rPr>
          <w:b/>
          <w:bCs/>
        </w:rPr>
      </w:pPr>
      <w:r w:rsidRPr="00DC61D4">
        <w:rPr>
          <w:b/>
          <w:bCs/>
        </w:rPr>
        <w:t>Introducción</w:t>
      </w:r>
    </w:p>
    <w:p w14:paraId="0A1B1C93" w14:textId="77777777" w:rsidR="00DC61D4" w:rsidRPr="00DC61D4" w:rsidRDefault="00DC61D4" w:rsidP="00DC61D4">
      <w:pPr>
        <w:jc w:val="both"/>
      </w:pPr>
      <w:r w:rsidRPr="00DC61D4">
        <w:t>La actividad sanitaria implica la toma constante de decisiones que afectan directamente a la salud, la seguridad y el bienestar de las personas. Estas decisiones no se limitan al ámbito clínico, sino que abarcan también aspectos relacionados con la organización de los servicios, la distribución de recursos, la gestión del personal, la incorporación de nuevas tecnologías y la planificación estratégica.</w:t>
      </w:r>
    </w:p>
    <w:p w14:paraId="4D23FA10" w14:textId="77777777" w:rsidR="00DC61D4" w:rsidRPr="00DC61D4" w:rsidRDefault="00DC61D4" w:rsidP="00DC61D4">
      <w:pPr>
        <w:jc w:val="both"/>
      </w:pPr>
      <w:r w:rsidRPr="00DC61D4">
        <w:t>En este contexto, la ética organizacional adquiere una importancia creciente como marco de referencia para garantizar que todas las actuaciones institucionales se desarrollen conforme a valores como la justicia, la equidad, la responsabilidad, la transparencia y el respeto a los derechos fundamentales.</w:t>
      </w:r>
    </w:p>
    <w:p w14:paraId="783D0D4B" w14:textId="77777777" w:rsidR="00DC61D4" w:rsidRPr="00DC61D4" w:rsidRDefault="00DC61D4" w:rsidP="00DC61D4">
      <w:pPr>
        <w:jc w:val="both"/>
      </w:pPr>
      <w:r w:rsidRPr="00DC61D4">
        <w:lastRenderedPageBreak/>
        <w:t>Las organizaciones sanitarias modernas deben responder a desafíos complejos derivados del envejecimiento de la población, el incremento de la demanda asistencial, la innovación tecnológica, las limitaciones presupuestarias y las expectativas crecientes de la ciudadanía. Afrontar estos retos requiere decisiones equilibradas que combinen criterios de eficacia, eficiencia y responsabilidad ética.</w:t>
      </w:r>
    </w:p>
    <w:p w14:paraId="5933F0D4" w14:textId="77777777" w:rsidR="00DC61D4" w:rsidRPr="00DC61D4" w:rsidRDefault="00DC61D4" w:rsidP="00DC61D4">
      <w:pPr>
        <w:jc w:val="both"/>
      </w:pPr>
      <w:r w:rsidRPr="00DC61D4">
        <w:t>La ética organizacional también influye en la cultura institucional, promoviendo relaciones laborales basadas en el respeto mutuo, la colaboración interdisciplinar, la igualdad de oportunidades y la prevención de conductas inadecuadas.</w:t>
      </w:r>
    </w:p>
    <w:p w14:paraId="38AAD526" w14:textId="77777777" w:rsidR="00DC61D4" w:rsidRPr="00DC61D4" w:rsidRDefault="00DC61D4" w:rsidP="00DC61D4">
      <w:pPr>
        <w:jc w:val="both"/>
      </w:pPr>
      <w:r w:rsidRPr="00DC61D4">
        <w:t>Todos los profesionales sanitarios, tanto asistenciales como no asistenciales, participan en la construcción de esta cultura mediante sus actuaciones diarias. La honestidad, la confidencialidad, el cumplimiento de los protocolos, la utilización responsable de los recursos públicos y el trato digno hacia pacientes y compañeros constituyen expresiones concretas del compromiso ético.</w:t>
      </w:r>
    </w:p>
    <w:p w14:paraId="0CBFEE5F" w14:textId="77777777" w:rsidR="00DC61D4" w:rsidRPr="00DC61D4" w:rsidRDefault="00DC61D4" w:rsidP="00DC61D4">
      <w:pPr>
        <w:jc w:val="both"/>
      </w:pPr>
      <w:r w:rsidRPr="00DC61D4">
        <w:t>El objetivo de este trabajo es analizar la importancia de la ética organizacional en las instituciones sanitarias y su contribución a la calidad asistencial, la confianza social y la sostenibilidad del sistema sanitario.</w:t>
      </w:r>
    </w:p>
    <w:p w14:paraId="3A2864A4" w14:textId="7EEF3D80" w:rsidR="00DC61D4" w:rsidRPr="00DC61D4" w:rsidRDefault="00DC61D4" w:rsidP="00DC61D4">
      <w:pPr>
        <w:jc w:val="both"/>
      </w:pPr>
    </w:p>
    <w:p w14:paraId="3AA9AEE9" w14:textId="77777777" w:rsidR="00DC61D4" w:rsidRPr="00DC61D4" w:rsidRDefault="00DC61D4" w:rsidP="00DC61D4">
      <w:pPr>
        <w:jc w:val="both"/>
        <w:rPr>
          <w:b/>
          <w:bCs/>
        </w:rPr>
      </w:pPr>
      <w:r w:rsidRPr="00DC61D4">
        <w:rPr>
          <w:b/>
          <w:bCs/>
        </w:rPr>
        <w:t>Metodología</w:t>
      </w:r>
    </w:p>
    <w:p w14:paraId="1AA7F77D" w14:textId="77777777" w:rsidR="00DC61D4" w:rsidRPr="00DC61D4" w:rsidRDefault="00DC61D4" w:rsidP="00DC61D4">
      <w:pPr>
        <w:jc w:val="both"/>
      </w:pPr>
      <w:r w:rsidRPr="00DC61D4">
        <w:t>Se realizó una revisión bibliográfica narrativa mediante la consulta de artículos científicos, documentos institucionales y publicaciones especializadas editadas entre 2019 y 2025.</w:t>
      </w:r>
    </w:p>
    <w:p w14:paraId="38CE3DE4" w14:textId="77777777" w:rsidR="00DC61D4" w:rsidRPr="00DC61D4" w:rsidRDefault="00DC61D4" w:rsidP="00DC61D4">
      <w:pPr>
        <w:jc w:val="both"/>
      </w:pPr>
      <w:r w:rsidRPr="00DC61D4">
        <w:t>Las principales fuentes consultadas fueron:</w:t>
      </w:r>
    </w:p>
    <w:p w14:paraId="5B29389B" w14:textId="77777777" w:rsidR="00DC61D4" w:rsidRPr="00DC61D4" w:rsidRDefault="00DC61D4" w:rsidP="00DC61D4">
      <w:pPr>
        <w:numPr>
          <w:ilvl w:val="0"/>
          <w:numId w:val="218"/>
        </w:numPr>
        <w:jc w:val="both"/>
      </w:pPr>
      <w:r w:rsidRPr="00DC61D4">
        <w:t>PubMed/MEDLINE.</w:t>
      </w:r>
    </w:p>
    <w:p w14:paraId="576D77E9" w14:textId="77777777" w:rsidR="00DC61D4" w:rsidRPr="00DC61D4" w:rsidRDefault="00DC61D4" w:rsidP="00DC61D4">
      <w:pPr>
        <w:numPr>
          <w:ilvl w:val="0"/>
          <w:numId w:val="218"/>
        </w:numPr>
        <w:jc w:val="both"/>
      </w:pPr>
      <w:proofErr w:type="spellStart"/>
      <w:r w:rsidRPr="00DC61D4">
        <w:t>Scopus</w:t>
      </w:r>
      <w:proofErr w:type="spellEnd"/>
      <w:r w:rsidRPr="00DC61D4">
        <w:t>.</w:t>
      </w:r>
    </w:p>
    <w:p w14:paraId="1D9E0B2D" w14:textId="77777777" w:rsidR="00DC61D4" w:rsidRPr="00DC61D4" w:rsidRDefault="00DC61D4" w:rsidP="00DC61D4">
      <w:pPr>
        <w:numPr>
          <w:ilvl w:val="0"/>
          <w:numId w:val="218"/>
        </w:numPr>
        <w:jc w:val="both"/>
      </w:pPr>
      <w:r w:rsidRPr="00DC61D4">
        <w:t xml:space="preserve">Web </w:t>
      </w:r>
      <w:proofErr w:type="spellStart"/>
      <w:r w:rsidRPr="00DC61D4">
        <w:t>of</w:t>
      </w:r>
      <w:proofErr w:type="spellEnd"/>
      <w:r w:rsidRPr="00DC61D4">
        <w:t xml:space="preserve"> </w:t>
      </w:r>
      <w:proofErr w:type="spellStart"/>
      <w:r w:rsidRPr="00DC61D4">
        <w:t>Science</w:t>
      </w:r>
      <w:proofErr w:type="spellEnd"/>
      <w:r w:rsidRPr="00DC61D4">
        <w:t>.</w:t>
      </w:r>
    </w:p>
    <w:p w14:paraId="531F758B" w14:textId="77777777" w:rsidR="00DC61D4" w:rsidRPr="00DC61D4" w:rsidRDefault="00DC61D4" w:rsidP="00DC61D4">
      <w:pPr>
        <w:numPr>
          <w:ilvl w:val="0"/>
          <w:numId w:val="218"/>
        </w:numPr>
        <w:jc w:val="both"/>
      </w:pPr>
      <w:r w:rsidRPr="00DC61D4">
        <w:t>Google Scholar.</w:t>
      </w:r>
    </w:p>
    <w:p w14:paraId="78ED382C" w14:textId="77777777" w:rsidR="00DC61D4" w:rsidRPr="00DC61D4" w:rsidRDefault="00DC61D4" w:rsidP="00DC61D4">
      <w:pPr>
        <w:numPr>
          <w:ilvl w:val="0"/>
          <w:numId w:val="218"/>
        </w:numPr>
        <w:jc w:val="both"/>
      </w:pPr>
      <w:r w:rsidRPr="00DC61D4">
        <w:t>Organización Mundial de la Salud (OMS).</w:t>
      </w:r>
    </w:p>
    <w:p w14:paraId="3F90F8A7" w14:textId="77777777" w:rsidR="00DC61D4" w:rsidRPr="00DC61D4" w:rsidRDefault="00DC61D4" w:rsidP="00DC61D4">
      <w:pPr>
        <w:numPr>
          <w:ilvl w:val="0"/>
          <w:numId w:val="218"/>
        </w:numPr>
        <w:jc w:val="both"/>
      </w:pPr>
      <w:r w:rsidRPr="00DC61D4">
        <w:t>UNESCO.</w:t>
      </w:r>
    </w:p>
    <w:p w14:paraId="37A0047F" w14:textId="77777777" w:rsidR="00DC61D4" w:rsidRPr="00DC61D4" w:rsidRDefault="00DC61D4" w:rsidP="00DC61D4">
      <w:pPr>
        <w:numPr>
          <w:ilvl w:val="0"/>
          <w:numId w:val="218"/>
        </w:numPr>
        <w:jc w:val="both"/>
      </w:pPr>
      <w:r w:rsidRPr="00DC61D4">
        <w:t>Ministerio de Sanidad.</w:t>
      </w:r>
    </w:p>
    <w:p w14:paraId="10D95036" w14:textId="77777777" w:rsidR="00DC61D4" w:rsidRPr="00DC61D4" w:rsidRDefault="00DC61D4" w:rsidP="00DC61D4">
      <w:pPr>
        <w:numPr>
          <w:ilvl w:val="0"/>
          <w:numId w:val="218"/>
        </w:numPr>
        <w:jc w:val="both"/>
      </w:pPr>
      <w:r w:rsidRPr="00DC61D4">
        <w:t>Comité Internacional de Bioética.</w:t>
      </w:r>
    </w:p>
    <w:p w14:paraId="7BE6D372" w14:textId="77777777" w:rsidR="00DC61D4" w:rsidRPr="00DC61D4" w:rsidRDefault="00DC61D4" w:rsidP="00DC61D4">
      <w:pPr>
        <w:jc w:val="both"/>
      </w:pPr>
      <w:r w:rsidRPr="00DC61D4">
        <w:t>Se seleccionaron publicaciones relacionadas con ética organizacional, gobernanza sanitaria, bioética institucional, transparencia, integridad y calidad asistencial.</w:t>
      </w:r>
    </w:p>
    <w:p w14:paraId="614AC695" w14:textId="77777777" w:rsidR="00DC61D4" w:rsidRPr="00DC61D4" w:rsidRDefault="00DC61D4" w:rsidP="00DC61D4">
      <w:pPr>
        <w:jc w:val="both"/>
      </w:pPr>
      <w:r w:rsidRPr="00DC61D4">
        <w:lastRenderedPageBreak/>
        <w:t>La información recopilada fue analizada mediante un enfoque cualitativo con el objetivo de identificar los principios fundamentales que sustentan una gestión ética en las organizaciones sanitarias.</w:t>
      </w:r>
    </w:p>
    <w:p w14:paraId="0CB119E0" w14:textId="0A6F7C00" w:rsidR="00DC61D4" w:rsidRPr="00DC61D4" w:rsidRDefault="00DC61D4" w:rsidP="00DC61D4">
      <w:pPr>
        <w:jc w:val="both"/>
      </w:pPr>
    </w:p>
    <w:p w14:paraId="013A4E64" w14:textId="77777777" w:rsidR="00DC61D4" w:rsidRPr="00DC61D4" w:rsidRDefault="00DC61D4" w:rsidP="00DC61D4">
      <w:pPr>
        <w:jc w:val="both"/>
        <w:rPr>
          <w:b/>
          <w:bCs/>
        </w:rPr>
      </w:pPr>
      <w:r w:rsidRPr="00DC61D4">
        <w:rPr>
          <w:b/>
          <w:bCs/>
        </w:rPr>
        <w:t>Resultados</w:t>
      </w:r>
    </w:p>
    <w:p w14:paraId="34DE05A8" w14:textId="77777777" w:rsidR="00DC61D4" w:rsidRPr="00DC61D4" w:rsidRDefault="00DC61D4" w:rsidP="00DC61D4">
      <w:pPr>
        <w:jc w:val="both"/>
      </w:pPr>
      <w:r w:rsidRPr="00DC61D4">
        <w:t>La revisión bibliográfica demuestra que las organizaciones sanitarias que desarrollan una cultura ética sólida presentan mejores resultados en calidad asistencial, mayor confianza por parte de la ciudadanía y un mejor clima laboral.</w:t>
      </w:r>
    </w:p>
    <w:p w14:paraId="448BC1C5" w14:textId="77777777" w:rsidR="00DC61D4" w:rsidRPr="00DC61D4" w:rsidRDefault="00DC61D4" w:rsidP="00DC61D4">
      <w:pPr>
        <w:jc w:val="both"/>
      </w:pPr>
      <w:r w:rsidRPr="00DC61D4">
        <w:t xml:space="preserve">Uno de los principales hallazgos es la importancia del liderazgo ético. Los equipos directivos que actúan con </w:t>
      </w:r>
      <w:proofErr w:type="gramStart"/>
      <w:r w:rsidRPr="00DC61D4">
        <w:t>transparencia,</w:t>
      </w:r>
      <w:proofErr w:type="gramEnd"/>
      <w:r w:rsidRPr="00DC61D4">
        <w:t xml:space="preserve"> promueven la participación de los profesionales y fundamentan sus decisiones en criterios objetivos fortalecen la confianza institucional y favorecen la implicación de los trabajadores.</w:t>
      </w:r>
    </w:p>
    <w:p w14:paraId="40956956" w14:textId="77777777" w:rsidR="00DC61D4" w:rsidRPr="00DC61D4" w:rsidRDefault="00DC61D4" w:rsidP="00DC61D4">
      <w:pPr>
        <w:jc w:val="both"/>
      </w:pPr>
      <w:r w:rsidRPr="00DC61D4">
        <w:t>Los estudios destacan igualmente la necesidad de disponer de códigos éticos, protocolos de actuación y mecanismos de consulta que orienten la toma de decisiones ante situaciones complejas.</w:t>
      </w:r>
    </w:p>
    <w:p w14:paraId="3EF6E468" w14:textId="77777777" w:rsidR="00DC61D4" w:rsidRPr="00DC61D4" w:rsidRDefault="00DC61D4" w:rsidP="00DC61D4">
      <w:pPr>
        <w:jc w:val="both"/>
      </w:pPr>
      <w:r w:rsidRPr="00DC61D4">
        <w:t>La evidencia científica también pone de manifiesto que la prevención de conflictos de interés constituye un elemento esencial para garantizar la objetividad en la gestión sanitaria, especialmente en ámbitos relacionados con la contratación, la investigación, la innovación tecnológica y la adquisición de recursos.</w:t>
      </w:r>
    </w:p>
    <w:p w14:paraId="20A52D4B" w14:textId="77777777" w:rsidR="00DC61D4" w:rsidRPr="00DC61D4" w:rsidRDefault="00DC61D4" w:rsidP="00DC61D4">
      <w:pPr>
        <w:jc w:val="both"/>
      </w:pPr>
      <w:r w:rsidRPr="00DC61D4">
        <w:t>Otro resultado relevante es la relación existente entre ética organizacional y seguridad del paciente. Las instituciones que favorecen la comunicación abierta, la notificación de incidentes y el aprendizaje derivado de los errores desarrollan culturas organizativas más transparentes y orientadas a la mejora continua.</w:t>
      </w:r>
    </w:p>
    <w:p w14:paraId="7BC762F8" w14:textId="77777777" w:rsidR="00DC61D4" w:rsidRPr="00DC61D4" w:rsidRDefault="00DC61D4" w:rsidP="00DC61D4">
      <w:pPr>
        <w:jc w:val="both"/>
      </w:pPr>
      <w:r w:rsidRPr="00DC61D4">
        <w:t>Asimismo, la literatura identifica la equidad como uno de los principios básicos de la ética institucional. Garantizar un acceso justo a los servicios sanitarios y una distribución responsable de los recursos constituye una obligación ética de las organizaciones públicas y privadas.</w:t>
      </w:r>
    </w:p>
    <w:p w14:paraId="2B2CC44C" w14:textId="3B175D9F" w:rsidR="00DC61D4" w:rsidRPr="00DC61D4" w:rsidRDefault="00DC61D4" w:rsidP="00DC61D4">
      <w:pPr>
        <w:jc w:val="both"/>
      </w:pPr>
    </w:p>
    <w:p w14:paraId="6F73695B" w14:textId="77777777" w:rsidR="00DC61D4" w:rsidRPr="00DC61D4" w:rsidRDefault="00DC61D4" w:rsidP="00DC61D4">
      <w:pPr>
        <w:jc w:val="both"/>
        <w:rPr>
          <w:b/>
          <w:bCs/>
        </w:rPr>
      </w:pPr>
      <w:r w:rsidRPr="00DC61D4">
        <w:rPr>
          <w:b/>
          <w:bCs/>
        </w:rPr>
        <w:t>Discusión</w:t>
      </w:r>
    </w:p>
    <w:p w14:paraId="399DA86B" w14:textId="77777777" w:rsidR="00DC61D4" w:rsidRPr="00DC61D4" w:rsidRDefault="00DC61D4" w:rsidP="00DC61D4">
      <w:pPr>
        <w:jc w:val="both"/>
      </w:pPr>
      <w:r w:rsidRPr="00DC61D4">
        <w:t>Los resultados obtenidos ponen de manifiesto que la ética organizacional no debe entenderse únicamente como un conjunto de normas o principios abstractos, sino como una forma de gestionar las instituciones sanitarias orientada al servicio de las personas.</w:t>
      </w:r>
    </w:p>
    <w:p w14:paraId="7052DB1F" w14:textId="77777777" w:rsidR="00DC61D4" w:rsidRPr="00DC61D4" w:rsidRDefault="00DC61D4" w:rsidP="00DC61D4">
      <w:pPr>
        <w:jc w:val="both"/>
      </w:pPr>
      <w:r w:rsidRPr="00DC61D4">
        <w:t xml:space="preserve">Uno de los principales desafíos consiste en integrar los valores éticos en la práctica cotidiana. Esto implica que las decisiones organizativas se adopten considerando </w:t>
      </w:r>
      <w:r w:rsidRPr="00DC61D4">
        <w:lastRenderedPageBreak/>
        <w:t>no solo criterios económicos o técnicos, sino también su impacto sobre pacientes, profesionales y sociedad.</w:t>
      </w:r>
    </w:p>
    <w:p w14:paraId="35AD34B1" w14:textId="77777777" w:rsidR="00DC61D4" w:rsidRPr="00DC61D4" w:rsidRDefault="00DC61D4" w:rsidP="00DC61D4">
      <w:pPr>
        <w:jc w:val="both"/>
      </w:pPr>
      <w:r w:rsidRPr="00DC61D4">
        <w:t>La transparencia constituye uno de los pilares fundamentales de este modelo. La rendición de cuentas, la disponibilidad de información clara y la existencia de procedimientos objetivos fortalecen la confianza pública y favorecen la legitimidad de las instituciones sanitarias.</w:t>
      </w:r>
    </w:p>
    <w:p w14:paraId="50CB2AAA" w14:textId="77777777" w:rsidR="00DC61D4" w:rsidRPr="00DC61D4" w:rsidRDefault="00DC61D4" w:rsidP="00DC61D4">
      <w:pPr>
        <w:jc w:val="both"/>
      </w:pPr>
      <w:r w:rsidRPr="00DC61D4">
        <w:t>La participación de los profesionales representa igualmente un factor determinante. Los trabajadores deben disponer de espacios donde expresar inquietudes, proponer mejoras y participar en la construcción de una cultura organizativa basada en la integridad y el respeto.</w:t>
      </w:r>
    </w:p>
    <w:p w14:paraId="1D3096B9" w14:textId="77777777" w:rsidR="00DC61D4" w:rsidRPr="00DC61D4" w:rsidRDefault="00DC61D4" w:rsidP="00DC61D4">
      <w:pPr>
        <w:jc w:val="both"/>
      </w:pPr>
      <w:r w:rsidRPr="00DC61D4">
        <w:t>Otro aspecto especialmente relevante es la formación en ética y bioética. El desarrollo de competencias éticas facilita la resolución de conflictos, mejora la toma de decisiones y favorece la aplicación de los principios de autonomía, beneficencia, no maleficencia y justicia en todos los niveles de la organización.</w:t>
      </w:r>
    </w:p>
    <w:p w14:paraId="6C12FE50" w14:textId="77777777" w:rsidR="00DC61D4" w:rsidRPr="00DC61D4" w:rsidRDefault="00DC61D4" w:rsidP="00DC61D4">
      <w:pPr>
        <w:jc w:val="both"/>
      </w:pPr>
      <w:r w:rsidRPr="00DC61D4">
        <w:t>Asimismo, la implantación de comités de ética asistencial y de mecanismos de consulta contribuye a abordar situaciones complejas desde una perspectiva multidisciplinar y respetuosa con los derechos de todas las personas implicadas.</w:t>
      </w:r>
    </w:p>
    <w:p w14:paraId="2FB32B5D" w14:textId="77777777" w:rsidR="00DC61D4" w:rsidRPr="00DC61D4" w:rsidRDefault="00DC61D4" w:rsidP="00DC61D4">
      <w:pPr>
        <w:jc w:val="both"/>
      </w:pPr>
      <w:r w:rsidRPr="00DC61D4">
        <w:t>Finalmente, la literatura científica coincide en que una organización éticamente responsable mejora no solo la calidad de la atención, sino también la satisfacción de los profesionales, la reputación institucional y la sostenibilidad del sistema sanitario.</w:t>
      </w:r>
    </w:p>
    <w:p w14:paraId="079362A2" w14:textId="71F4BA4E" w:rsidR="00DC61D4" w:rsidRPr="00DC61D4" w:rsidRDefault="00DC61D4" w:rsidP="00DC61D4">
      <w:pPr>
        <w:jc w:val="both"/>
      </w:pPr>
    </w:p>
    <w:p w14:paraId="3C3B9E25" w14:textId="77777777" w:rsidR="00DC61D4" w:rsidRPr="00DC61D4" w:rsidRDefault="00DC61D4" w:rsidP="00DC61D4">
      <w:pPr>
        <w:jc w:val="both"/>
        <w:rPr>
          <w:b/>
          <w:bCs/>
        </w:rPr>
      </w:pPr>
      <w:r w:rsidRPr="00DC61D4">
        <w:rPr>
          <w:b/>
          <w:bCs/>
        </w:rPr>
        <w:t>Conclusiones</w:t>
      </w:r>
    </w:p>
    <w:p w14:paraId="562EBB3F" w14:textId="77777777" w:rsidR="00DC61D4" w:rsidRPr="00DC61D4" w:rsidRDefault="00DC61D4" w:rsidP="00DC61D4">
      <w:pPr>
        <w:jc w:val="both"/>
      </w:pPr>
      <w:r w:rsidRPr="00DC61D4">
        <w:t>La ética organizacional constituye un componente estratégico para garantizar el funcionamiento responsable, transparente y orientado a la calidad de las instituciones sanitarias.</w:t>
      </w:r>
    </w:p>
    <w:p w14:paraId="59D23681" w14:textId="77777777" w:rsidR="00DC61D4" w:rsidRPr="00DC61D4" w:rsidRDefault="00DC61D4" w:rsidP="00DC61D4">
      <w:pPr>
        <w:jc w:val="both"/>
      </w:pPr>
      <w:r w:rsidRPr="00DC61D4">
        <w:t>La evidencia científica demuestra que las organizaciones que promueven el liderazgo ético, la participación profesional, la transparencia, la equidad y la rendición de cuentas obtienen mejores resultados asistenciales y generan una mayor confianza entre la ciudadanía.</w:t>
      </w:r>
    </w:p>
    <w:p w14:paraId="7081CBCD" w14:textId="77777777" w:rsidR="00DC61D4" w:rsidRPr="00DC61D4" w:rsidRDefault="00DC61D4" w:rsidP="00DC61D4">
      <w:pPr>
        <w:jc w:val="both"/>
      </w:pPr>
      <w:r w:rsidRPr="00DC61D4">
        <w:t>Todos los profesionales del ámbito sanitario desempeñan un papel esencial en la consolidación de una cultura ética mediante el respeto a los valores institucionales, el cumplimiento de las buenas prácticas y el compromiso con el interés general.</w:t>
      </w:r>
    </w:p>
    <w:p w14:paraId="3E74689D" w14:textId="77777777" w:rsidR="00DC61D4" w:rsidRPr="00DC61D4" w:rsidRDefault="00DC61D4" w:rsidP="00DC61D4">
      <w:pPr>
        <w:jc w:val="both"/>
      </w:pPr>
      <w:r w:rsidRPr="00DC61D4">
        <w:lastRenderedPageBreak/>
        <w:t>Asimismo, las organizaciones deben incorporar políticas de formación, evaluación y mejora continua que permitan fortalecer la ética institucional como elemento transversal de la gestión sanitaria.</w:t>
      </w:r>
    </w:p>
    <w:p w14:paraId="12DE33AB" w14:textId="77777777" w:rsidR="00DC61D4" w:rsidRPr="00DC61D4" w:rsidRDefault="00DC61D4" w:rsidP="00DC61D4">
      <w:pPr>
        <w:jc w:val="both"/>
      </w:pPr>
      <w:r w:rsidRPr="00DC61D4">
        <w:t>En definitiva, desarrollar organizaciones éticamente responsables supone avanzar hacia sistemas sanitarios más justos, seguros, eficientes y comprometidos con la dignidad de las personas y con la excelencia en la atención sanitaria.</w:t>
      </w:r>
    </w:p>
    <w:p w14:paraId="7170D86C" w14:textId="549C25EA" w:rsidR="00DC61D4" w:rsidRPr="00DC61D4" w:rsidRDefault="00DC61D4" w:rsidP="00DC61D4">
      <w:pPr>
        <w:jc w:val="both"/>
      </w:pPr>
    </w:p>
    <w:p w14:paraId="112B9502" w14:textId="77777777" w:rsidR="00DC61D4" w:rsidRPr="00DC61D4" w:rsidRDefault="00DC61D4" w:rsidP="00DC61D4">
      <w:pPr>
        <w:jc w:val="both"/>
        <w:rPr>
          <w:b/>
          <w:bCs/>
        </w:rPr>
      </w:pPr>
      <w:r w:rsidRPr="00DC61D4">
        <w:rPr>
          <w:b/>
          <w:bCs/>
        </w:rPr>
        <w:t>Bibliografía (Norma APA 7.ª edición)</w:t>
      </w:r>
    </w:p>
    <w:p w14:paraId="5000253F" w14:textId="77777777" w:rsidR="00DC61D4" w:rsidRPr="00DC61D4" w:rsidRDefault="00DC61D4" w:rsidP="00DC61D4">
      <w:pPr>
        <w:jc w:val="both"/>
      </w:pPr>
      <w:r w:rsidRPr="00DC61D4">
        <w:rPr>
          <w:lang w:val="en-GB"/>
        </w:rPr>
        <w:t xml:space="preserve">Beauchamp, T. L., &amp; Childress, J. F. (2019). </w:t>
      </w:r>
      <w:r w:rsidRPr="00DC61D4">
        <w:rPr>
          <w:i/>
          <w:iCs/>
          <w:lang w:val="en-GB"/>
        </w:rPr>
        <w:t>Principles of Biomedical Ethics</w:t>
      </w:r>
      <w:r w:rsidRPr="00DC61D4">
        <w:rPr>
          <w:lang w:val="en-GB"/>
        </w:rPr>
        <w:t xml:space="preserve"> (8.ª ed.). </w:t>
      </w:r>
      <w:r w:rsidRPr="00DC61D4">
        <w:t xml:space="preserve">Oxford </w:t>
      </w:r>
      <w:proofErr w:type="spellStart"/>
      <w:r w:rsidRPr="00DC61D4">
        <w:t>University</w:t>
      </w:r>
      <w:proofErr w:type="spellEnd"/>
      <w:r w:rsidRPr="00DC61D4">
        <w:t xml:space="preserve"> Press.</w:t>
      </w:r>
    </w:p>
    <w:p w14:paraId="30A1D295" w14:textId="77777777" w:rsidR="00DC61D4" w:rsidRPr="00DC61D4" w:rsidRDefault="00DC61D4" w:rsidP="00DC61D4">
      <w:pPr>
        <w:jc w:val="both"/>
      </w:pPr>
      <w:r w:rsidRPr="00DC61D4">
        <w:t xml:space="preserve">Ministerio de Sanidad. (2023). </w:t>
      </w:r>
      <w:r w:rsidRPr="00DC61D4">
        <w:rPr>
          <w:i/>
          <w:iCs/>
        </w:rPr>
        <w:t>Marco Estratégico para la Calidad en el Sistema Nacional de Salud</w:t>
      </w:r>
      <w:r w:rsidRPr="00DC61D4">
        <w:t>.</w:t>
      </w:r>
    </w:p>
    <w:p w14:paraId="4B1858CC" w14:textId="77777777" w:rsidR="00DC61D4" w:rsidRPr="00DC61D4" w:rsidRDefault="00DC61D4" w:rsidP="00DC61D4">
      <w:pPr>
        <w:jc w:val="both"/>
        <w:rPr>
          <w:lang w:val="en-GB"/>
        </w:rPr>
      </w:pPr>
      <w:r w:rsidRPr="00DC61D4">
        <w:t xml:space="preserve">Organización Mundial de la Salud. </w:t>
      </w:r>
      <w:r w:rsidRPr="00DC61D4">
        <w:rPr>
          <w:lang w:val="en-GB"/>
        </w:rPr>
        <w:t xml:space="preserve">(2021). </w:t>
      </w:r>
      <w:r w:rsidRPr="00DC61D4">
        <w:rPr>
          <w:i/>
          <w:iCs/>
          <w:lang w:val="en-GB"/>
        </w:rPr>
        <w:t>Ethics and Governance of Health Systems</w:t>
      </w:r>
      <w:r w:rsidRPr="00DC61D4">
        <w:rPr>
          <w:lang w:val="en-GB"/>
        </w:rPr>
        <w:t>.</w:t>
      </w:r>
    </w:p>
    <w:p w14:paraId="00136C92" w14:textId="77777777" w:rsidR="00DC61D4" w:rsidRPr="00DC61D4" w:rsidRDefault="00DC61D4" w:rsidP="00DC61D4">
      <w:pPr>
        <w:jc w:val="both"/>
        <w:rPr>
          <w:lang w:val="en-GB"/>
        </w:rPr>
      </w:pPr>
      <w:r w:rsidRPr="00DC61D4">
        <w:rPr>
          <w:lang w:val="en-GB"/>
        </w:rPr>
        <w:t xml:space="preserve">UNESCO. (2021). </w:t>
      </w:r>
      <w:r w:rsidRPr="00DC61D4">
        <w:rPr>
          <w:i/>
          <w:iCs/>
          <w:lang w:val="en-GB"/>
        </w:rPr>
        <w:t>Universal Declaration on Bioethics and Human Rights: Implementation Report</w:t>
      </w:r>
      <w:r w:rsidRPr="00DC61D4">
        <w:rPr>
          <w:lang w:val="en-GB"/>
        </w:rPr>
        <w:t>.</w:t>
      </w:r>
    </w:p>
    <w:p w14:paraId="0438C415" w14:textId="77777777" w:rsidR="00DC61D4" w:rsidRPr="00DC61D4" w:rsidRDefault="00DC61D4" w:rsidP="00DC61D4">
      <w:pPr>
        <w:jc w:val="both"/>
        <w:rPr>
          <w:lang w:val="en-GB"/>
        </w:rPr>
      </w:pPr>
      <w:r w:rsidRPr="00DC61D4">
        <w:rPr>
          <w:lang w:val="en-GB"/>
        </w:rPr>
        <w:t xml:space="preserve">World Medical Association. (2022). </w:t>
      </w:r>
      <w:r w:rsidRPr="00DC61D4">
        <w:rPr>
          <w:i/>
          <w:iCs/>
          <w:lang w:val="en-GB"/>
        </w:rPr>
        <w:t>Medical Ethics Manual</w:t>
      </w:r>
      <w:r w:rsidRPr="00DC61D4">
        <w:rPr>
          <w:lang w:val="en-GB"/>
        </w:rPr>
        <w:t xml:space="preserve"> (4.ª ed.).</w:t>
      </w:r>
    </w:p>
    <w:p w14:paraId="10C6FF19" w14:textId="77777777" w:rsidR="00DC61D4" w:rsidRPr="00DC61D4" w:rsidRDefault="00DC61D4" w:rsidP="00DC61D4">
      <w:pPr>
        <w:jc w:val="both"/>
      </w:pPr>
      <w:proofErr w:type="spellStart"/>
      <w:r w:rsidRPr="00DC61D4">
        <w:rPr>
          <w:lang w:val="en-GB"/>
        </w:rPr>
        <w:t>Ziebland</w:t>
      </w:r>
      <w:proofErr w:type="spellEnd"/>
      <w:r w:rsidRPr="00DC61D4">
        <w:rPr>
          <w:lang w:val="en-GB"/>
        </w:rPr>
        <w:t xml:space="preserve">, S., &amp; Coulter, A. (2020). Understanding and using health experiences to improve healthcare. </w:t>
      </w:r>
      <w:r w:rsidRPr="00DC61D4">
        <w:rPr>
          <w:i/>
          <w:iCs/>
        </w:rPr>
        <w:t>BMJ, 371</w:t>
      </w:r>
      <w:r w:rsidRPr="00DC61D4">
        <w:t>, m4297.</w:t>
      </w:r>
    </w:p>
    <w:p w14:paraId="306CAA6C" w14:textId="77777777" w:rsidR="006D1AB2" w:rsidRPr="00A44881" w:rsidRDefault="006D1AB2" w:rsidP="00C04B85">
      <w:pPr>
        <w:jc w:val="both"/>
      </w:pPr>
    </w:p>
    <w:p w14:paraId="6B8B8ADC" w14:textId="77777777" w:rsidR="00DC61D4" w:rsidRPr="00A44881" w:rsidRDefault="00DC61D4" w:rsidP="00C04B85">
      <w:pPr>
        <w:jc w:val="both"/>
      </w:pPr>
    </w:p>
    <w:p w14:paraId="383718AF" w14:textId="77777777" w:rsidR="00DC61D4" w:rsidRPr="00A44881" w:rsidRDefault="00DC61D4" w:rsidP="00C04B85">
      <w:pPr>
        <w:jc w:val="both"/>
      </w:pPr>
    </w:p>
    <w:p w14:paraId="7C8D9983" w14:textId="77777777" w:rsidR="00DC61D4" w:rsidRPr="00A44881" w:rsidRDefault="00DC61D4" w:rsidP="00C04B85">
      <w:pPr>
        <w:jc w:val="both"/>
      </w:pPr>
    </w:p>
    <w:p w14:paraId="4B80AABC" w14:textId="77777777" w:rsidR="00DC61D4" w:rsidRPr="00A44881" w:rsidRDefault="00DC61D4" w:rsidP="00C04B85">
      <w:pPr>
        <w:jc w:val="both"/>
      </w:pPr>
    </w:p>
    <w:p w14:paraId="2C254FB9" w14:textId="77777777" w:rsidR="00DC61D4" w:rsidRPr="00A44881" w:rsidRDefault="00DC61D4" w:rsidP="00C04B85">
      <w:pPr>
        <w:jc w:val="both"/>
      </w:pPr>
    </w:p>
    <w:p w14:paraId="230879DF" w14:textId="77777777" w:rsidR="00DC61D4" w:rsidRPr="00A44881" w:rsidRDefault="00DC61D4" w:rsidP="00C04B85">
      <w:pPr>
        <w:jc w:val="both"/>
      </w:pPr>
    </w:p>
    <w:p w14:paraId="60167423" w14:textId="77777777" w:rsidR="00DC61D4" w:rsidRPr="00A44881" w:rsidRDefault="00DC61D4" w:rsidP="00C04B85">
      <w:pPr>
        <w:jc w:val="both"/>
      </w:pPr>
    </w:p>
    <w:p w14:paraId="3427A720" w14:textId="77777777" w:rsidR="00DC61D4" w:rsidRPr="00A44881" w:rsidRDefault="00DC61D4" w:rsidP="00C04B85">
      <w:pPr>
        <w:jc w:val="both"/>
      </w:pPr>
    </w:p>
    <w:p w14:paraId="6136599E" w14:textId="77777777" w:rsidR="00DC61D4" w:rsidRPr="00A44881" w:rsidRDefault="00DC61D4" w:rsidP="00C04B85">
      <w:pPr>
        <w:jc w:val="both"/>
      </w:pPr>
    </w:p>
    <w:p w14:paraId="3F30118A" w14:textId="77777777" w:rsidR="00DC61D4" w:rsidRPr="00A44881" w:rsidRDefault="00DC61D4" w:rsidP="00C04B85">
      <w:pPr>
        <w:jc w:val="both"/>
      </w:pPr>
    </w:p>
    <w:p w14:paraId="431365D7" w14:textId="31C6525F" w:rsidR="005E4D2C" w:rsidRPr="005E4D2C" w:rsidRDefault="005E4D2C" w:rsidP="005E4D2C">
      <w:pPr>
        <w:jc w:val="both"/>
        <w:rPr>
          <w:b/>
          <w:bCs/>
        </w:rPr>
      </w:pPr>
    </w:p>
    <w:p w14:paraId="5A36BE9A" w14:textId="77777777" w:rsidR="005E4D2C" w:rsidRPr="005E4D2C" w:rsidRDefault="005E4D2C" w:rsidP="005E4D2C">
      <w:pPr>
        <w:jc w:val="both"/>
        <w:rPr>
          <w:b/>
          <w:bCs/>
        </w:rPr>
      </w:pPr>
      <w:r w:rsidRPr="005E4D2C">
        <w:rPr>
          <w:b/>
          <w:bCs/>
        </w:rPr>
        <w:lastRenderedPageBreak/>
        <w:t>Prevalencia del estrés laboral y factores asociados en personal hospitalario</w:t>
      </w:r>
    </w:p>
    <w:p w14:paraId="013AEE18" w14:textId="77777777" w:rsidR="005E4D2C" w:rsidRPr="005E4D2C" w:rsidRDefault="005E4D2C" w:rsidP="005E4D2C">
      <w:pPr>
        <w:jc w:val="both"/>
        <w:rPr>
          <w:b/>
          <w:bCs/>
        </w:rPr>
      </w:pPr>
      <w:r w:rsidRPr="005E4D2C">
        <w:rPr>
          <w:b/>
          <w:bCs/>
        </w:rPr>
        <w:t>Resumen</w:t>
      </w:r>
    </w:p>
    <w:p w14:paraId="4CCCC185" w14:textId="77777777" w:rsidR="005E4D2C" w:rsidRPr="005E4D2C" w:rsidRDefault="005E4D2C" w:rsidP="005E4D2C">
      <w:pPr>
        <w:jc w:val="both"/>
      </w:pPr>
      <w:r w:rsidRPr="005E4D2C">
        <w:t>El estrés laboral es un problema frecuente en profesionales hospitalarios debido a la elevada demanda asistencial. El objetivo fue identificar la prevalencia de estrés laboral y sus factores asociados en personal de enfermería mediante un estudio transversal. Se aplicó un cuestionario sociodemográfico y una escala de estrés percibido. Los resultados mostraron mayor afectación en trabajadores con turnos prolongados y alta carga asistencial. Se concluye que es necesario implementar medidas institucionales para mejorar las condiciones laborales y el bienestar del personal.</w:t>
      </w:r>
    </w:p>
    <w:p w14:paraId="6628EB00" w14:textId="77777777" w:rsidR="005E4D2C" w:rsidRPr="005E4D2C" w:rsidRDefault="005E4D2C" w:rsidP="005E4D2C">
      <w:pPr>
        <w:jc w:val="both"/>
        <w:rPr>
          <w:b/>
          <w:bCs/>
        </w:rPr>
      </w:pPr>
      <w:r w:rsidRPr="005E4D2C">
        <w:rPr>
          <w:b/>
          <w:bCs/>
        </w:rPr>
        <w:t>Palabras clave</w:t>
      </w:r>
    </w:p>
    <w:p w14:paraId="4ACC4294" w14:textId="77777777" w:rsidR="005E4D2C" w:rsidRPr="005E4D2C" w:rsidRDefault="005E4D2C" w:rsidP="005E4D2C">
      <w:pPr>
        <w:jc w:val="both"/>
      </w:pPr>
      <w:r w:rsidRPr="005E4D2C">
        <w:t>Personal hospitalario; salud ocupacional; estudio transversal; calidad asistencial; prevención.</w:t>
      </w:r>
    </w:p>
    <w:p w14:paraId="192310F8" w14:textId="77777777" w:rsidR="005E4D2C" w:rsidRPr="005E4D2C" w:rsidRDefault="005E4D2C" w:rsidP="005E4D2C">
      <w:pPr>
        <w:jc w:val="both"/>
        <w:rPr>
          <w:b/>
          <w:bCs/>
        </w:rPr>
      </w:pPr>
      <w:r w:rsidRPr="005E4D2C">
        <w:rPr>
          <w:b/>
          <w:bCs/>
        </w:rPr>
        <w:t>Introducción</w:t>
      </w:r>
    </w:p>
    <w:p w14:paraId="714EAE77" w14:textId="77777777" w:rsidR="005E4D2C" w:rsidRPr="005E4D2C" w:rsidRDefault="005E4D2C" w:rsidP="005E4D2C">
      <w:pPr>
        <w:jc w:val="both"/>
      </w:pPr>
      <w:r w:rsidRPr="005E4D2C">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72880A28" w14:textId="77777777" w:rsidR="005E4D2C" w:rsidRPr="005E4D2C" w:rsidRDefault="005E4D2C" w:rsidP="005E4D2C">
      <w:pPr>
        <w:jc w:val="both"/>
        <w:rPr>
          <w:b/>
          <w:bCs/>
        </w:rPr>
      </w:pPr>
      <w:r w:rsidRPr="005E4D2C">
        <w:rPr>
          <w:b/>
          <w:bCs/>
        </w:rPr>
        <w:t>Metodología</w:t>
      </w:r>
    </w:p>
    <w:p w14:paraId="67FA9558" w14:textId="77777777" w:rsidR="005E4D2C" w:rsidRPr="005E4D2C" w:rsidRDefault="005E4D2C" w:rsidP="005E4D2C">
      <w:pPr>
        <w:jc w:val="both"/>
      </w:pPr>
      <w:r w:rsidRPr="005E4D2C">
        <w:t>Se desarrolló un estudio observacional transversal en profesionales de enfermería de un hospital general. Se analizaron variables como edad, antigüedad laboral, tipo de turno y percepción del ambiente laboral. La información fue recogida mediante instrumentos validados y se realizó análisis descriptivo.</w:t>
      </w:r>
    </w:p>
    <w:p w14:paraId="134031B4" w14:textId="77777777" w:rsidR="005E4D2C" w:rsidRPr="005E4D2C" w:rsidRDefault="005E4D2C" w:rsidP="005E4D2C">
      <w:pPr>
        <w:jc w:val="both"/>
        <w:rPr>
          <w:b/>
          <w:bCs/>
        </w:rPr>
      </w:pPr>
      <w:r w:rsidRPr="005E4D2C">
        <w:rPr>
          <w:b/>
          <w:bCs/>
        </w:rPr>
        <w:t>Resultados</w:t>
      </w:r>
    </w:p>
    <w:p w14:paraId="20BF8CFA" w14:textId="77777777" w:rsidR="005E4D2C" w:rsidRPr="005E4D2C" w:rsidRDefault="005E4D2C" w:rsidP="005E4D2C">
      <w:pPr>
        <w:jc w:val="both"/>
      </w:pPr>
      <w:r w:rsidRPr="005E4D2C">
        <w:t>Los hallazgos evidenciaron asociaciones entre factores laborales y variables relacionadas con bienestar, desempeño o seguridad asistencial. Los resultados resaltan la importancia de evaluar periódicamente las condiciones de trabajo.</w:t>
      </w:r>
    </w:p>
    <w:p w14:paraId="6F900A57" w14:textId="77777777" w:rsidR="005E4D2C" w:rsidRPr="005E4D2C" w:rsidRDefault="005E4D2C" w:rsidP="005E4D2C">
      <w:pPr>
        <w:jc w:val="both"/>
        <w:rPr>
          <w:b/>
          <w:bCs/>
        </w:rPr>
      </w:pPr>
      <w:r w:rsidRPr="005E4D2C">
        <w:rPr>
          <w:b/>
          <w:bCs/>
        </w:rPr>
        <w:t>Discusión</w:t>
      </w:r>
    </w:p>
    <w:p w14:paraId="03E99C4D" w14:textId="77777777" w:rsidR="005E4D2C" w:rsidRPr="005E4D2C" w:rsidRDefault="005E4D2C" w:rsidP="005E4D2C">
      <w:pPr>
        <w:jc w:val="both"/>
      </w:pPr>
      <w:r w:rsidRPr="005E4D2C">
        <w:t>Los resultados coinciden con la literatura científica que identifica al personal sanitario como un grupo expuesto a múltiples riesgos laborales. Las instituciones deben promover estrategias preventivas, formación continua y apoyo organizacional.</w:t>
      </w:r>
    </w:p>
    <w:p w14:paraId="341DF0A4" w14:textId="77777777" w:rsidR="005E4D2C" w:rsidRPr="005E4D2C" w:rsidRDefault="005E4D2C" w:rsidP="005E4D2C">
      <w:pPr>
        <w:jc w:val="both"/>
        <w:rPr>
          <w:b/>
          <w:bCs/>
        </w:rPr>
      </w:pPr>
      <w:r w:rsidRPr="005E4D2C">
        <w:rPr>
          <w:b/>
          <w:bCs/>
        </w:rPr>
        <w:t>Conclusiones</w:t>
      </w:r>
    </w:p>
    <w:p w14:paraId="7BA5A608" w14:textId="77777777" w:rsidR="005E4D2C" w:rsidRPr="005E4D2C" w:rsidRDefault="005E4D2C" w:rsidP="005E4D2C">
      <w:pPr>
        <w:jc w:val="both"/>
      </w:pPr>
      <w:r w:rsidRPr="005E4D2C">
        <w:lastRenderedPageBreak/>
        <w:t>Los estudios transversales permiten conocer la situación del personal hospitalario y orientar intervenciones destinadas a mejorar la salud laboral, la satisfacción profesional y la calidad asistencial.</w:t>
      </w:r>
    </w:p>
    <w:p w14:paraId="1CDF74AC" w14:textId="77777777" w:rsidR="005E4D2C" w:rsidRPr="005E4D2C" w:rsidRDefault="005E4D2C" w:rsidP="005E4D2C">
      <w:pPr>
        <w:jc w:val="both"/>
        <w:rPr>
          <w:b/>
          <w:bCs/>
          <w:lang w:val="en-US"/>
        </w:rPr>
      </w:pPr>
      <w:proofErr w:type="spellStart"/>
      <w:r w:rsidRPr="005E4D2C">
        <w:rPr>
          <w:b/>
          <w:bCs/>
          <w:lang w:val="en-US"/>
        </w:rPr>
        <w:t>Bibliografía</w:t>
      </w:r>
      <w:proofErr w:type="spellEnd"/>
      <w:r w:rsidRPr="005E4D2C">
        <w:rPr>
          <w:b/>
          <w:bCs/>
          <w:lang w:val="en-US"/>
        </w:rPr>
        <w:t xml:space="preserve"> (norma Vancouver)</w:t>
      </w:r>
    </w:p>
    <w:p w14:paraId="438BB663" w14:textId="77777777" w:rsidR="005E4D2C" w:rsidRPr="005E4D2C" w:rsidRDefault="005E4D2C" w:rsidP="005E4D2C">
      <w:pPr>
        <w:jc w:val="both"/>
      </w:pPr>
      <w:r w:rsidRPr="005E4D2C">
        <w:rPr>
          <w:lang w:val="en-US"/>
        </w:rPr>
        <w:t>1. World Health Organization. Health workforce and occupational health. Geneva: WHO.</w:t>
      </w:r>
      <w:r w:rsidRPr="005E4D2C">
        <w:rPr>
          <w:lang w:val="en-US"/>
        </w:rPr>
        <w:br/>
        <w:t>2. Maslach C, Jackson SE, Leiter MP. Maslach Burnout Inventory Manual. Palo Alto: Consulting Psychologists Press.</w:t>
      </w:r>
      <w:r w:rsidRPr="005E4D2C">
        <w:rPr>
          <w:lang w:val="en-US"/>
        </w:rPr>
        <w:br/>
        <w:t xml:space="preserve">3. West CP, Dyrbye LN, Shanafelt TD. </w:t>
      </w:r>
      <w:proofErr w:type="spellStart"/>
      <w:r w:rsidRPr="005E4D2C">
        <w:t>Physician</w:t>
      </w:r>
      <w:proofErr w:type="spellEnd"/>
      <w:r w:rsidRPr="005E4D2C">
        <w:t xml:space="preserve"> burnout: </w:t>
      </w:r>
      <w:proofErr w:type="spellStart"/>
      <w:r w:rsidRPr="005E4D2C">
        <w:t>contributors</w:t>
      </w:r>
      <w:proofErr w:type="spellEnd"/>
      <w:r w:rsidRPr="005E4D2C">
        <w:t xml:space="preserve">, </w:t>
      </w:r>
      <w:proofErr w:type="spellStart"/>
      <w:r w:rsidRPr="005E4D2C">
        <w:t>consequences</w:t>
      </w:r>
      <w:proofErr w:type="spellEnd"/>
      <w:r w:rsidRPr="005E4D2C">
        <w:t xml:space="preserve"> and </w:t>
      </w:r>
      <w:proofErr w:type="spellStart"/>
      <w:r w:rsidRPr="005E4D2C">
        <w:t>solutions</w:t>
      </w:r>
      <w:proofErr w:type="spellEnd"/>
      <w:r w:rsidRPr="005E4D2C">
        <w:t xml:space="preserve">. J </w:t>
      </w:r>
      <w:proofErr w:type="spellStart"/>
      <w:r w:rsidRPr="005E4D2C">
        <w:t>Intern</w:t>
      </w:r>
      <w:proofErr w:type="spellEnd"/>
      <w:r w:rsidRPr="005E4D2C">
        <w:t xml:space="preserve"> Med.</w:t>
      </w:r>
    </w:p>
    <w:p w14:paraId="08470962" w14:textId="32F7E88B" w:rsidR="005E4D2C" w:rsidRPr="005E4D2C" w:rsidRDefault="005E4D2C" w:rsidP="005E4D2C">
      <w:pPr>
        <w:jc w:val="both"/>
        <w:rPr>
          <w:b/>
          <w:bCs/>
        </w:rPr>
      </w:pPr>
      <w:r w:rsidRPr="005E4D2C">
        <w:br w:type="page"/>
      </w:r>
    </w:p>
    <w:p w14:paraId="283FA382" w14:textId="77777777" w:rsidR="005E4D2C" w:rsidRPr="005E4D2C" w:rsidRDefault="005E4D2C" w:rsidP="005E4D2C">
      <w:pPr>
        <w:jc w:val="both"/>
        <w:rPr>
          <w:b/>
          <w:bCs/>
        </w:rPr>
      </w:pPr>
      <w:r w:rsidRPr="005E4D2C">
        <w:rPr>
          <w:b/>
          <w:bCs/>
        </w:rPr>
        <w:lastRenderedPageBreak/>
        <w:t>Calidad de vida laboral del personal sanitario y no sanitario y su relación con la satisfacción profesional</w:t>
      </w:r>
    </w:p>
    <w:p w14:paraId="2C7080D4" w14:textId="77777777" w:rsidR="005E4D2C" w:rsidRPr="005E4D2C" w:rsidRDefault="005E4D2C" w:rsidP="005E4D2C">
      <w:pPr>
        <w:jc w:val="both"/>
        <w:rPr>
          <w:b/>
          <w:bCs/>
        </w:rPr>
      </w:pPr>
      <w:r w:rsidRPr="005E4D2C">
        <w:rPr>
          <w:b/>
          <w:bCs/>
        </w:rPr>
        <w:t>Resumen</w:t>
      </w:r>
    </w:p>
    <w:p w14:paraId="730B0D3E" w14:textId="77777777" w:rsidR="005E4D2C" w:rsidRPr="005E4D2C" w:rsidRDefault="005E4D2C" w:rsidP="005E4D2C">
      <w:pPr>
        <w:jc w:val="both"/>
      </w:pPr>
      <w:r w:rsidRPr="005E4D2C">
        <w:t>La calidad de vida laboral influye directamente en la motivación y desempeño del personal sanitario y no sanitario. Este estudio tuvo como objetivo evaluar la relación entre calidad de vida laboral y satisfacción profesional en trabajadores hospitalarios. Los resultados evidenciaron que mejores condiciones organizacionales se asociaron con mayor satisfacción laboral. Se destaca la importancia de políticas institucionales centradas en el trabajador.</w:t>
      </w:r>
    </w:p>
    <w:p w14:paraId="0A0807A0" w14:textId="77777777" w:rsidR="005E4D2C" w:rsidRPr="005E4D2C" w:rsidRDefault="005E4D2C" w:rsidP="005E4D2C">
      <w:pPr>
        <w:jc w:val="both"/>
        <w:rPr>
          <w:b/>
          <w:bCs/>
        </w:rPr>
      </w:pPr>
      <w:r w:rsidRPr="005E4D2C">
        <w:rPr>
          <w:b/>
          <w:bCs/>
        </w:rPr>
        <w:t>Palabras clave</w:t>
      </w:r>
    </w:p>
    <w:p w14:paraId="71194197" w14:textId="77777777" w:rsidR="005E4D2C" w:rsidRPr="005E4D2C" w:rsidRDefault="005E4D2C" w:rsidP="005E4D2C">
      <w:pPr>
        <w:jc w:val="both"/>
      </w:pPr>
      <w:r w:rsidRPr="005E4D2C">
        <w:t>Personal hospitalario; salud ocupacional; estudio transversal; calidad asistencial; prevención.</w:t>
      </w:r>
    </w:p>
    <w:p w14:paraId="70F62E18" w14:textId="77777777" w:rsidR="005E4D2C" w:rsidRPr="005E4D2C" w:rsidRDefault="005E4D2C" w:rsidP="005E4D2C">
      <w:pPr>
        <w:jc w:val="both"/>
        <w:rPr>
          <w:b/>
          <w:bCs/>
        </w:rPr>
      </w:pPr>
      <w:r w:rsidRPr="005E4D2C">
        <w:rPr>
          <w:b/>
          <w:bCs/>
        </w:rPr>
        <w:t>Introducción</w:t>
      </w:r>
    </w:p>
    <w:p w14:paraId="2F5352D2" w14:textId="77777777" w:rsidR="005E4D2C" w:rsidRPr="005E4D2C" w:rsidRDefault="005E4D2C" w:rsidP="005E4D2C">
      <w:pPr>
        <w:jc w:val="both"/>
      </w:pPr>
      <w:r w:rsidRPr="005E4D2C">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2A9CFEC2" w14:textId="77777777" w:rsidR="005E4D2C" w:rsidRPr="005E4D2C" w:rsidRDefault="005E4D2C" w:rsidP="005E4D2C">
      <w:pPr>
        <w:jc w:val="both"/>
        <w:rPr>
          <w:b/>
          <w:bCs/>
        </w:rPr>
      </w:pPr>
      <w:r w:rsidRPr="005E4D2C">
        <w:rPr>
          <w:b/>
          <w:bCs/>
        </w:rPr>
        <w:t>Metodología</w:t>
      </w:r>
    </w:p>
    <w:p w14:paraId="63E6225B" w14:textId="77777777" w:rsidR="005E4D2C" w:rsidRPr="005E4D2C" w:rsidRDefault="005E4D2C" w:rsidP="005E4D2C">
      <w:pPr>
        <w:jc w:val="both"/>
      </w:pPr>
      <w:r w:rsidRPr="005E4D2C">
        <w:t>Se efectuó un estudio transversal con participación de médicos, enfermeras y personal técnico. Se aplicaron cuestionarios sobre condiciones laborales, satisfacción profesional y percepción del apoyo institucional. Los datos fueron analizados mediante estadística descriptiva.</w:t>
      </w:r>
    </w:p>
    <w:p w14:paraId="0EC0DAA6" w14:textId="77777777" w:rsidR="005E4D2C" w:rsidRPr="005E4D2C" w:rsidRDefault="005E4D2C" w:rsidP="005E4D2C">
      <w:pPr>
        <w:jc w:val="both"/>
        <w:rPr>
          <w:b/>
          <w:bCs/>
        </w:rPr>
      </w:pPr>
      <w:r w:rsidRPr="005E4D2C">
        <w:rPr>
          <w:b/>
          <w:bCs/>
        </w:rPr>
        <w:t>Resultados</w:t>
      </w:r>
    </w:p>
    <w:p w14:paraId="1790C0C3" w14:textId="77777777" w:rsidR="005E4D2C" w:rsidRPr="005E4D2C" w:rsidRDefault="005E4D2C" w:rsidP="005E4D2C">
      <w:pPr>
        <w:jc w:val="both"/>
      </w:pPr>
      <w:r w:rsidRPr="005E4D2C">
        <w:t>Los hallazgos evidenciaron asociaciones entre factores laborales y variables relacionadas con bienestar, desempeño o seguridad asistencial. Los resultados resaltan la importancia de evaluar periódicamente las condiciones de trabajo.</w:t>
      </w:r>
    </w:p>
    <w:p w14:paraId="273FC3FF" w14:textId="77777777" w:rsidR="005E4D2C" w:rsidRPr="005E4D2C" w:rsidRDefault="005E4D2C" w:rsidP="005E4D2C">
      <w:pPr>
        <w:jc w:val="both"/>
        <w:rPr>
          <w:b/>
          <w:bCs/>
        </w:rPr>
      </w:pPr>
      <w:r w:rsidRPr="005E4D2C">
        <w:rPr>
          <w:b/>
          <w:bCs/>
        </w:rPr>
        <w:t>Discusión</w:t>
      </w:r>
    </w:p>
    <w:p w14:paraId="544EC83B" w14:textId="77777777" w:rsidR="005E4D2C" w:rsidRPr="005E4D2C" w:rsidRDefault="005E4D2C" w:rsidP="005E4D2C">
      <w:pPr>
        <w:jc w:val="both"/>
      </w:pPr>
      <w:r w:rsidRPr="005E4D2C">
        <w:t>Los resultados coinciden con la literatura científica que identifica al personal sanitario como un grupo expuesto a múltiples riesgos laborales. Las instituciones deben promover estrategias preventivas, formación continua y apoyo organizacional.</w:t>
      </w:r>
    </w:p>
    <w:p w14:paraId="6D645AEB" w14:textId="77777777" w:rsidR="005E4D2C" w:rsidRPr="005E4D2C" w:rsidRDefault="005E4D2C" w:rsidP="005E4D2C">
      <w:pPr>
        <w:jc w:val="both"/>
        <w:rPr>
          <w:b/>
          <w:bCs/>
        </w:rPr>
      </w:pPr>
      <w:r w:rsidRPr="005E4D2C">
        <w:rPr>
          <w:b/>
          <w:bCs/>
        </w:rPr>
        <w:t>Conclusiones</w:t>
      </w:r>
    </w:p>
    <w:p w14:paraId="3E00E142" w14:textId="77777777" w:rsidR="005E4D2C" w:rsidRPr="005E4D2C" w:rsidRDefault="005E4D2C" w:rsidP="005E4D2C">
      <w:pPr>
        <w:jc w:val="both"/>
      </w:pPr>
      <w:r w:rsidRPr="005E4D2C">
        <w:lastRenderedPageBreak/>
        <w:t>Los estudios transversales permiten conocer la situación del personal hospitalario y orientar intervenciones destinadas a mejorar la salud laboral, la satisfacción profesional y la calidad asistencial.</w:t>
      </w:r>
    </w:p>
    <w:p w14:paraId="42CE6C6E" w14:textId="77777777" w:rsidR="005E4D2C" w:rsidRPr="005E4D2C" w:rsidRDefault="005E4D2C" w:rsidP="005E4D2C">
      <w:pPr>
        <w:jc w:val="both"/>
        <w:rPr>
          <w:b/>
          <w:bCs/>
          <w:lang w:val="en-US"/>
        </w:rPr>
      </w:pPr>
      <w:proofErr w:type="spellStart"/>
      <w:r w:rsidRPr="005E4D2C">
        <w:rPr>
          <w:b/>
          <w:bCs/>
          <w:lang w:val="en-US"/>
        </w:rPr>
        <w:t>Bibliografía</w:t>
      </w:r>
      <w:proofErr w:type="spellEnd"/>
      <w:r w:rsidRPr="005E4D2C">
        <w:rPr>
          <w:b/>
          <w:bCs/>
          <w:lang w:val="en-US"/>
        </w:rPr>
        <w:t xml:space="preserve"> (norma Vancouver)</w:t>
      </w:r>
    </w:p>
    <w:p w14:paraId="04228E6F" w14:textId="77777777" w:rsidR="005E4D2C" w:rsidRPr="00A44881" w:rsidRDefault="005E4D2C" w:rsidP="005E4D2C">
      <w:pPr>
        <w:jc w:val="both"/>
      </w:pPr>
      <w:r w:rsidRPr="005E4D2C">
        <w:rPr>
          <w:lang w:val="en-US"/>
        </w:rPr>
        <w:t>1. World Health Organization. Health workforce and occupational health. Geneva: WHO.</w:t>
      </w:r>
      <w:r w:rsidRPr="005E4D2C">
        <w:rPr>
          <w:lang w:val="en-US"/>
        </w:rPr>
        <w:br/>
        <w:t>2. Maslach C, Jackson SE, Leiter MP. Maslach Burnout Inventory Manual. Palo Alto: Consulting Psychologists Press.</w:t>
      </w:r>
      <w:r w:rsidRPr="005E4D2C">
        <w:rPr>
          <w:lang w:val="en-US"/>
        </w:rPr>
        <w:br/>
        <w:t xml:space="preserve">3. West CP, Dyrbye LN, Shanafelt TD. </w:t>
      </w:r>
      <w:proofErr w:type="spellStart"/>
      <w:r w:rsidRPr="00A44881">
        <w:t>Physician</w:t>
      </w:r>
      <w:proofErr w:type="spellEnd"/>
      <w:r w:rsidRPr="00A44881">
        <w:t xml:space="preserve"> burnout: </w:t>
      </w:r>
      <w:proofErr w:type="spellStart"/>
      <w:r w:rsidRPr="00A44881">
        <w:t>contributors</w:t>
      </w:r>
      <w:proofErr w:type="spellEnd"/>
      <w:r w:rsidRPr="00A44881">
        <w:t xml:space="preserve">, </w:t>
      </w:r>
      <w:proofErr w:type="spellStart"/>
      <w:r w:rsidRPr="00A44881">
        <w:t>consequences</w:t>
      </w:r>
      <w:proofErr w:type="spellEnd"/>
      <w:r w:rsidRPr="00A44881">
        <w:t xml:space="preserve"> and </w:t>
      </w:r>
      <w:proofErr w:type="spellStart"/>
      <w:r w:rsidRPr="00A44881">
        <w:t>solutions</w:t>
      </w:r>
      <w:proofErr w:type="spellEnd"/>
      <w:r w:rsidRPr="00A44881">
        <w:t xml:space="preserve">. J </w:t>
      </w:r>
      <w:proofErr w:type="spellStart"/>
      <w:r w:rsidRPr="00A44881">
        <w:t>Intern</w:t>
      </w:r>
      <w:proofErr w:type="spellEnd"/>
      <w:r w:rsidRPr="00A44881">
        <w:t xml:space="preserve"> Med.</w:t>
      </w:r>
    </w:p>
    <w:p w14:paraId="3CBEDCF7" w14:textId="77777777" w:rsidR="005E4D2C" w:rsidRPr="00A44881" w:rsidRDefault="005E4D2C" w:rsidP="005E4D2C">
      <w:pPr>
        <w:jc w:val="both"/>
        <w:rPr>
          <w:b/>
          <w:bCs/>
        </w:rPr>
      </w:pPr>
    </w:p>
    <w:p w14:paraId="012FC2C1" w14:textId="77777777" w:rsidR="005E4D2C" w:rsidRPr="00A44881" w:rsidRDefault="005E4D2C" w:rsidP="005E4D2C">
      <w:pPr>
        <w:jc w:val="both"/>
        <w:rPr>
          <w:b/>
          <w:bCs/>
        </w:rPr>
      </w:pPr>
    </w:p>
    <w:p w14:paraId="204F237B" w14:textId="77777777" w:rsidR="005E4D2C" w:rsidRPr="00A44881" w:rsidRDefault="005E4D2C" w:rsidP="005E4D2C">
      <w:pPr>
        <w:jc w:val="both"/>
        <w:rPr>
          <w:b/>
          <w:bCs/>
        </w:rPr>
      </w:pPr>
    </w:p>
    <w:p w14:paraId="00CBC481" w14:textId="6EA04788" w:rsidR="005E4D2C" w:rsidRPr="00A44881" w:rsidRDefault="005E4D2C" w:rsidP="005E4D2C">
      <w:pPr>
        <w:jc w:val="both"/>
        <w:rPr>
          <w:b/>
          <w:bCs/>
        </w:rPr>
      </w:pPr>
      <w:r w:rsidRPr="00A44881">
        <w:br w:type="page"/>
      </w:r>
    </w:p>
    <w:p w14:paraId="243E4A77" w14:textId="77777777" w:rsidR="005E4D2C" w:rsidRPr="005E4D2C" w:rsidRDefault="005E4D2C" w:rsidP="005E4D2C">
      <w:pPr>
        <w:jc w:val="both"/>
        <w:rPr>
          <w:b/>
          <w:bCs/>
        </w:rPr>
      </w:pPr>
      <w:r w:rsidRPr="005E4D2C">
        <w:rPr>
          <w:b/>
          <w:bCs/>
        </w:rPr>
        <w:lastRenderedPageBreak/>
        <w:t>Impacto de los turnos laborales en la fatiga y el desempeño del personal hospitalario</w:t>
      </w:r>
    </w:p>
    <w:p w14:paraId="04BB7EE8" w14:textId="77777777" w:rsidR="005E4D2C" w:rsidRPr="005E4D2C" w:rsidRDefault="005E4D2C" w:rsidP="005E4D2C">
      <w:pPr>
        <w:jc w:val="both"/>
        <w:rPr>
          <w:b/>
          <w:bCs/>
        </w:rPr>
      </w:pPr>
      <w:r w:rsidRPr="005E4D2C">
        <w:rPr>
          <w:b/>
          <w:bCs/>
        </w:rPr>
        <w:t>Resumen</w:t>
      </w:r>
    </w:p>
    <w:p w14:paraId="28002C13" w14:textId="77777777" w:rsidR="005E4D2C" w:rsidRPr="005E4D2C" w:rsidRDefault="005E4D2C" w:rsidP="005E4D2C">
      <w:pPr>
        <w:jc w:val="both"/>
      </w:pPr>
      <w:r w:rsidRPr="005E4D2C">
        <w:t>Los horarios rotatorios y las jornadas extensas pueden afectar la salud y rendimiento del personal sanitario. El objetivo fue determinar la relación entre turnos laborales, fatiga y desempeño percibido. Los resultados mostraron mayor cansancio en trabajadores con turnos nocturnos frecuentes. Se recomienda mejorar la planificación de horarios y favorecer periodos adecuados de descanso.</w:t>
      </w:r>
    </w:p>
    <w:p w14:paraId="29A7ABAC" w14:textId="77777777" w:rsidR="005E4D2C" w:rsidRPr="005E4D2C" w:rsidRDefault="005E4D2C" w:rsidP="005E4D2C">
      <w:pPr>
        <w:jc w:val="both"/>
        <w:rPr>
          <w:b/>
          <w:bCs/>
        </w:rPr>
      </w:pPr>
      <w:r w:rsidRPr="005E4D2C">
        <w:rPr>
          <w:b/>
          <w:bCs/>
        </w:rPr>
        <w:t>Palabras clave</w:t>
      </w:r>
    </w:p>
    <w:p w14:paraId="2071A600" w14:textId="77777777" w:rsidR="005E4D2C" w:rsidRPr="005E4D2C" w:rsidRDefault="005E4D2C" w:rsidP="005E4D2C">
      <w:pPr>
        <w:jc w:val="both"/>
      </w:pPr>
      <w:r w:rsidRPr="005E4D2C">
        <w:t>Personal hospitalario; salud ocupacional; estudio transversal; calidad asistencial; prevención.</w:t>
      </w:r>
    </w:p>
    <w:p w14:paraId="42FA1089" w14:textId="77777777" w:rsidR="005E4D2C" w:rsidRPr="005E4D2C" w:rsidRDefault="005E4D2C" w:rsidP="005E4D2C">
      <w:pPr>
        <w:jc w:val="both"/>
        <w:rPr>
          <w:b/>
          <w:bCs/>
        </w:rPr>
      </w:pPr>
      <w:r w:rsidRPr="005E4D2C">
        <w:rPr>
          <w:b/>
          <w:bCs/>
        </w:rPr>
        <w:t>Introducción</w:t>
      </w:r>
    </w:p>
    <w:p w14:paraId="0E593D00" w14:textId="77777777" w:rsidR="005E4D2C" w:rsidRPr="005E4D2C" w:rsidRDefault="005E4D2C" w:rsidP="005E4D2C">
      <w:pPr>
        <w:jc w:val="both"/>
      </w:pPr>
      <w:r w:rsidRPr="005E4D2C">
        <w:t>El entorno hospitalario requiere profesionales capacitados que trabajan bajo condiciones de elevada responsabilidad. Los factores laborales pueden influir en la salud del trabajador y en la calidad de atención al paciente. Este estudio aborda un problema relevante dentro del ámbito sanitario.</w:t>
      </w:r>
    </w:p>
    <w:p w14:paraId="1085EBB0" w14:textId="77777777" w:rsidR="005E4D2C" w:rsidRPr="005E4D2C" w:rsidRDefault="005E4D2C" w:rsidP="005E4D2C">
      <w:pPr>
        <w:jc w:val="both"/>
        <w:rPr>
          <w:b/>
          <w:bCs/>
        </w:rPr>
      </w:pPr>
      <w:r w:rsidRPr="005E4D2C">
        <w:rPr>
          <w:b/>
          <w:bCs/>
        </w:rPr>
        <w:t>Metodología</w:t>
      </w:r>
    </w:p>
    <w:p w14:paraId="7CAF8BBC" w14:textId="77777777" w:rsidR="005E4D2C" w:rsidRPr="005E4D2C" w:rsidRDefault="005E4D2C" w:rsidP="005E4D2C">
      <w:pPr>
        <w:jc w:val="both"/>
      </w:pPr>
      <w:r w:rsidRPr="005E4D2C">
        <w:t>Se realizó un estudio observacional transversal incluyendo trabajadores de distintos servicios hospitalarios. Se recopilaron datos sobre horarios, descanso, percepción de fatiga y desempeño laboral mediante cuestionarios anónimos.</w:t>
      </w:r>
    </w:p>
    <w:p w14:paraId="7590B277" w14:textId="77777777" w:rsidR="005E4D2C" w:rsidRPr="005E4D2C" w:rsidRDefault="005E4D2C" w:rsidP="005E4D2C">
      <w:pPr>
        <w:jc w:val="both"/>
        <w:rPr>
          <w:b/>
          <w:bCs/>
        </w:rPr>
      </w:pPr>
      <w:r w:rsidRPr="005E4D2C">
        <w:rPr>
          <w:b/>
          <w:bCs/>
        </w:rPr>
        <w:t>Resultados</w:t>
      </w:r>
    </w:p>
    <w:p w14:paraId="4B1B7325" w14:textId="77777777" w:rsidR="005E4D2C" w:rsidRPr="005E4D2C" w:rsidRDefault="005E4D2C" w:rsidP="005E4D2C">
      <w:pPr>
        <w:jc w:val="both"/>
      </w:pPr>
      <w:r w:rsidRPr="005E4D2C">
        <w:t>Los hallazgos evidenciaron asociaciones entre factores laborales y variables relacionadas con bienestar, desempeño o seguridad asistencial. Los resultados resaltan la importancia de evaluar periódicamente las condiciones de trabajo.</w:t>
      </w:r>
    </w:p>
    <w:p w14:paraId="771D2C47" w14:textId="77777777" w:rsidR="005E4D2C" w:rsidRPr="005E4D2C" w:rsidRDefault="005E4D2C" w:rsidP="005E4D2C">
      <w:pPr>
        <w:jc w:val="both"/>
        <w:rPr>
          <w:b/>
          <w:bCs/>
        </w:rPr>
      </w:pPr>
      <w:r w:rsidRPr="005E4D2C">
        <w:rPr>
          <w:b/>
          <w:bCs/>
        </w:rPr>
        <w:t>Discusión</w:t>
      </w:r>
    </w:p>
    <w:p w14:paraId="353897D4" w14:textId="77777777" w:rsidR="005E4D2C" w:rsidRPr="005E4D2C" w:rsidRDefault="005E4D2C" w:rsidP="005E4D2C">
      <w:pPr>
        <w:jc w:val="both"/>
      </w:pPr>
      <w:r w:rsidRPr="005E4D2C">
        <w:t>Los resultados coinciden con la literatura científica que identifica al personal sanitario como un grupo expuesto a múltiples riesgos laborales. Las instituciones deben promover estrategias preventivas, formación continua y apoyo organizacional.</w:t>
      </w:r>
    </w:p>
    <w:p w14:paraId="5725798E" w14:textId="77777777" w:rsidR="005E4D2C" w:rsidRPr="005E4D2C" w:rsidRDefault="005E4D2C" w:rsidP="005E4D2C">
      <w:pPr>
        <w:jc w:val="both"/>
        <w:rPr>
          <w:b/>
          <w:bCs/>
        </w:rPr>
      </w:pPr>
      <w:r w:rsidRPr="005E4D2C">
        <w:rPr>
          <w:b/>
          <w:bCs/>
        </w:rPr>
        <w:t>Conclusiones</w:t>
      </w:r>
    </w:p>
    <w:p w14:paraId="53B518BF" w14:textId="77777777" w:rsidR="005E4D2C" w:rsidRPr="005E4D2C" w:rsidRDefault="005E4D2C" w:rsidP="005E4D2C">
      <w:pPr>
        <w:jc w:val="both"/>
      </w:pPr>
      <w:r w:rsidRPr="005E4D2C">
        <w:t>Los estudios transversales permiten conocer la situación del personal hospitalario y orientar intervenciones destinadas a mejorar la salud laboral, la satisfacción profesional y la calidad asistencial.</w:t>
      </w:r>
    </w:p>
    <w:p w14:paraId="65834142" w14:textId="77777777" w:rsidR="005E4D2C" w:rsidRPr="005E4D2C" w:rsidRDefault="005E4D2C" w:rsidP="005E4D2C">
      <w:pPr>
        <w:jc w:val="both"/>
        <w:rPr>
          <w:b/>
          <w:bCs/>
          <w:lang w:val="en-US"/>
        </w:rPr>
      </w:pPr>
      <w:proofErr w:type="spellStart"/>
      <w:r w:rsidRPr="005E4D2C">
        <w:rPr>
          <w:b/>
          <w:bCs/>
          <w:lang w:val="en-US"/>
        </w:rPr>
        <w:t>Bibliografía</w:t>
      </w:r>
      <w:proofErr w:type="spellEnd"/>
      <w:r w:rsidRPr="005E4D2C">
        <w:rPr>
          <w:b/>
          <w:bCs/>
          <w:lang w:val="en-US"/>
        </w:rPr>
        <w:t xml:space="preserve"> (norma Vancouver)</w:t>
      </w:r>
    </w:p>
    <w:p w14:paraId="776B7410" w14:textId="77777777" w:rsidR="005E4D2C" w:rsidRPr="00A44881" w:rsidRDefault="005E4D2C" w:rsidP="005E4D2C">
      <w:pPr>
        <w:jc w:val="both"/>
      </w:pPr>
      <w:r w:rsidRPr="005E4D2C">
        <w:rPr>
          <w:lang w:val="en-US"/>
        </w:rPr>
        <w:lastRenderedPageBreak/>
        <w:t>1. World Health Organization. Health workforce and occupational health. Geneva: WHO.</w:t>
      </w:r>
      <w:r w:rsidRPr="005E4D2C">
        <w:rPr>
          <w:lang w:val="en-US"/>
        </w:rPr>
        <w:br/>
        <w:t>2. Maslach C, Jackson SE, Leiter MP. Maslach Burnout Inventory Manual. Palo Alto: Consulting Psychologists Press.</w:t>
      </w:r>
      <w:r w:rsidRPr="005E4D2C">
        <w:rPr>
          <w:lang w:val="en-US"/>
        </w:rPr>
        <w:br/>
        <w:t xml:space="preserve">3. West CP, Dyrbye LN, Shanafelt TD. </w:t>
      </w:r>
      <w:proofErr w:type="spellStart"/>
      <w:r w:rsidRPr="00A44881">
        <w:t>Physician</w:t>
      </w:r>
      <w:proofErr w:type="spellEnd"/>
      <w:r w:rsidRPr="00A44881">
        <w:t xml:space="preserve"> burnout: </w:t>
      </w:r>
      <w:proofErr w:type="spellStart"/>
      <w:r w:rsidRPr="00A44881">
        <w:t>contributors</w:t>
      </w:r>
      <w:proofErr w:type="spellEnd"/>
      <w:r w:rsidRPr="00A44881">
        <w:t xml:space="preserve">, </w:t>
      </w:r>
      <w:proofErr w:type="spellStart"/>
      <w:r w:rsidRPr="00A44881">
        <w:t>consequences</w:t>
      </w:r>
      <w:proofErr w:type="spellEnd"/>
      <w:r w:rsidRPr="00A44881">
        <w:t xml:space="preserve"> and </w:t>
      </w:r>
      <w:proofErr w:type="spellStart"/>
      <w:r w:rsidRPr="00A44881">
        <w:t>solutions</w:t>
      </w:r>
      <w:proofErr w:type="spellEnd"/>
      <w:r w:rsidRPr="00A44881">
        <w:t xml:space="preserve">. J </w:t>
      </w:r>
      <w:proofErr w:type="spellStart"/>
      <w:r w:rsidRPr="00A44881">
        <w:t>Intern</w:t>
      </w:r>
      <w:proofErr w:type="spellEnd"/>
      <w:r w:rsidRPr="00A44881">
        <w:t xml:space="preserve"> Med.</w:t>
      </w:r>
    </w:p>
    <w:p w14:paraId="70508A03" w14:textId="77777777" w:rsidR="005E4D2C" w:rsidRPr="00A44881" w:rsidRDefault="005E4D2C" w:rsidP="005E4D2C">
      <w:pPr>
        <w:jc w:val="both"/>
      </w:pPr>
    </w:p>
    <w:p w14:paraId="5CCB8D33" w14:textId="77777777" w:rsidR="005E4D2C" w:rsidRPr="00A44881" w:rsidRDefault="005E4D2C" w:rsidP="005E4D2C">
      <w:pPr>
        <w:jc w:val="both"/>
        <w:rPr>
          <w:b/>
          <w:bCs/>
        </w:rPr>
      </w:pPr>
    </w:p>
    <w:p w14:paraId="53285770" w14:textId="41DD1C84" w:rsidR="005E4D2C" w:rsidRPr="00A44881" w:rsidRDefault="005E4D2C" w:rsidP="005E4D2C">
      <w:pPr>
        <w:jc w:val="both"/>
      </w:pPr>
      <w:r w:rsidRPr="00A44881">
        <w:br w:type="page"/>
      </w:r>
    </w:p>
    <w:p w14:paraId="4DAF520E" w14:textId="77777777" w:rsidR="005E4D2C" w:rsidRPr="005E4D2C" w:rsidRDefault="005E4D2C" w:rsidP="005E4D2C">
      <w:pPr>
        <w:jc w:val="both"/>
        <w:rPr>
          <w:b/>
          <w:bCs/>
        </w:rPr>
      </w:pPr>
      <w:r w:rsidRPr="005E4D2C">
        <w:rPr>
          <w:b/>
          <w:bCs/>
        </w:rPr>
        <w:lastRenderedPageBreak/>
        <w:t>Adherencia a las medidas de prevención de riesgos laborales entre el personal hospitalario</w:t>
      </w:r>
    </w:p>
    <w:p w14:paraId="59EBD247" w14:textId="77777777" w:rsidR="005E4D2C" w:rsidRPr="005E4D2C" w:rsidRDefault="005E4D2C" w:rsidP="005E4D2C">
      <w:pPr>
        <w:jc w:val="both"/>
        <w:rPr>
          <w:b/>
          <w:bCs/>
        </w:rPr>
      </w:pPr>
      <w:r w:rsidRPr="005E4D2C">
        <w:rPr>
          <w:b/>
          <w:bCs/>
        </w:rPr>
        <w:t>Resumen</w:t>
      </w:r>
    </w:p>
    <w:p w14:paraId="46EEDCE9" w14:textId="77777777" w:rsidR="005E4D2C" w:rsidRPr="005E4D2C" w:rsidRDefault="005E4D2C" w:rsidP="005E4D2C">
      <w:pPr>
        <w:jc w:val="both"/>
      </w:pPr>
      <w:r w:rsidRPr="005E4D2C">
        <w:t>Introducción: El personal hospitalario está expuesto diariamente a diversos riesgos laborales derivados de la atención sanitaria, incluyendo riesgos biológicos, ergonómicos, químicos y psicosociales. La adherencia a las medidas preventivas es fundamental para proteger la salud de los trabajadores y garantizar la seguridad del paciente. Objetivo: Evaluar el nivel de adherencia a las medidas de prevención de riesgos laborales entre el personal hospitalario e identificar factores asociados. Metodología: Se realizó un estudio observacional, descriptivo y transversal mediante la aplicación de un cuestionario estructurado a trabajadores sanitarios de diferentes áreas hospitalarias. Resultados: Se observó una adecuada adherencia general a las medidas preventivas, aunque se identificaron dificultades relacionadas con la disponibilidad de recursos, carga laboral y actualización de conocimientos. Discusión: La formación continua y el compromiso institucional influyen de manera significativa en el cumplimiento de las normas de seguridad laboral. Conclusiones: Fortalecer los programas de prevención de riesgos laborales contribuye a mejorar la protección del personal sanitario y la calidad asistencial.</w:t>
      </w:r>
    </w:p>
    <w:p w14:paraId="549DBECB" w14:textId="77777777" w:rsidR="005E4D2C" w:rsidRPr="005E4D2C" w:rsidRDefault="005E4D2C" w:rsidP="005E4D2C">
      <w:pPr>
        <w:jc w:val="both"/>
        <w:rPr>
          <w:b/>
          <w:bCs/>
        </w:rPr>
      </w:pPr>
      <w:r w:rsidRPr="005E4D2C">
        <w:rPr>
          <w:b/>
          <w:bCs/>
        </w:rPr>
        <w:t>Palabras clave</w:t>
      </w:r>
    </w:p>
    <w:p w14:paraId="42AD5E05" w14:textId="77777777" w:rsidR="005E4D2C" w:rsidRPr="005E4D2C" w:rsidRDefault="005E4D2C" w:rsidP="005E4D2C">
      <w:pPr>
        <w:jc w:val="both"/>
      </w:pPr>
      <w:r w:rsidRPr="005E4D2C">
        <w:t>Prevención de riesgos laborales; personal hospitalario; seguridad laboral; bioseguridad; estudio transversal.</w:t>
      </w:r>
    </w:p>
    <w:p w14:paraId="0FFCAB5A" w14:textId="77777777" w:rsidR="005E4D2C" w:rsidRPr="005E4D2C" w:rsidRDefault="005E4D2C" w:rsidP="005E4D2C">
      <w:pPr>
        <w:jc w:val="both"/>
        <w:rPr>
          <w:b/>
          <w:bCs/>
        </w:rPr>
      </w:pPr>
      <w:r w:rsidRPr="005E4D2C">
        <w:rPr>
          <w:b/>
          <w:bCs/>
        </w:rPr>
        <w:t>Introducción</w:t>
      </w:r>
    </w:p>
    <w:p w14:paraId="6B4664C0" w14:textId="77777777" w:rsidR="005E4D2C" w:rsidRPr="005E4D2C" w:rsidRDefault="005E4D2C" w:rsidP="005E4D2C">
      <w:pPr>
        <w:jc w:val="both"/>
      </w:pPr>
      <w:r w:rsidRPr="005E4D2C">
        <w:t>Los centros hospitalarios son ambientes laborales complejos donde los trabajadores se enfrentan a múltiples factores de riesgo. La exposición a agentes biológicos, materiales potencialmente peligrosos, movilización de pacientes y situaciones de elevada presión asistencial puede generar consecuencias negativas para la salud del personal.</w:t>
      </w:r>
      <w:r w:rsidRPr="005E4D2C">
        <w:br/>
      </w:r>
      <w:r w:rsidRPr="005E4D2C">
        <w:br/>
        <w:t>La prevención de riesgos laborales constituye un elemento esencial dentro de la gestión sanitaria. Las medidas de protección individual y colectiva, la correcta aplicación de protocolos y la capacitación permanente permiten reducir la incidencia de accidentes laborales y enfermedades profesionales.</w:t>
      </w:r>
      <w:r w:rsidRPr="005E4D2C">
        <w:br/>
      </w:r>
      <w:r w:rsidRPr="005E4D2C">
        <w:br/>
        <w:t>El objetivo de este estudio fue analizar la adherencia del personal hospitalario a las medidas de prevención de riesgos laborales y conocer los factores relacionados con su cumplimiento.</w:t>
      </w:r>
    </w:p>
    <w:p w14:paraId="0693F76A" w14:textId="77777777" w:rsidR="005E4D2C" w:rsidRPr="005E4D2C" w:rsidRDefault="005E4D2C" w:rsidP="005E4D2C">
      <w:pPr>
        <w:jc w:val="both"/>
        <w:rPr>
          <w:b/>
          <w:bCs/>
        </w:rPr>
      </w:pPr>
      <w:r w:rsidRPr="005E4D2C">
        <w:rPr>
          <w:b/>
          <w:bCs/>
        </w:rPr>
        <w:t>Metodología</w:t>
      </w:r>
    </w:p>
    <w:p w14:paraId="75875314" w14:textId="77777777" w:rsidR="005E4D2C" w:rsidRPr="005E4D2C" w:rsidRDefault="005E4D2C" w:rsidP="005E4D2C">
      <w:pPr>
        <w:jc w:val="both"/>
      </w:pPr>
      <w:r w:rsidRPr="005E4D2C">
        <w:lastRenderedPageBreak/>
        <w:t>Se realizó un estudio observacional de corte transversal en trabajadores de un hospital general. La población incluyó profesionales sanitarios y personal de apoyo asistencial de diferentes servicios.</w:t>
      </w:r>
      <w:r w:rsidRPr="005E4D2C">
        <w:br/>
      </w:r>
      <w:r w:rsidRPr="005E4D2C">
        <w:br/>
        <w:t>Se aplicó un cuestionario anónimo compuesto por variables sociodemográficas, experiencia laboral, formación recibida en prevención de riesgos, disponibilidad de equipos de protección y cumplimiento de prácticas preventivas. Los datos fueron analizados mediante estadística descriptiva. Se respetaron los principios éticos de confidencialidad y participación voluntaria.</w:t>
      </w:r>
    </w:p>
    <w:p w14:paraId="638B2199" w14:textId="77777777" w:rsidR="005E4D2C" w:rsidRPr="005E4D2C" w:rsidRDefault="005E4D2C" w:rsidP="005E4D2C">
      <w:pPr>
        <w:jc w:val="both"/>
        <w:rPr>
          <w:b/>
          <w:bCs/>
        </w:rPr>
      </w:pPr>
      <w:r w:rsidRPr="005E4D2C">
        <w:rPr>
          <w:b/>
          <w:bCs/>
        </w:rPr>
        <w:t>Resultados</w:t>
      </w:r>
    </w:p>
    <w:p w14:paraId="6B94C3D2" w14:textId="77777777" w:rsidR="005E4D2C" w:rsidRPr="005E4D2C" w:rsidRDefault="005E4D2C" w:rsidP="005E4D2C">
      <w:pPr>
        <w:jc w:val="both"/>
      </w:pPr>
      <w:r w:rsidRPr="005E4D2C">
        <w:t>Los participantes mostraron un nivel variable de adherencia a las medidas preventivas. Las prácticas con mayor cumplimiento estuvieron relacionadas con la higiene de manos y el uso de equipos de protección individual en procedimientos de riesgo.</w:t>
      </w:r>
      <w:r w:rsidRPr="005E4D2C">
        <w:br/>
      </w:r>
      <w:r w:rsidRPr="005E4D2C">
        <w:br/>
        <w:t>Se identificaron áreas de mejora relacionadas con la actualización periódica de protocolos, la disponibilidad inmediata de material preventivo y la percepción de falta de tiempo durante jornadas con elevada carga asistencial.</w:t>
      </w:r>
    </w:p>
    <w:p w14:paraId="452935F1" w14:textId="77777777" w:rsidR="005E4D2C" w:rsidRPr="005E4D2C" w:rsidRDefault="005E4D2C" w:rsidP="005E4D2C">
      <w:pPr>
        <w:jc w:val="both"/>
        <w:rPr>
          <w:b/>
          <w:bCs/>
        </w:rPr>
      </w:pPr>
      <w:r w:rsidRPr="005E4D2C">
        <w:rPr>
          <w:b/>
          <w:bCs/>
        </w:rPr>
        <w:t>Discusión</w:t>
      </w:r>
    </w:p>
    <w:p w14:paraId="590732B2" w14:textId="77777777" w:rsidR="005E4D2C" w:rsidRPr="005E4D2C" w:rsidRDefault="005E4D2C" w:rsidP="005E4D2C">
      <w:pPr>
        <w:jc w:val="both"/>
      </w:pPr>
      <w:r w:rsidRPr="005E4D2C">
        <w:t>Los resultados evidencian que la adherencia a las medidas de prevención depende tanto del conocimiento individual como de las condiciones organizacionales. La existencia de protocolos no garantiza por sí sola su cumplimiento; es necesario que las instituciones proporcionen recursos adecuados, supervisión y formación continuada.</w:t>
      </w:r>
      <w:r w:rsidRPr="005E4D2C">
        <w:br/>
      </w:r>
      <w:r w:rsidRPr="005E4D2C">
        <w:br/>
        <w:t xml:space="preserve">La cultura de seguridad laboral debe integrarse en la práctica diaria del personal hospitalario, promoviendo la </w:t>
      </w:r>
      <w:proofErr w:type="gramStart"/>
      <w:r w:rsidRPr="005E4D2C">
        <w:t>participación activa</w:t>
      </w:r>
      <w:proofErr w:type="gramEnd"/>
      <w:r w:rsidRPr="005E4D2C">
        <w:t xml:space="preserve"> de todos los trabajadores en la identificación y control de riesgos.</w:t>
      </w:r>
    </w:p>
    <w:p w14:paraId="0430AFD5" w14:textId="77777777" w:rsidR="005E4D2C" w:rsidRPr="005E4D2C" w:rsidRDefault="005E4D2C" w:rsidP="005E4D2C">
      <w:pPr>
        <w:jc w:val="both"/>
        <w:rPr>
          <w:b/>
          <w:bCs/>
        </w:rPr>
      </w:pPr>
      <w:r w:rsidRPr="005E4D2C">
        <w:rPr>
          <w:b/>
          <w:bCs/>
        </w:rPr>
        <w:t>Conclusiones</w:t>
      </w:r>
    </w:p>
    <w:p w14:paraId="5AD637B3" w14:textId="77777777" w:rsidR="005E4D2C" w:rsidRPr="005E4D2C" w:rsidRDefault="005E4D2C" w:rsidP="005E4D2C">
      <w:pPr>
        <w:jc w:val="both"/>
      </w:pPr>
      <w:r w:rsidRPr="005E4D2C">
        <w:t>La adherencia a las medidas de prevención de riesgos laborales es un componente fundamental para proteger al personal hospitalario. Los estudios transversales permiten identificar factores que dificultan el cumplimiento de las recomendaciones preventivas y orientan el desarrollo de estrategias de mejora. Se recomienda reforzar la capacitación, garantizar recursos suficientes y fomentar una cultura institucional de seguridad.</w:t>
      </w:r>
    </w:p>
    <w:p w14:paraId="6723A624" w14:textId="77777777" w:rsidR="005E4D2C" w:rsidRPr="005E4D2C" w:rsidRDefault="005E4D2C" w:rsidP="005E4D2C">
      <w:pPr>
        <w:jc w:val="both"/>
        <w:rPr>
          <w:b/>
          <w:bCs/>
          <w:lang w:val="en-US"/>
        </w:rPr>
      </w:pPr>
      <w:proofErr w:type="spellStart"/>
      <w:r w:rsidRPr="005E4D2C">
        <w:rPr>
          <w:b/>
          <w:bCs/>
          <w:lang w:val="en-US"/>
        </w:rPr>
        <w:t>Bibliografía</w:t>
      </w:r>
      <w:proofErr w:type="spellEnd"/>
      <w:r w:rsidRPr="005E4D2C">
        <w:rPr>
          <w:b/>
          <w:bCs/>
          <w:lang w:val="en-US"/>
        </w:rPr>
        <w:t xml:space="preserve"> (norma Vancouver)</w:t>
      </w:r>
    </w:p>
    <w:p w14:paraId="5DA9A44B" w14:textId="77777777" w:rsidR="005E4D2C" w:rsidRPr="005E4D2C" w:rsidRDefault="005E4D2C" w:rsidP="005E4D2C">
      <w:pPr>
        <w:jc w:val="both"/>
        <w:rPr>
          <w:lang w:val="en-US"/>
        </w:rPr>
      </w:pPr>
      <w:r w:rsidRPr="005E4D2C">
        <w:rPr>
          <w:lang w:val="en-US"/>
        </w:rPr>
        <w:lastRenderedPageBreak/>
        <w:t>1. World Health Organization. Health workers safety: a priority for patient safety. Geneva: WHO; 2020.</w:t>
      </w:r>
      <w:r w:rsidRPr="005E4D2C">
        <w:rPr>
          <w:lang w:val="en-US"/>
        </w:rPr>
        <w:br/>
      </w:r>
      <w:r w:rsidRPr="005E4D2C">
        <w:rPr>
          <w:lang w:val="en-US"/>
        </w:rPr>
        <w:br/>
        <w:t xml:space="preserve">2. International </w:t>
      </w:r>
      <w:proofErr w:type="spellStart"/>
      <w:r w:rsidRPr="005E4D2C">
        <w:rPr>
          <w:lang w:val="en-US"/>
        </w:rPr>
        <w:t>Labour</w:t>
      </w:r>
      <w:proofErr w:type="spellEnd"/>
      <w:r w:rsidRPr="005E4D2C">
        <w:rPr>
          <w:lang w:val="en-US"/>
        </w:rPr>
        <w:t xml:space="preserve"> Organization. A safe and healthy working environment: fundamental principle and right at work. Geneva: ILO; 2022.</w:t>
      </w:r>
      <w:r w:rsidRPr="005E4D2C">
        <w:rPr>
          <w:lang w:val="en-US"/>
        </w:rPr>
        <w:br/>
      </w:r>
      <w:r w:rsidRPr="005E4D2C">
        <w:rPr>
          <w:lang w:val="en-US"/>
        </w:rPr>
        <w:br/>
        <w:t>3. Siegel JD, Rhinehart E, Jackson M, Chiarello L. Guideline for Isolation Precautions: Preventing Transmission of Infectious Agents in Healthcare Settings. Atlanta: CDC; 2007.</w:t>
      </w:r>
      <w:r w:rsidRPr="005E4D2C">
        <w:rPr>
          <w:lang w:val="en-US"/>
        </w:rPr>
        <w:br/>
      </w:r>
      <w:r w:rsidRPr="005E4D2C">
        <w:rPr>
          <w:lang w:val="en-US"/>
        </w:rPr>
        <w:br/>
        <w:t>4. European Agency for Safety and Health at Work. Occupational safety and health in the healthcare sector. Luxembourg: Publications Office of the European Union.</w:t>
      </w:r>
    </w:p>
    <w:p w14:paraId="5010BCB1" w14:textId="77777777" w:rsidR="005E4D2C" w:rsidRPr="005E4D2C" w:rsidRDefault="005E4D2C" w:rsidP="005E4D2C">
      <w:pPr>
        <w:jc w:val="both"/>
        <w:rPr>
          <w:b/>
          <w:lang w:val="en-US"/>
        </w:rPr>
      </w:pPr>
    </w:p>
    <w:p w14:paraId="4F475374" w14:textId="656365EE" w:rsidR="005E4D2C" w:rsidRPr="00D4107F" w:rsidRDefault="005E4D2C" w:rsidP="005E4D2C">
      <w:pPr>
        <w:jc w:val="both"/>
        <w:rPr>
          <w:b/>
          <w:lang w:val="en-US"/>
        </w:rPr>
      </w:pPr>
      <w:r w:rsidRPr="005E4D2C">
        <w:rPr>
          <w:b/>
          <w:lang w:val="en-US"/>
        </w:rPr>
        <w:br w:type="page"/>
      </w:r>
    </w:p>
    <w:p w14:paraId="7E5962AD" w14:textId="77777777" w:rsidR="005E4D2C" w:rsidRPr="005E4D2C" w:rsidRDefault="005E4D2C" w:rsidP="005E4D2C">
      <w:pPr>
        <w:jc w:val="both"/>
        <w:rPr>
          <w:b/>
        </w:rPr>
      </w:pPr>
      <w:r w:rsidRPr="005E4D2C">
        <w:rPr>
          <w:b/>
        </w:rPr>
        <w:lastRenderedPageBreak/>
        <w:t>Prevalencia del síndrome de burnout y factores asociados en personal hospitalario: estudio transversal multicéntrico</w:t>
      </w:r>
    </w:p>
    <w:p w14:paraId="462B895F" w14:textId="77777777" w:rsidR="005E4D2C" w:rsidRPr="005E4D2C" w:rsidRDefault="005E4D2C" w:rsidP="005E4D2C">
      <w:pPr>
        <w:jc w:val="both"/>
        <w:rPr>
          <w:b/>
          <w:bCs/>
        </w:rPr>
      </w:pPr>
      <w:r w:rsidRPr="005E4D2C">
        <w:rPr>
          <w:b/>
          <w:bCs/>
        </w:rPr>
        <w:t>Resumen</w:t>
      </w:r>
    </w:p>
    <w:p w14:paraId="0F41EB8A" w14:textId="77777777" w:rsidR="005E4D2C" w:rsidRPr="005E4D2C" w:rsidRDefault="005E4D2C" w:rsidP="005E4D2C">
      <w:pPr>
        <w:jc w:val="both"/>
      </w:pPr>
      <w:r w:rsidRPr="005E4D2C">
        <w:t xml:space="preserve">Introducción: El personal hospitalario está expuesto a condiciones laborales que pueden favorecer el agotamiento profesional, afectando la calidad de vida del trabajador y la seguridad del paciente. Objetivo: Determinar la prevalencia del síndrome de burnout y analizar factores asociados en trabajadores sanitarios. Metodología: Se realizó un estudio observacional, descriptivo y transversal mediante la aplicación de un cuestionario sociodemográfico y el Maslach Burnout </w:t>
      </w:r>
      <w:proofErr w:type="spellStart"/>
      <w:r w:rsidRPr="005E4D2C">
        <w:t>Inventory</w:t>
      </w:r>
      <w:proofErr w:type="spellEnd"/>
      <w:r w:rsidRPr="005E4D2C">
        <w:t xml:space="preserve"> a personal hospitalario. Resultados: Se identificó una proporción relevante de profesionales con niveles elevados de agotamiento emocional y cansancio laboral, especialmente en áreas con alta demanda asistencial. Discusión: Los hallazgos evidencian la necesidad de implementar estrategias institucionales de prevención y promoción del bienestar laboral. Conclusiones: El burnout constituye un problema frecuente en entornos hospitalarios y requiere intervenciones organizacionales sostenidas.</w:t>
      </w:r>
    </w:p>
    <w:p w14:paraId="6EF5C16E" w14:textId="77777777" w:rsidR="005E4D2C" w:rsidRPr="005E4D2C" w:rsidRDefault="005E4D2C" w:rsidP="005E4D2C">
      <w:pPr>
        <w:jc w:val="both"/>
        <w:rPr>
          <w:b/>
          <w:bCs/>
        </w:rPr>
      </w:pPr>
      <w:r w:rsidRPr="005E4D2C">
        <w:rPr>
          <w:b/>
          <w:bCs/>
        </w:rPr>
        <w:t>Palabras clave</w:t>
      </w:r>
    </w:p>
    <w:p w14:paraId="650A90EB" w14:textId="77777777" w:rsidR="005E4D2C" w:rsidRPr="005E4D2C" w:rsidRDefault="005E4D2C" w:rsidP="005E4D2C">
      <w:pPr>
        <w:jc w:val="both"/>
      </w:pPr>
      <w:r w:rsidRPr="005E4D2C">
        <w:t>Burnout; personal sanitario; hospital; salud ocupacional; estudio transversal; estrés laboral.</w:t>
      </w:r>
    </w:p>
    <w:p w14:paraId="6166803B" w14:textId="77777777" w:rsidR="005E4D2C" w:rsidRPr="005E4D2C" w:rsidRDefault="005E4D2C" w:rsidP="005E4D2C">
      <w:pPr>
        <w:jc w:val="both"/>
        <w:rPr>
          <w:b/>
          <w:bCs/>
        </w:rPr>
      </w:pPr>
      <w:r w:rsidRPr="005E4D2C">
        <w:rPr>
          <w:b/>
          <w:bCs/>
        </w:rPr>
        <w:t>Introducción</w:t>
      </w:r>
    </w:p>
    <w:p w14:paraId="345230C0" w14:textId="77777777" w:rsidR="005E4D2C" w:rsidRPr="005E4D2C" w:rsidRDefault="005E4D2C" w:rsidP="005E4D2C">
      <w:pPr>
        <w:jc w:val="both"/>
      </w:pPr>
      <w:r w:rsidRPr="005E4D2C">
        <w:t>Los hospitales constituyen entornos laborales complejos caracterizados por una elevada responsabilidad clínica, presión asistencial y exposición constante a situaciones emocionalmente exigentes. Médicos, enfermeras, técnicos y demás profesionales sanitarios pueden experimentar estrés laboral prolongado, lo que favorece la aparición del síndrome de burnout.</w:t>
      </w:r>
    </w:p>
    <w:p w14:paraId="5024FD02" w14:textId="77777777" w:rsidR="005E4D2C" w:rsidRPr="005E4D2C" w:rsidRDefault="005E4D2C" w:rsidP="005E4D2C">
      <w:pPr>
        <w:jc w:val="both"/>
      </w:pPr>
      <w:r w:rsidRPr="005E4D2C">
        <w:t>El burnout se define como un estado relacionado con el agotamiento físico y emocional derivado de demandas laborales crónicas. Sus principales dimensiones incluyen agotamiento emocional, despersonalización y disminución de la realización profesional. Este fenómeno puede repercutir negativamente en el desempeño del trabajador, la satisfacción laboral y la atención ofrecida a los pacientes.</w:t>
      </w:r>
    </w:p>
    <w:p w14:paraId="360B059A" w14:textId="77777777" w:rsidR="005E4D2C" w:rsidRPr="005E4D2C" w:rsidRDefault="005E4D2C" w:rsidP="005E4D2C">
      <w:pPr>
        <w:jc w:val="both"/>
      </w:pPr>
      <w:r w:rsidRPr="005E4D2C">
        <w:t>El objetivo del presente estudio fue evaluar la frecuencia del burnout y sus factores asociados en personal hospitalario mediante un diseño transversal.</w:t>
      </w:r>
    </w:p>
    <w:p w14:paraId="5FE2B08C" w14:textId="77777777" w:rsidR="005E4D2C" w:rsidRPr="005E4D2C" w:rsidRDefault="005E4D2C" w:rsidP="005E4D2C">
      <w:pPr>
        <w:jc w:val="both"/>
        <w:rPr>
          <w:b/>
          <w:bCs/>
        </w:rPr>
      </w:pPr>
      <w:r w:rsidRPr="005E4D2C">
        <w:rPr>
          <w:b/>
          <w:bCs/>
        </w:rPr>
        <w:t>Metodología</w:t>
      </w:r>
    </w:p>
    <w:p w14:paraId="169BCF44" w14:textId="77777777" w:rsidR="005E4D2C" w:rsidRPr="005E4D2C" w:rsidRDefault="005E4D2C" w:rsidP="005E4D2C">
      <w:pPr>
        <w:jc w:val="both"/>
      </w:pPr>
      <w:r w:rsidRPr="005E4D2C">
        <w:t xml:space="preserve">Se realizó un estudio observacional de corte transversal en personal sanitario de un hospital general. La población de estudio estuvo conformada por profesionales de </w:t>
      </w:r>
      <w:r w:rsidRPr="005E4D2C">
        <w:lastRenderedPageBreak/>
        <w:t>diferentes servicios asistenciales. Se incluyeron trabajadores con al menos seis meses de antigüedad laboral y participación voluntaria.</w:t>
      </w:r>
    </w:p>
    <w:p w14:paraId="726B2676" w14:textId="77777777" w:rsidR="005E4D2C" w:rsidRPr="005E4D2C" w:rsidRDefault="005E4D2C" w:rsidP="005E4D2C">
      <w:pPr>
        <w:jc w:val="both"/>
      </w:pPr>
      <w:r w:rsidRPr="005E4D2C">
        <w:t xml:space="preserve">La recolección de datos se efectuó mediante un cuestionario estructurado que incluyó variables sociodemográficas (edad, sexo, profesión, turno laboral y años de experiencia) y el Maslach Burnout </w:t>
      </w:r>
      <w:proofErr w:type="spellStart"/>
      <w:r w:rsidRPr="005E4D2C">
        <w:t>Inventory</w:t>
      </w:r>
      <w:proofErr w:type="spellEnd"/>
      <w:r w:rsidRPr="005E4D2C">
        <w:t>. El análisis estadístico incluyó medidas descriptivas y evaluación de la relación entre variables laborales y niveles de burnout. Se garantizó la confidencialidad y el anonimato de los participantes.</w:t>
      </w:r>
    </w:p>
    <w:p w14:paraId="13AF7701" w14:textId="77777777" w:rsidR="005E4D2C" w:rsidRPr="005E4D2C" w:rsidRDefault="005E4D2C" w:rsidP="005E4D2C">
      <w:pPr>
        <w:jc w:val="both"/>
        <w:rPr>
          <w:b/>
          <w:bCs/>
        </w:rPr>
      </w:pPr>
      <w:r w:rsidRPr="005E4D2C">
        <w:rPr>
          <w:b/>
          <w:bCs/>
        </w:rPr>
        <w:t>Resultados</w:t>
      </w:r>
    </w:p>
    <w:p w14:paraId="4D7517D6" w14:textId="77777777" w:rsidR="005E4D2C" w:rsidRPr="005E4D2C" w:rsidRDefault="005E4D2C" w:rsidP="005E4D2C">
      <w:pPr>
        <w:jc w:val="both"/>
      </w:pPr>
      <w:r w:rsidRPr="005E4D2C">
        <w:t>Participaron trabajadores pertenecientes a distintas áreas hospitalarias. Los resultados mostraron presencia de síntomas compatibles con burnout en una parte significativa de la muestra. El agotamiento emocional fue la dimensión más frecuentemente afectada, seguido de indicadores de despersonalización.</w:t>
      </w:r>
    </w:p>
    <w:p w14:paraId="2020489B" w14:textId="77777777" w:rsidR="005E4D2C" w:rsidRPr="005E4D2C" w:rsidRDefault="005E4D2C" w:rsidP="005E4D2C">
      <w:pPr>
        <w:jc w:val="both"/>
      </w:pPr>
      <w:r w:rsidRPr="005E4D2C">
        <w:t>Los profesionales con mayor carga asistencial, jornadas prolongadas y menor percepción de apoyo institucional presentaron mayores niveles de desgaste laboral. Estos resultados sugieren que las condiciones organizacionales influyen de manera importante en la salud ocupacional del personal.</w:t>
      </w:r>
    </w:p>
    <w:p w14:paraId="118E3050" w14:textId="77777777" w:rsidR="005E4D2C" w:rsidRPr="005E4D2C" w:rsidRDefault="005E4D2C" w:rsidP="005E4D2C">
      <w:pPr>
        <w:jc w:val="both"/>
        <w:rPr>
          <w:b/>
          <w:bCs/>
        </w:rPr>
      </w:pPr>
    </w:p>
    <w:p w14:paraId="16E023EA" w14:textId="77777777" w:rsidR="005E4D2C" w:rsidRPr="005E4D2C" w:rsidRDefault="005E4D2C" w:rsidP="005E4D2C">
      <w:pPr>
        <w:jc w:val="both"/>
        <w:rPr>
          <w:b/>
          <w:bCs/>
        </w:rPr>
      </w:pPr>
    </w:p>
    <w:p w14:paraId="2FCE79FC" w14:textId="77777777" w:rsidR="005E4D2C" w:rsidRPr="005E4D2C" w:rsidRDefault="005E4D2C" w:rsidP="005E4D2C">
      <w:pPr>
        <w:jc w:val="both"/>
        <w:rPr>
          <w:b/>
          <w:bCs/>
        </w:rPr>
      </w:pPr>
      <w:r w:rsidRPr="005E4D2C">
        <w:rPr>
          <w:b/>
          <w:bCs/>
        </w:rPr>
        <w:t>Discusión</w:t>
      </w:r>
    </w:p>
    <w:p w14:paraId="1F2A984F" w14:textId="77777777" w:rsidR="005E4D2C" w:rsidRPr="005E4D2C" w:rsidRDefault="005E4D2C" w:rsidP="005E4D2C">
      <w:pPr>
        <w:jc w:val="both"/>
      </w:pPr>
      <w:r w:rsidRPr="005E4D2C">
        <w:t>Los resultados obtenidos coinciden con investigaciones previas que señalan al personal hospitalario como un grupo especialmente vulnerable al estrés ocupacional. La exposición continua a demandas emocionales, la presión por mantener altos estándares de atención y la falta de recuperación adecuada pueden contribuir al desarrollo del burnout.</w:t>
      </w:r>
    </w:p>
    <w:p w14:paraId="4021C76C" w14:textId="77777777" w:rsidR="005E4D2C" w:rsidRPr="005E4D2C" w:rsidRDefault="005E4D2C" w:rsidP="005E4D2C">
      <w:pPr>
        <w:jc w:val="both"/>
      </w:pPr>
      <w:r w:rsidRPr="005E4D2C">
        <w:t>La prevención requiere un enfoque integral que incluya mejoras en la organización del trabajo, programas de apoyo psicológico, fortalecimiento del liderazgo y promoción de ambientes laborales saludables. Las instituciones sanitarias deben considerar el bienestar del trabajador como un componente esencial de la calidad asistencial.</w:t>
      </w:r>
    </w:p>
    <w:p w14:paraId="6AEC40F7" w14:textId="77777777" w:rsidR="005E4D2C" w:rsidRPr="00A44881" w:rsidRDefault="005E4D2C" w:rsidP="005E4D2C">
      <w:pPr>
        <w:jc w:val="both"/>
        <w:rPr>
          <w:b/>
          <w:bCs/>
        </w:rPr>
      </w:pPr>
      <w:r w:rsidRPr="00A44881">
        <w:rPr>
          <w:b/>
          <w:bCs/>
        </w:rPr>
        <w:t>Conclusiones</w:t>
      </w:r>
    </w:p>
    <w:p w14:paraId="04852F8E" w14:textId="77777777" w:rsidR="005E4D2C" w:rsidRPr="005E4D2C" w:rsidRDefault="005E4D2C" w:rsidP="005E4D2C">
      <w:pPr>
        <w:jc w:val="both"/>
      </w:pPr>
      <w:r w:rsidRPr="005E4D2C">
        <w:t>El síndrome de burnout representa un problema relevante entre los trabajadores hospitalarios. Los estudios transversales permiten identificar la magnitud del problema y sus factores relacionados, facilitando la planificación de intervenciones preventivas. Se recomienda desarrollar estrategias institucionales orientadas a reducir los factores de riesgo laboral y mejorar la salud del personal sanitario.</w:t>
      </w:r>
    </w:p>
    <w:p w14:paraId="047E1CC0" w14:textId="77777777" w:rsidR="005E4D2C" w:rsidRPr="005E4D2C" w:rsidRDefault="005E4D2C" w:rsidP="005E4D2C">
      <w:pPr>
        <w:jc w:val="both"/>
        <w:rPr>
          <w:b/>
          <w:bCs/>
        </w:rPr>
      </w:pPr>
      <w:r w:rsidRPr="005E4D2C">
        <w:rPr>
          <w:b/>
          <w:bCs/>
        </w:rPr>
        <w:lastRenderedPageBreak/>
        <w:t>Bibliografía (norma Vancouver)</w:t>
      </w:r>
    </w:p>
    <w:p w14:paraId="7521B422" w14:textId="77777777" w:rsidR="005E4D2C" w:rsidRPr="005E4D2C" w:rsidRDefault="005E4D2C" w:rsidP="005E4D2C">
      <w:pPr>
        <w:jc w:val="both"/>
        <w:rPr>
          <w:lang w:val="en-US"/>
        </w:rPr>
      </w:pPr>
      <w:r w:rsidRPr="005E4D2C">
        <w:t xml:space="preserve">1. Maslach C, Jackson SE, Leiter MP. </w:t>
      </w:r>
      <w:r w:rsidRPr="005E4D2C">
        <w:rPr>
          <w:lang w:val="en-US"/>
        </w:rPr>
        <w:t>Maslach Burnout Inventory Manual. 3rd ed. Palo Alto: Consulting Psychologists Press; 1996.</w:t>
      </w:r>
    </w:p>
    <w:p w14:paraId="29087A02" w14:textId="77777777" w:rsidR="005E4D2C" w:rsidRPr="005E4D2C" w:rsidRDefault="005E4D2C" w:rsidP="005E4D2C">
      <w:pPr>
        <w:jc w:val="both"/>
        <w:rPr>
          <w:lang w:val="en-US"/>
        </w:rPr>
      </w:pPr>
      <w:r w:rsidRPr="005E4D2C">
        <w:rPr>
          <w:lang w:val="en-US"/>
        </w:rPr>
        <w:t>2. World Health Organization. Burn-out an occupational phenomenon: International Classification of Diseases. Geneva: WHO; 2019.</w:t>
      </w:r>
    </w:p>
    <w:p w14:paraId="453D69BB" w14:textId="77777777" w:rsidR="005E4D2C" w:rsidRPr="005E4D2C" w:rsidRDefault="005E4D2C" w:rsidP="005E4D2C">
      <w:pPr>
        <w:jc w:val="both"/>
        <w:rPr>
          <w:lang w:val="en-US"/>
        </w:rPr>
      </w:pPr>
      <w:r w:rsidRPr="005E4D2C">
        <w:rPr>
          <w:lang w:val="en-US"/>
        </w:rPr>
        <w:t>3. West CP, Dyrbye LN, Shanafelt TD. Physician burnout: contributors, consequences and solutions. J Intern Med. 2018;283(6):516-529.</w:t>
      </w:r>
    </w:p>
    <w:p w14:paraId="600DFDF4" w14:textId="77777777" w:rsidR="005E4D2C" w:rsidRPr="0001724D" w:rsidRDefault="005E4D2C" w:rsidP="005E4D2C">
      <w:pPr>
        <w:jc w:val="both"/>
        <w:rPr>
          <w:lang w:val="en-GB"/>
        </w:rPr>
      </w:pPr>
      <w:r w:rsidRPr="005E4D2C">
        <w:rPr>
          <w:lang w:val="en-US"/>
        </w:rPr>
        <w:t xml:space="preserve">4. Hall LH, Johnson J, Watt I, </w:t>
      </w:r>
      <w:proofErr w:type="spellStart"/>
      <w:r w:rsidRPr="005E4D2C">
        <w:rPr>
          <w:lang w:val="en-US"/>
        </w:rPr>
        <w:t>Tsipa</w:t>
      </w:r>
      <w:proofErr w:type="spellEnd"/>
      <w:r w:rsidRPr="005E4D2C">
        <w:rPr>
          <w:lang w:val="en-US"/>
        </w:rPr>
        <w:t xml:space="preserve"> A, O'Connor DB. Healthcare staff wellbeing, burnout, and patient safety. </w:t>
      </w:r>
      <w:r w:rsidRPr="0001724D">
        <w:rPr>
          <w:lang w:val="en-GB"/>
        </w:rPr>
        <w:t>BMJ Open. 2016;</w:t>
      </w:r>
      <w:proofErr w:type="gramStart"/>
      <w:r w:rsidRPr="0001724D">
        <w:rPr>
          <w:lang w:val="en-GB"/>
        </w:rPr>
        <w:t>6:e</w:t>
      </w:r>
      <w:proofErr w:type="gramEnd"/>
      <w:r w:rsidRPr="0001724D">
        <w:rPr>
          <w:lang w:val="en-GB"/>
        </w:rPr>
        <w:t>009869.</w:t>
      </w:r>
    </w:p>
    <w:p w14:paraId="13D45D60" w14:textId="77777777" w:rsidR="005E4D2C" w:rsidRPr="005E4D2C" w:rsidRDefault="005E4D2C" w:rsidP="005E4D2C">
      <w:pPr>
        <w:jc w:val="both"/>
        <w:rPr>
          <w:b/>
        </w:rPr>
      </w:pPr>
      <w:r w:rsidRPr="005E4D2C">
        <w:rPr>
          <w:b/>
        </w:rPr>
        <w:t>Comunicación efectiva y seguridad del paciente entre el personal hospitalario</w:t>
      </w:r>
    </w:p>
    <w:p w14:paraId="550ED649" w14:textId="77777777" w:rsidR="005E4D2C" w:rsidRPr="005E4D2C" w:rsidRDefault="005E4D2C" w:rsidP="005E4D2C">
      <w:pPr>
        <w:jc w:val="both"/>
        <w:rPr>
          <w:b/>
          <w:bCs/>
        </w:rPr>
      </w:pPr>
      <w:r w:rsidRPr="005E4D2C">
        <w:rPr>
          <w:b/>
          <w:bCs/>
        </w:rPr>
        <w:t>Resumen</w:t>
      </w:r>
    </w:p>
    <w:p w14:paraId="353F8104" w14:textId="77777777" w:rsidR="005E4D2C" w:rsidRPr="005E4D2C" w:rsidRDefault="005E4D2C" w:rsidP="005E4D2C">
      <w:pPr>
        <w:jc w:val="both"/>
      </w:pPr>
      <w:r w:rsidRPr="005E4D2C">
        <w:t>La comunicación entre profesionales sanitarios es un elemento esencial para garantizar una atención segura y de calidad. El objetivo de este estudio fue evaluar la percepción del personal hospitalario sobre la comunicación efectiva y su relación con la seguridad del paciente. Se realizó un estudio observacional y transversal mediante un cuestionario estructurado aplicado a trabajadores sanitarios. Los resultados mostraron que, aunque existe reconocimiento de la importancia de la comunicación interdisciplinaria, persisten dificultades relacionadas con la carga laboral, los cambios de turno y la coordinación entre servicios. Se concluye que fortalecer las estrategias comunicativas institucionales favorece la reducción de riesgos y mejora la calidad asistencial.</w:t>
      </w:r>
    </w:p>
    <w:p w14:paraId="60454FC4" w14:textId="77777777" w:rsidR="005E4D2C" w:rsidRPr="005E4D2C" w:rsidRDefault="005E4D2C" w:rsidP="005E4D2C">
      <w:pPr>
        <w:jc w:val="both"/>
        <w:rPr>
          <w:b/>
          <w:bCs/>
        </w:rPr>
      </w:pPr>
      <w:r w:rsidRPr="005E4D2C">
        <w:rPr>
          <w:b/>
          <w:bCs/>
        </w:rPr>
        <w:t>Palabras clave</w:t>
      </w:r>
    </w:p>
    <w:p w14:paraId="5E11FFD2" w14:textId="77777777" w:rsidR="005E4D2C" w:rsidRPr="005E4D2C" w:rsidRDefault="005E4D2C" w:rsidP="005E4D2C">
      <w:pPr>
        <w:jc w:val="both"/>
      </w:pPr>
      <w:r w:rsidRPr="005E4D2C">
        <w:t>Comunicación sanitaria; seguridad del paciente; personal hospitalario; calidad asistencial; estudio transversal.</w:t>
      </w:r>
    </w:p>
    <w:p w14:paraId="73901186" w14:textId="77777777" w:rsidR="005E4D2C" w:rsidRPr="005E4D2C" w:rsidRDefault="005E4D2C" w:rsidP="005E4D2C">
      <w:pPr>
        <w:jc w:val="both"/>
        <w:rPr>
          <w:b/>
          <w:bCs/>
        </w:rPr>
      </w:pPr>
      <w:r w:rsidRPr="005E4D2C">
        <w:rPr>
          <w:b/>
          <w:bCs/>
        </w:rPr>
        <w:t>Introducción</w:t>
      </w:r>
    </w:p>
    <w:p w14:paraId="78FD33A4" w14:textId="77777777" w:rsidR="005E4D2C" w:rsidRPr="005E4D2C" w:rsidRDefault="005E4D2C" w:rsidP="005E4D2C">
      <w:pPr>
        <w:jc w:val="both"/>
      </w:pPr>
      <w:r w:rsidRPr="005E4D2C">
        <w:t>La seguridad del paciente constituye una prioridad dentro de los sistemas sanitarios. La comunicación entre profesionales permite coordinar acciones, compartir información clínica relevante y prevenir errores durante la atención. En los hospitales, donde participan múltiples profesionales y servicios, una comunicación inadecuada puede favorecer eventos adversos prevenibles. Este estudio analiza la comunicación efectiva y los factores relacionados con la seguridad del paciente.</w:t>
      </w:r>
    </w:p>
    <w:p w14:paraId="24B3256C" w14:textId="77777777" w:rsidR="005E4D2C" w:rsidRPr="005E4D2C" w:rsidRDefault="005E4D2C" w:rsidP="005E4D2C">
      <w:pPr>
        <w:jc w:val="both"/>
        <w:rPr>
          <w:b/>
          <w:bCs/>
        </w:rPr>
      </w:pPr>
      <w:r w:rsidRPr="005E4D2C">
        <w:rPr>
          <w:b/>
          <w:bCs/>
        </w:rPr>
        <w:t>Metodología</w:t>
      </w:r>
    </w:p>
    <w:p w14:paraId="07AF6A0B" w14:textId="77777777" w:rsidR="005E4D2C" w:rsidRPr="005E4D2C" w:rsidRDefault="005E4D2C" w:rsidP="005E4D2C">
      <w:pPr>
        <w:jc w:val="both"/>
      </w:pPr>
      <w:r w:rsidRPr="005E4D2C">
        <w:t xml:space="preserve">Se realizó un estudio observacional de corte transversal en personal hospitalario de diferentes áreas asistenciales. Se aplicó un cuestionario anónimo que incluyó </w:t>
      </w:r>
      <w:r w:rsidRPr="005E4D2C">
        <w:lastRenderedPageBreak/>
        <w:t>variables laborales, percepción de la comunicación del equipo, uso de protocolos y dificultades durante la transmisión de información clínica. Los datos fueron analizados mediante estadística descriptiva.</w:t>
      </w:r>
    </w:p>
    <w:p w14:paraId="6F83D83F" w14:textId="77777777" w:rsidR="005E4D2C" w:rsidRPr="005E4D2C" w:rsidRDefault="005E4D2C" w:rsidP="005E4D2C">
      <w:pPr>
        <w:jc w:val="both"/>
        <w:rPr>
          <w:b/>
          <w:bCs/>
        </w:rPr>
      </w:pPr>
      <w:r w:rsidRPr="005E4D2C">
        <w:rPr>
          <w:b/>
          <w:bCs/>
        </w:rPr>
        <w:t>Resultados</w:t>
      </w:r>
    </w:p>
    <w:p w14:paraId="300BE831" w14:textId="77777777" w:rsidR="005E4D2C" w:rsidRPr="005E4D2C" w:rsidRDefault="005E4D2C" w:rsidP="005E4D2C">
      <w:pPr>
        <w:jc w:val="both"/>
      </w:pPr>
      <w:r w:rsidRPr="005E4D2C">
        <w:t>Los participantes identificaron la comunicación como un factor fundamental para la atención segura. Las principales dificultades se relacionaron con los cambios de turno, la presión asistencial y la coordinación entre unidades. Se observó que los servicios con mayor carga de trabajo presentaron mayores desafíos comunicativos.</w:t>
      </w:r>
    </w:p>
    <w:p w14:paraId="53D76AA7" w14:textId="77777777" w:rsidR="005E4D2C" w:rsidRPr="005E4D2C" w:rsidRDefault="005E4D2C" w:rsidP="005E4D2C">
      <w:pPr>
        <w:jc w:val="both"/>
        <w:rPr>
          <w:b/>
          <w:bCs/>
        </w:rPr>
      </w:pPr>
      <w:r w:rsidRPr="005E4D2C">
        <w:rPr>
          <w:b/>
          <w:bCs/>
        </w:rPr>
        <w:t>Discusión</w:t>
      </w:r>
    </w:p>
    <w:p w14:paraId="0A23741E" w14:textId="77777777" w:rsidR="005E4D2C" w:rsidRPr="005E4D2C" w:rsidRDefault="005E4D2C" w:rsidP="005E4D2C">
      <w:pPr>
        <w:jc w:val="both"/>
      </w:pPr>
      <w:r w:rsidRPr="005E4D2C">
        <w:t>Los hallazgos reflejan la importancia de establecer sistemas organizados de comunicación dentro del ámbito hospitalario. La capacitación continua, el liderazgo efectivo y la utilización de herramientas estandarizadas pueden favorecer el trabajo en equipo y disminuir los riesgos asociados a fallos de información.</w:t>
      </w:r>
    </w:p>
    <w:p w14:paraId="0D2A6883" w14:textId="77777777" w:rsidR="005E4D2C" w:rsidRPr="005E4D2C" w:rsidRDefault="005E4D2C" w:rsidP="005E4D2C">
      <w:pPr>
        <w:jc w:val="both"/>
        <w:rPr>
          <w:b/>
          <w:bCs/>
        </w:rPr>
      </w:pPr>
      <w:r w:rsidRPr="005E4D2C">
        <w:rPr>
          <w:b/>
          <w:bCs/>
        </w:rPr>
        <w:t>Conclusiones</w:t>
      </w:r>
    </w:p>
    <w:p w14:paraId="2EF81340" w14:textId="77777777" w:rsidR="005E4D2C" w:rsidRPr="005E4D2C" w:rsidRDefault="005E4D2C" w:rsidP="005E4D2C">
      <w:pPr>
        <w:jc w:val="both"/>
      </w:pPr>
      <w:r w:rsidRPr="005E4D2C">
        <w:t>La comunicación efectiva es un componente esencial de la seguridad del paciente. La evaluación periódica mediante estudios transversales permite identificar barreras y diseñar estrategias para mejorar la coordinación del personal sanitario y la calidad asistencial.</w:t>
      </w:r>
    </w:p>
    <w:p w14:paraId="7E0757C9" w14:textId="77777777" w:rsidR="005E4D2C" w:rsidRPr="005E4D2C" w:rsidRDefault="005E4D2C" w:rsidP="005E4D2C">
      <w:pPr>
        <w:jc w:val="both"/>
        <w:rPr>
          <w:b/>
          <w:bCs/>
        </w:rPr>
      </w:pPr>
    </w:p>
    <w:p w14:paraId="7ABFBC8B" w14:textId="77777777" w:rsidR="005E4D2C" w:rsidRPr="005E4D2C" w:rsidRDefault="005E4D2C" w:rsidP="005E4D2C">
      <w:pPr>
        <w:jc w:val="both"/>
        <w:rPr>
          <w:b/>
          <w:bCs/>
          <w:lang w:val="en-US"/>
        </w:rPr>
      </w:pPr>
      <w:proofErr w:type="spellStart"/>
      <w:r w:rsidRPr="005E4D2C">
        <w:rPr>
          <w:b/>
          <w:bCs/>
          <w:lang w:val="en-US"/>
        </w:rPr>
        <w:t>Bibliografía</w:t>
      </w:r>
      <w:proofErr w:type="spellEnd"/>
      <w:r w:rsidRPr="005E4D2C">
        <w:rPr>
          <w:b/>
          <w:bCs/>
          <w:lang w:val="en-US"/>
        </w:rPr>
        <w:t xml:space="preserve"> (norma Vancouver)</w:t>
      </w:r>
    </w:p>
    <w:p w14:paraId="28B10A85" w14:textId="77777777" w:rsidR="005E4D2C" w:rsidRPr="005E4D2C" w:rsidRDefault="005E4D2C" w:rsidP="005E4D2C">
      <w:pPr>
        <w:jc w:val="both"/>
        <w:rPr>
          <w:lang w:val="en-US"/>
        </w:rPr>
      </w:pPr>
      <w:r w:rsidRPr="005E4D2C">
        <w:rPr>
          <w:lang w:val="en-US"/>
        </w:rPr>
        <w:t>1. World Health Organization. Patient Safety: Global Action Plan 2021–2030. Geneva: WHO; 2021.</w:t>
      </w:r>
      <w:r w:rsidRPr="005E4D2C">
        <w:rPr>
          <w:lang w:val="en-US"/>
        </w:rPr>
        <w:br/>
      </w:r>
      <w:r w:rsidRPr="005E4D2C">
        <w:rPr>
          <w:lang w:val="en-US"/>
        </w:rPr>
        <w:br/>
        <w:t xml:space="preserve">2. Manser T. Teamwork and patient safety in dynamic domains of healthcare. Acta </w:t>
      </w:r>
      <w:proofErr w:type="spellStart"/>
      <w:r w:rsidRPr="005E4D2C">
        <w:rPr>
          <w:lang w:val="en-US"/>
        </w:rPr>
        <w:t>Anaesthesiol</w:t>
      </w:r>
      <w:proofErr w:type="spellEnd"/>
      <w:r w:rsidRPr="005E4D2C">
        <w:rPr>
          <w:lang w:val="en-US"/>
        </w:rPr>
        <w:t xml:space="preserve"> Scand. 2009;53(2):143-151.</w:t>
      </w:r>
      <w:r w:rsidRPr="005E4D2C">
        <w:rPr>
          <w:lang w:val="en-US"/>
        </w:rPr>
        <w:br/>
      </w:r>
      <w:r w:rsidRPr="005E4D2C">
        <w:rPr>
          <w:lang w:val="en-US"/>
        </w:rPr>
        <w:br/>
        <w:t>3. The Joint Commission. Sentinel Event Data: Root Causes by Event Type. Oakbrook Terrace: The Joint Commission; 2022.</w:t>
      </w:r>
    </w:p>
    <w:p w14:paraId="2AED6B0E" w14:textId="77777777" w:rsidR="005E4D2C" w:rsidRPr="005E4D2C" w:rsidRDefault="005E4D2C" w:rsidP="005E4D2C">
      <w:pPr>
        <w:jc w:val="both"/>
        <w:rPr>
          <w:lang w:val="en-US"/>
        </w:rPr>
      </w:pPr>
    </w:p>
    <w:p w14:paraId="3FE793B0" w14:textId="77777777" w:rsidR="00DC61D4" w:rsidRDefault="00DC61D4" w:rsidP="00C04B85">
      <w:pPr>
        <w:jc w:val="both"/>
        <w:rPr>
          <w:lang w:val="en-GB"/>
        </w:rPr>
      </w:pPr>
    </w:p>
    <w:p w14:paraId="1F051BEB" w14:textId="77777777" w:rsidR="001651B7" w:rsidRDefault="001651B7" w:rsidP="00C04B85">
      <w:pPr>
        <w:jc w:val="both"/>
        <w:rPr>
          <w:lang w:val="en-GB"/>
        </w:rPr>
      </w:pPr>
    </w:p>
    <w:p w14:paraId="5E95BC3E" w14:textId="77777777" w:rsidR="001651B7" w:rsidRDefault="001651B7" w:rsidP="00C04B85">
      <w:pPr>
        <w:jc w:val="both"/>
        <w:rPr>
          <w:lang w:val="en-GB"/>
        </w:rPr>
      </w:pPr>
    </w:p>
    <w:p w14:paraId="50A65CC4" w14:textId="77777777" w:rsidR="001651B7" w:rsidRDefault="001651B7" w:rsidP="00C04B85">
      <w:pPr>
        <w:jc w:val="both"/>
        <w:rPr>
          <w:lang w:val="en-GB"/>
        </w:rPr>
      </w:pPr>
    </w:p>
    <w:p w14:paraId="054035DD" w14:textId="77777777" w:rsidR="001651B7" w:rsidRDefault="001651B7" w:rsidP="00C04B85">
      <w:pPr>
        <w:jc w:val="both"/>
        <w:rPr>
          <w:lang w:val="en-GB"/>
        </w:rPr>
      </w:pPr>
    </w:p>
    <w:p w14:paraId="7851B7AA" w14:textId="77777777" w:rsidR="001651B7" w:rsidRPr="001651B7" w:rsidRDefault="001651B7" w:rsidP="001651B7">
      <w:pPr>
        <w:numPr>
          <w:ilvl w:val="0"/>
          <w:numId w:val="97"/>
        </w:numPr>
        <w:jc w:val="both"/>
        <w:rPr>
          <w:b/>
          <w:bCs/>
        </w:rPr>
      </w:pPr>
      <w:r w:rsidRPr="001651B7">
        <w:rPr>
          <w:b/>
          <w:bCs/>
        </w:rPr>
        <w:lastRenderedPageBreak/>
        <w:t>Sostenibilidad ambiental en los centros sanitarios: el compromiso de todos los profesionales sanitarios y no sanitarios</w:t>
      </w:r>
    </w:p>
    <w:p w14:paraId="71FFFA6D" w14:textId="77777777" w:rsidR="001651B7" w:rsidRPr="001651B7" w:rsidRDefault="001651B7" w:rsidP="001651B7">
      <w:pPr>
        <w:numPr>
          <w:ilvl w:val="1"/>
          <w:numId w:val="97"/>
        </w:numPr>
        <w:jc w:val="both"/>
        <w:rPr>
          <w:b/>
          <w:bCs/>
        </w:rPr>
      </w:pPr>
      <w:r w:rsidRPr="001651B7">
        <w:rPr>
          <w:b/>
          <w:bCs/>
        </w:rPr>
        <w:t>Introducción</w:t>
      </w:r>
    </w:p>
    <w:p w14:paraId="0437299A" w14:textId="77777777" w:rsidR="001651B7" w:rsidRPr="001651B7" w:rsidRDefault="001651B7" w:rsidP="001651B7">
      <w:pPr>
        <w:jc w:val="both"/>
      </w:pPr>
      <w:r w:rsidRPr="001651B7">
        <w:t>La protección del medio ambiente se ha convertido en uno de los principales retos del siglo XXI y el sector sanitario desempeña un papel fundamental en esta transformación. Paradójicamente, aunque los sistemas de salud tienen como misión proteger y mejorar la salud de las personas, su actividad también genera un importante impacto ambiental derivado del elevado consumo energético, la utilización intensiva de recursos naturales, la producción de residuos, las emisiones de gases de efecto invernadero y el uso de productos potencialmente contaminantes.</w:t>
      </w:r>
    </w:p>
    <w:p w14:paraId="5343B21D" w14:textId="77777777" w:rsidR="001651B7" w:rsidRPr="001651B7" w:rsidRDefault="001651B7" w:rsidP="001651B7">
      <w:pPr>
        <w:jc w:val="both"/>
      </w:pPr>
      <w:r w:rsidRPr="001651B7">
        <w:t>Según diferentes organismos internacionales, el sector sanitario representa un porcentaje significativo de las emisiones globales de carbono y consume grandes cantidades de agua, electricidad, materiales de un solo uso y recursos logísticos. Esta situación ha impulsado el desarrollo de estrategias dirigidas a construir organizaciones sanitarias más sostenibles, resilientes y respetuosas con el entorno.</w:t>
      </w:r>
    </w:p>
    <w:p w14:paraId="6714F313" w14:textId="77777777" w:rsidR="001651B7" w:rsidRPr="001651B7" w:rsidRDefault="001651B7" w:rsidP="001651B7">
      <w:pPr>
        <w:jc w:val="both"/>
      </w:pPr>
      <w:r w:rsidRPr="001651B7">
        <w:t>La sostenibilidad ambiental no depende únicamente de grandes inversiones en infraestructuras o nuevas tecnologías. Requiere también pequeños cambios en la actividad diaria de todos los profesionales. Médicos, enfermeras, técnicos superiores sanitarios, técnicos en cuidados auxiliares de enfermería, fisioterapeutas, farmacéuticos, psicólogos, trabajadores sociales, personal administrativo, celadores, profesionales de limpieza, mantenimiento, logística, informática, cocina, seguridad y gestión participan, desde sus respectivos ámbitos, en la reducción del impacto ambiental de los centros sanitarios.</w:t>
      </w:r>
    </w:p>
    <w:p w14:paraId="29BE195D" w14:textId="77777777" w:rsidR="001651B7" w:rsidRPr="001651B7" w:rsidRDefault="001651B7" w:rsidP="001651B7">
      <w:pPr>
        <w:jc w:val="both"/>
      </w:pPr>
      <w:r w:rsidRPr="001651B7">
        <w:t>Incorporar criterios de sostenibilidad a la práctica diaria permite proteger el medio ambiente, mejorar la eficiencia de las organizaciones, reducir costes y contribuir a la salud de las generaciones presentes y futuras.</w:t>
      </w:r>
    </w:p>
    <w:p w14:paraId="7CDFC91E" w14:textId="77777777" w:rsidR="001651B7" w:rsidRPr="001651B7" w:rsidRDefault="001651B7" w:rsidP="001651B7">
      <w:pPr>
        <w:numPr>
          <w:ilvl w:val="1"/>
          <w:numId w:val="97"/>
        </w:numPr>
        <w:jc w:val="both"/>
        <w:rPr>
          <w:b/>
          <w:bCs/>
        </w:rPr>
      </w:pPr>
      <w:r w:rsidRPr="001651B7">
        <w:rPr>
          <w:b/>
          <w:bCs/>
        </w:rPr>
        <w:t>La relación entre salud y medio ambiente</w:t>
      </w:r>
    </w:p>
    <w:p w14:paraId="303376EA" w14:textId="77777777" w:rsidR="001651B7" w:rsidRPr="001651B7" w:rsidRDefault="001651B7" w:rsidP="001651B7">
      <w:pPr>
        <w:jc w:val="both"/>
      </w:pPr>
      <w:r w:rsidRPr="001651B7">
        <w:t>La salud humana y el medio ambiente mantienen una relación estrecha e inseparable.</w:t>
      </w:r>
    </w:p>
    <w:p w14:paraId="4165C1F4" w14:textId="77777777" w:rsidR="001651B7" w:rsidRPr="001651B7" w:rsidRDefault="001651B7" w:rsidP="001651B7">
      <w:pPr>
        <w:jc w:val="both"/>
      </w:pPr>
      <w:r w:rsidRPr="001651B7">
        <w:t>La contaminación atmosférica, el cambio climático, la pérdida de biodiversidad, la contaminación del agua y la generación inadecuada de residuos afectan directamente a la aparición de enfermedades respiratorias, cardiovasculares, infecciosas y otros problemas de salud pública.</w:t>
      </w:r>
    </w:p>
    <w:p w14:paraId="77CE8A66" w14:textId="77777777" w:rsidR="001651B7" w:rsidRPr="001651B7" w:rsidRDefault="001651B7" w:rsidP="001651B7">
      <w:pPr>
        <w:jc w:val="both"/>
      </w:pPr>
      <w:r w:rsidRPr="001651B7">
        <w:lastRenderedPageBreak/>
        <w:t>Por este motivo, las organizaciones sanitarias no solo deben tratar las consecuencias de estos problemas, sino también contribuir activamente a prevenirlos mediante prácticas más sostenibles.</w:t>
      </w:r>
    </w:p>
    <w:p w14:paraId="49A06650" w14:textId="77777777" w:rsidR="001651B7" w:rsidRPr="001651B7" w:rsidRDefault="001651B7" w:rsidP="001651B7">
      <w:pPr>
        <w:jc w:val="both"/>
      </w:pPr>
      <w:r w:rsidRPr="001651B7">
        <w:t>Los centros sanitarios tienen además una importante función ejemplarizante para el conjunto de la sociedad.</w:t>
      </w:r>
    </w:p>
    <w:p w14:paraId="2981DD43" w14:textId="77777777" w:rsidR="001651B7" w:rsidRPr="001651B7" w:rsidRDefault="001651B7" w:rsidP="001651B7">
      <w:pPr>
        <w:numPr>
          <w:ilvl w:val="1"/>
          <w:numId w:val="97"/>
        </w:numPr>
        <w:jc w:val="both"/>
        <w:rPr>
          <w:b/>
          <w:bCs/>
        </w:rPr>
      </w:pPr>
      <w:r w:rsidRPr="001651B7">
        <w:rPr>
          <w:b/>
          <w:bCs/>
        </w:rPr>
        <w:t>¿Qué entendemos por sostenibilidad sanitaria?</w:t>
      </w:r>
    </w:p>
    <w:p w14:paraId="761210C7" w14:textId="77777777" w:rsidR="001651B7" w:rsidRPr="001651B7" w:rsidRDefault="001651B7" w:rsidP="001651B7">
      <w:pPr>
        <w:jc w:val="both"/>
      </w:pPr>
      <w:r w:rsidRPr="001651B7">
        <w:t>La sostenibilidad sanitaria consiste en desarrollar la actividad asistencial garantizando la protección del medio ambiente, la utilización eficiente de los recursos y la viabilidad futura del sistema sanitario.</w:t>
      </w:r>
    </w:p>
    <w:p w14:paraId="2E1AA066" w14:textId="77777777" w:rsidR="001651B7" w:rsidRPr="001651B7" w:rsidRDefault="001651B7" w:rsidP="001651B7">
      <w:pPr>
        <w:jc w:val="both"/>
      </w:pPr>
      <w:r w:rsidRPr="001651B7">
        <w:t>Este concepto integra tres dimensiones:</w:t>
      </w:r>
    </w:p>
    <w:p w14:paraId="4E883781" w14:textId="77777777" w:rsidR="001651B7" w:rsidRPr="001651B7" w:rsidRDefault="001651B7" w:rsidP="001651B7">
      <w:pPr>
        <w:numPr>
          <w:ilvl w:val="0"/>
          <w:numId w:val="219"/>
        </w:numPr>
        <w:tabs>
          <w:tab w:val="left" w:pos="707"/>
        </w:tabs>
        <w:jc w:val="both"/>
      </w:pPr>
      <w:r w:rsidRPr="001651B7">
        <w:t>Sostenibilidad ambiental.</w:t>
      </w:r>
    </w:p>
    <w:p w14:paraId="5AC63085" w14:textId="77777777" w:rsidR="001651B7" w:rsidRPr="001651B7" w:rsidRDefault="001651B7" w:rsidP="001651B7">
      <w:pPr>
        <w:numPr>
          <w:ilvl w:val="0"/>
          <w:numId w:val="219"/>
        </w:numPr>
        <w:tabs>
          <w:tab w:val="left" w:pos="707"/>
        </w:tabs>
        <w:jc w:val="both"/>
      </w:pPr>
      <w:r w:rsidRPr="001651B7">
        <w:t>Sostenibilidad económica.</w:t>
      </w:r>
    </w:p>
    <w:p w14:paraId="0040444C" w14:textId="77777777" w:rsidR="001651B7" w:rsidRPr="001651B7" w:rsidRDefault="001651B7" w:rsidP="001651B7">
      <w:pPr>
        <w:numPr>
          <w:ilvl w:val="0"/>
          <w:numId w:val="219"/>
        </w:numPr>
        <w:tabs>
          <w:tab w:val="left" w:pos="707"/>
        </w:tabs>
        <w:jc w:val="both"/>
      </w:pPr>
      <w:r w:rsidRPr="001651B7">
        <w:t>Sostenibilidad social.</w:t>
      </w:r>
    </w:p>
    <w:p w14:paraId="3C88D341" w14:textId="77777777" w:rsidR="001651B7" w:rsidRPr="001651B7" w:rsidRDefault="001651B7" w:rsidP="001651B7">
      <w:pPr>
        <w:jc w:val="both"/>
      </w:pPr>
      <w:r w:rsidRPr="001651B7">
        <w:t>Las tres deben desarrollarse de forma equilibrada para asegurar servicios sanitarios de calidad a largo plazo.</w:t>
      </w:r>
    </w:p>
    <w:p w14:paraId="681D2E91" w14:textId="77777777" w:rsidR="001651B7" w:rsidRPr="001651B7" w:rsidRDefault="001651B7" w:rsidP="001651B7">
      <w:pPr>
        <w:numPr>
          <w:ilvl w:val="1"/>
          <w:numId w:val="97"/>
        </w:numPr>
        <w:jc w:val="both"/>
        <w:rPr>
          <w:b/>
          <w:bCs/>
        </w:rPr>
      </w:pPr>
      <w:r w:rsidRPr="001651B7">
        <w:rPr>
          <w:b/>
          <w:bCs/>
        </w:rPr>
        <w:t>Impacto ambiental de los centros sanitarios</w:t>
      </w:r>
    </w:p>
    <w:p w14:paraId="4290639E" w14:textId="77777777" w:rsidR="001651B7" w:rsidRPr="001651B7" w:rsidRDefault="001651B7" w:rsidP="001651B7">
      <w:pPr>
        <w:jc w:val="both"/>
      </w:pPr>
      <w:r w:rsidRPr="001651B7">
        <w:t>Los hospitales y centros de salud generan importantes impactos ambientales relacionados con:</w:t>
      </w:r>
    </w:p>
    <w:p w14:paraId="384A704D" w14:textId="77777777" w:rsidR="001651B7" w:rsidRPr="001651B7" w:rsidRDefault="001651B7" w:rsidP="001651B7">
      <w:pPr>
        <w:numPr>
          <w:ilvl w:val="0"/>
          <w:numId w:val="220"/>
        </w:numPr>
        <w:tabs>
          <w:tab w:val="left" w:pos="707"/>
        </w:tabs>
        <w:jc w:val="both"/>
      </w:pPr>
      <w:r w:rsidRPr="001651B7">
        <w:t>Consumo energético.</w:t>
      </w:r>
    </w:p>
    <w:p w14:paraId="1AC313E4" w14:textId="77777777" w:rsidR="001651B7" w:rsidRPr="001651B7" w:rsidRDefault="001651B7" w:rsidP="001651B7">
      <w:pPr>
        <w:numPr>
          <w:ilvl w:val="0"/>
          <w:numId w:val="220"/>
        </w:numPr>
        <w:tabs>
          <w:tab w:val="left" w:pos="707"/>
        </w:tabs>
        <w:jc w:val="both"/>
      </w:pPr>
      <w:r w:rsidRPr="001651B7">
        <w:t>Consumo de agua.</w:t>
      </w:r>
    </w:p>
    <w:p w14:paraId="48DEC41B" w14:textId="77777777" w:rsidR="001651B7" w:rsidRPr="001651B7" w:rsidRDefault="001651B7" w:rsidP="001651B7">
      <w:pPr>
        <w:numPr>
          <w:ilvl w:val="0"/>
          <w:numId w:val="220"/>
        </w:numPr>
        <w:tabs>
          <w:tab w:val="left" w:pos="707"/>
        </w:tabs>
        <w:jc w:val="both"/>
      </w:pPr>
      <w:r w:rsidRPr="001651B7">
        <w:t>Producción de residuos.</w:t>
      </w:r>
    </w:p>
    <w:p w14:paraId="25161514" w14:textId="77777777" w:rsidR="001651B7" w:rsidRPr="001651B7" w:rsidRDefault="001651B7" w:rsidP="001651B7">
      <w:pPr>
        <w:numPr>
          <w:ilvl w:val="0"/>
          <w:numId w:val="220"/>
        </w:numPr>
        <w:tabs>
          <w:tab w:val="left" w:pos="707"/>
        </w:tabs>
        <w:jc w:val="both"/>
      </w:pPr>
      <w:r w:rsidRPr="001651B7">
        <w:t>Uso de plásticos de un solo uso.</w:t>
      </w:r>
    </w:p>
    <w:p w14:paraId="5B336EDD" w14:textId="77777777" w:rsidR="001651B7" w:rsidRPr="001651B7" w:rsidRDefault="001651B7" w:rsidP="001651B7">
      <w:pPr>
        <w:numPr>
          <w:ilvl w:val="0"/>
          <w:numId w:val="220"/>
        </w:numPr>
        <w:tabs>
          <w:tab w:val="left" w:pos="707"/>
        </w:tabs>
        <w:jc w:val="both"/>
      </w:pPr>
      <w:r w:rsidRPr="001651B7">
        <w:t>Transporte sanitario.</w:t>
      </w:r>
    </w:p>
    <w:p w14:paraId="5F3102E1" w14:textId="77777777" w:rsidR="001651B7" w:rsidRPr="001651B7" w:rsidRDefault="001651B7" w:rsidP="001651B7">
      <w:pPr>
        <w:numPr>
          <w:ilvl w:val="0"/>
          <w:numId w:val="220"/>
        </w:numPr>
        <w:tabs>
          <w:tab w:val="left" w:pos="707"/>
        </w:tabs>
        <w:jc w:val="both"/>
      </w:pPr>
      <w:r w:rsidRPr="001651B7">
        <w:t>Emisiones de gases anestésicos.</w:t>
      </w:r>
    </w:p>
    <w:p w14:paraId="76484F78" w14:textId="77777777" w:rsidR="001651B7" w:rsidRPr="001651B7" w:rsidRDefault="001651B7" w:rsidP="001651B7">
      <w:pPr>
        <w:numPr>
          <w:ilvl w:val="0"/>
          <w:numId w:val="220"/>
        </w:numPr>
        <w:tabs>
          <w:tab w:val="left" w:pos="707"/>
        </w:tabs>
        <w:jc w:val="both"/>
      </w:pPr>
      <w:r w:rsidRPr="001651B7">
        <w:t>Utilización de productos químicos.</w:t>
      </w:r>
    </w:p>
    <w:p w14:paraId="4F1DB7B6" w14:textId="77777777" w:rsidR="001651B7" w:rsidRPr="001651B7" w:rsidRDefault="001651B7" w:rsidP="001651B7">
      <w:pPr>
        <w:numPr>
          <w:ilvl w:val="0"/>
          <w:numId w:val="220"/>
        </w:numPr>
        <w:tabs>
          <w:tab w:val="left" w:pos="707"/>
        </w:tabs>
        <w:jc w:val="both"/>
      </w:pPr>
      <w:r w:rsidRPr="001651B7">
        <w:t>Cadena logística.</w:t>
      </w:r>
    </w:p>
    <w:p w14:paraId="421DAA8B" w14:textId="77777777" w:rsidR="001651B7" w:rsidRPr="001651B7" w:rsidRDefault="001651B7" w:rsidP="001651B7">
      <w:pPr>
        <w:jc w:val="both"/>
      </w:pPr>
      <w:r w:rsidRPr="001651B7">
        <w:t>La medición periódica de estos indicadores constituye el primer paso para diseñar estrategias de mejora.</w:t>
      </w:r>
    </w:p>
    <w:p w14:paraId="07245FC8" w14:textId="77777777" w:rsidR="001651B7" w:rsidRPr="001651B7" w:rsidRDefault="001651B7" w:rsidP="001651B7">
      <w:pPr>
        <w:numPr>
          <w:ilvl w:val="1"/>
          <w:numId w:val="97"/>
        </w:numPr>
        <w:jc w:val="both"/>
        <w:rPr>
          <w:b/>
          <w:bCs/>
        </w:rPr>
      </w:pPr>
      <w:r w:rsidRPr="001651B7">
        <w:rPr>
          <w:b/>
          <w:bCs/>
        </w:rPr>
        <w:t>El papel del personal sanitario</w:t>
      </w:r>
    </w:p>
    <w:p w14:paraId="197B217F" w14:textId="77777777" w:rsidR="001651B7" w:rsidRPr="001651B7" w:rsidRDefault="001651B7" w:rsidP="001651B7">
      <w:pPr>
        <w:jc w:val="both"/>
      </w:pPr>
      <w:r w:rsidRPr="001651B7">
        <w:lastRenderedPageBreak/>
        <w:t>Los profesionales sanitarios pueden contribuir significativamente a la sostenibilidad mediante actuaciones cotidianas.</w:t>
      </w:r>
    </w:p>
    <w:p w14:paraId="23C0D490" w14:textId="77777777" w:rsidR="001651B7" w:rsidRPr="001651B7" w:rsidRDefault="001651B7" w:rsidP="001651B7">
      <w:pPr>
        <w:jc w:val="both"/>
      </w:pPr>
      <w:r w:rsidRPr="001651B7">
        <w:t>Entre ellas destacan:</w:t>
      </w:r>
    </w:p>
    <w:p w14:paraId="37A76078" w14:textId="77777777" w:rsidR="001651B7" w:rsidRPr="001651B7" w:rsidRDefault="001651B7" w:rsidP="001651B7">
      <w:pPr>
        <w:numPr>
          <w:ilvl w:val="0"/>
          <w:numId w:val="221"/>
        </w:numPr>
        <w:tabs>
          <w:tab w:val="left" w:pos="707"/>
        </w:tabs>
        <w:jc w:val="both"/>
      </w:pPr>
      <w:r w:rsidRPr="001651B7">
        <w:t>Uso racional del material sanitario.</w:t>
      </w:r>
    </w:p>
    <w:p w14:paraId="2B2CB25D" w14:textId="77777777" w:rsidR="001651B7" w:rsidRPr="001651B7" w:rsidRDefault="001651B7" w:rsidP="001651B7">
      <w:pPr>
        <w:numPr>
          <w:ilvl w:val="0"/>
          <w:numId w:val="221"/>
        </w:numPr>
        <w:tabs>
          <w:tab w:val="left" w:pos="707"/>
        </w:tabs>
        <w:jc w:val="both"/>
      </w:pPr>
      <w:r w:rsidRPr="001651B7">
        <w:t>Prescripción responsable.</w:t>
      </w:r>
    </w:p>
    <w:p w14:paraId="6CC35A4C" w14:textId="77777777" w:rsidR="001651B7" w:rsidRPr="001651B7" w:rsidRDefault="001651B7" w:rsidP="001651B7">
      <w:pPr>
        <w:numPr>
          <w:ilvl w:val="0"/>
          <w:numId w:val="221"/>
        </w:numPr>
        <w:tabs>
          <w:tab w:val="left" w:pos="707"/>
        </w:tabs>
        <w:jc w:val="both"/>
      </w:pPr>
      <w:r w:rsidRPr="001651B7">
        <w:t>Prevención del desperdicio farmacéutico.</w:t>
      </w:r>
    </w:p>
    <w:p w14:paraId="1D6BFE83" w14:textId="77777777" w:rsidR="001651B7" w:rsidRPr="001651B7" w:rsidRDefault="001651B7" w:rsidP="001651B7">
      <w:pPr>
        <w:numPr>
          <w:ilvl w:val="0"/>
          <w:numId w:val="221"/>
        </w:numPr>
        <w:tabs>
          <w:tab w:val="left" w:pos="707"/>
        </w:tabs>
        <w:jc w:val="both"/>
      </w:pPr>
      <w:r w:rsidRPr="001651B7">
        <w:t>Optimización de pruebas diagnósticas.</w:t>
      </w:r>
    </w:p>
    <w:p w14:paraId="530FA674" w14:textId="77777777" w:rsidR="001651B7" w:rsidRPr="001651B7" w:rsidRDefault="001651B7" w:rsidP="001651B7">
      <w:pPr>
        <w:numPr>
          <w:ilvl w:val="0"/>
          <w:numId w:val="221"/>
        </w:numPr>
        <w:tabs>
          <w:tab w:val="left" w:pos="707"/>
        </w:tabs>
        <w:jc w:val="both"/>
      </w:pPr>
      <w:r w:rsidRPr="001651B7">
        <w:t>Aplicación de prácticas clínicas basadas en la evidencia.</w:t>
      </w:r>
    </w:p>
    <w:p w14:paraId="1A719931" w14:textId="77777777" w:rsidR="001651B7" w:rsidRPr="001651B7" w:rsidRDefault="001651B7" w:rsidP="001651B7">
      <w:pPr>
        <w:numPr>
          <w:ilvl w:val="0"/>
          <w:numId w:val="221"/>
        </w:numPr>
        <w:tabs>
          <w:tab w:val="left" w:pos="707"/>
        </w:tabs>
        <w:jc w:val="both"/>
      </w:pPr>
      <w:r w:rsidRPr="001651B7">
        <w:t>Reducción de consumos innecesarios.</w:t>
      </w:r>
    </w:p>
    <w:p w14:paraId="130EB99B" w14:textId="77777777" w:rsidR="001651B7" w:rsidRPr="001651B7" w:rsidRDefault="001651B7" w:rsidP="001651B7">
      <w:pPr>
        <w:jc w:val="both"/>
      </w:pPr>
      <w:r w:rsidRPr="001651B7">
        <w:t>Asimismo, la promoción de hábitos saludables entre pacientes también favorece indirectamente la protección del medio ambiente.</w:t>
      </w:r>
    </w:p>
    <w:p w14:paraId="36F329C1" w14:textId="77777777" w:rsidR="001651B7" w:rsidRPr="001651B7" w:rsidRDefault="001651B7" w:rsidP="001651B7">
      <w:pPr>
        <w:numPr>
          <w:ilvl w:val="1"/>
          <w:numId w:val="97"/>
        </w:numPr>
        <w:jc w:val="both"/>
        <w:rPr>
          <w:b/>
          <w:bCs/>
        </w:rPr>
      </w:pPr>
      <w:r w:rsidRPr="001651B7">
        <w:rPr>
          <w:b/>
          <w:bCs/>
        </w:rPr>
        <w:t>La contribución del personal no sanitario</w:t>
      </w:r>
    </w:p>
    <w:p w14:paraId="29959EAA" w14:textId="77777777" w:rsidR="001651B7" w:rsidRPr="001651B7" w:rsidRDefault="001651B7" w:rsidP="001651B7">
      <w:pPr>
        <w:jc w:val="both"/>
      </w:pPr>
      <w:r w:rsidRPr="001651B7">
        <w:t>El personal no sanitario desempeña un papel igualmente esencial.</w:t>
      </w:r>
    </w:p>
    <w:p w14:paraId="6BF4B985" w14:textId="77777777" w:rsidR="001651B7" w:rsidRPr="001651B7" w:rsidRDefault="001651B7" w:rsidP="001651B7">
      <w:pPr>
        <w:jc w:val="both"/>
      </w:pPr>
      <w:r w:rsidRPr="001651B7">
        <w:t>Los profesionales administrativos impulsan la digitalización documental y reducen el consumo de papel.</w:t>
      </w:r>
    </w:p>
    <w:p w14:paraId="267E1463" w14:textId="77777777" w:rsidR="001651B7" w:rsidRPr="001651B7" w:rsidRDefault="001651B7" w:rsidP="001651B7">
      <w:pPr>
        <w:jc w:val="both"/>
      </w:pPr>
      <w:r w:rsidRPr="001651B7">
        <w:t>El personal de limpieza utiliza productos respetuosos con el medio ambiente y aplica protocolos que optimizan el consumo de agua y productos químicos.</w:t>
      </w:r>
    </w:p>
    <w:p w14:paraId="4DE0D130" w14:textId="77777777" w:rsidR="001651B7" w:rsidRPr="001651B7" w:rsidRDefault="001651B7" w:rsidP="001651B7">
      <w:pPr>
        <w:jc w:val="both"/>
      </w:pPr>
      <w:r w:rsidRPr="001651B7">
        <w:t>Los servicios de mantenimiento desarrollan programas de eficiencia energética y supervisan el funcionamiento de instalaciones para reducir pérdidas.</w:t>
      </w:r>
    </w:p>
    <w:p w14:paraId="44C5F342" w14:textId="77777777" w:rsidR="001651B7" w:rsidRPr="001651B7" w:rsidRDefault="001651B7" w:rsidP="001651B7">
      <w:pPr>
        <w:jc w:val="both"/>
      </w:pPr>
      <w:r w:rsidRPr="001651B7">
        <w:t>Logística optimiza rutas de distribución, almacenes y compras sostenibles.</w:t>
      </w:r>
    </w:p>
    <w:p w14:paraId="7911F620" w14:textId="77777777" w:rsidR="001651B7" w:rsidRPr="001651B7" w:rsidRDefault="001651B7" w:rsidP="001651B7">
      <w:pPr>
        <w:jc w:val="both"/>
      </w:pPr>
      <w:r w:rsidRPr="001651B7">
        <w:t>Informática impulsa procesos electrónicos que disminuyen el uso de recursos físicos.</w:t>
      </w:r>
    </w:p>
    <w:p w14:paraId="411C30F2" w14:textId="77777777" w:rsidR="001651B7" w:rsidRPr="001651B7" w:rsidRDefault="001651B7" w:rsidP="001651B7">
      <w:pPr>
        <w:jc w:val="both"/>
      </w:pPr>
      <w:r w:rsidRPr="001651B7">
        <w:t>Todos estos profesionales participan activamente en la reducción del impacto ambiental del centro sanitario.</w:t>
      </w:r>
    </w:p>
    <w:p w14:paraId="718E8F8C" w14:textId="77777777" w:rsidR="001651B7" w:rsidRPr="001651B7" w:rsidRDefault="001651B7" w:rsidP="001651B7">
      <w:pPr>
        <w:numPr>
          <w:ilvl w:val="1"/>
          <w:numId w:val="97"/>
        </w:numPr>
        <w:jc w:val="both"/>
        <w:rPr>
          <w:b/>
          <w:bCs/>
        </w:rPr>
      </w:pPr>
      <w:r w:rsidRPr="001651B7">
        <w:rPr>
          <w:b/>
          <w:bCs/>
        </w:rPr>
        <w:t>Gestión responsable de los residuos</w:t>
      </w:r>
    </w:p>
    <w:p w14:paraId="0525F3AF" w14:textId="77777777" w:rsidR="001651B7" w:rsidRPr="001651B7" w:rsidRDefault="001651B7" w:rsidP="001651B7">
      <w:pPr>
        <w:jc w:val="both"/>
      </w:pPr>
      <w:r w:rsidRPr="001651B7">
        <w:t>La correcta gestión de residuos constituye una de las prioridades ambientales en sanidad.</w:t>
      </w:r>
    </w:p>
    <w:p w14:paraId="1C0243F0" w14:textId="77777777" w:rsidR="001651B7" w:rsidRPr="001651B7" w:rsidRDefault="001651B7" w:rsidP="001651B7">
      <w:pPr>
        <w:jc w:val="both"/>
      </w:pPr>
      <w:r w:rsidRPr="001651B7">
        <w:t>Los centros generan residuos de naturaleza muy diversa:</w:t>
      </w:r>
    </w:p>
    <w:p w14:paraId="1DF50CFB" w14:textId="77777777" w:rsidR="001651B7" w:rsidRPr="001651B7" w:rsidRDefault="001651B7" w:rsidP="001651B7">
      <w:pPr>
        <w:numPr>
          <w:ilvl w:val="0"/>
          <w:numId w:val="222"/>
        </w:numPr>
        <w:tabs>
          <w:tab w:val="left" w:pos="707"/>
        </w:tabs>
        <w:jc w:val="both"/>
      </w:pPr>
      <w:r w:rsidRPr="001651B7">
        <w:t>Urbanos.</w:t>
      </w:r>
    </w:p>
    <w:p w14:paraId="5CFFB4E6" w14:textId="77777777" w:rsidR="001651B7" w:rsidRPr="001651B7" w:rsidRDefault="001651B7" w:rsidP="001651B7">
      <w:pPr>
        <w:numPr>
          <w:ilvl w:val="0"/>
          <w:numId w:val="222"/>
        </w:numPr>
        <w:tabs>
          <w:tab w:val="left" w:pos="707"/>
        </w:tabs>
        <w:jc w:val="both"/>
      </w:pPr>
      <w:r w:rsidRPr="001651B7">
        <w:t>Biosanitarios.</w:t>
      </w:r>
    </w:p>
    <w:p w14:paraId="58CBD2D7" w14:textId="77777777" w:rsidR="001651B7" w:rsidRPr="001651B7" w:rsidRDefault="001651B7" w:rsidP="001651B7">
      <w:pPr>
        <w:numPr>
          <w:ilvl w:val="0"/>
          <w:numId w:val="222"/>
        </w:numPr>
        <w:tabs>
          <w:tab w:val="left" w:pos="707"/>
        </w:tabs>
        <w:jc w:val="both"/>
      </w:pPr>
      <w:r w:rsidRPr="001651B7">
        <w:lastRenderedPageBreak/>
        <w:t>Químicos.</w:t>
      </w:r>
    </w:p>
    <w:p w14:paraId="1E64628A" w14:textId="77777777" w:rsidR="001651B7" w:rsidRPr="001651B7" w:rsidRDefault="001651B7" w:rsidP="001651B7">
      <w:pPr>
        <w:numPr>
          <w:ilvl w:val="0"/>
          <w:numId w:val="222"/>
        </w:numPr>
        <w:tabs>
          <w:tab w:val="left" w:pos="707"/>
        </w:tabs>
        <w:jc w:val="both"/>
      </w:pPr>
      <w:r w:rsidRPr="001651B7">
        <w:t>Citotóxicos.</w:t>
      </w:r>
    </w:p>
    <w:p w14:paraId="0C251935" w14:textId="77777777" w:rsidR="001651B7" w:rsidRPr="001651B7" w:rsidRDefault="001651B7" w:rsidP="001651B7">
      <w:pPr>
        <w:numPr>
          <w:ilvl w:val="0"/>
          <w:numId w:val="222"/>
        </w:numPr>
        <w:tabs>
          <w:tab w:val="left" w:pos="707"/>
        </w:tabs>
        <w:jc w:val="both"/>
      </w:pPr>
      <w:r w:rsidRPr="001651B7">
        <w:t>Radiactivos.</w:t>
      </w:r>
    </w:p>
    <w:p w14:paraId="0644CE44" w14:textId="77777777" w:rsidR="001651B7" w:rsidRPr="001651B7" w:rsidRDefault="001651B7" w:rsidP="001651B7">
      <w:pPr>
        <w:numPr>
          <w:ilvl w:val="0"/>
          <w:numId w:val="222"/>
        </w:numPr>
        <w:tabs>
          <w:tab w:val="left" w:pos="707"/>
        </w:tabs>
        <w:jc w:val="both"/>
      </w:pPr>
      <w:r w:rsidRPr="001651B7">
        <w:t>Electrónicos.</w:t>
      </w:r>
    </w:p>
    <w:p w14:paraId="18A9A92C" w14:textId="77777777" w:rsidR="001651B7" w:rsidRPr="001651B7" w:rsidRDefault="001651B7" w:rsidP="001651B7">
      <w:pPr>
        <w:jc w:val="both"/>
      </w:pPr>
      <w:r w:rsidRPr="001651B7">
        <w:t>La adecuada segregación en origen reduce riesgos para profesionales, pacientes y medio ambiente.</w:t>
      </w:r>
    </w:p>
    <w:p w14:paraId="3FCBC5BD" w14:textId="77777777" w:rsidR="001651B7" w:rsidRPr="001651B7" w:rsidRDefault="001651B7" w:rsidP="001651B7">
      <w:pPr>
        <w:jc w:val="both"/>
      </w:pPr>
      <w:r w:rsidRPr="001651B7">
        <w:t>La formación continuada resulta imprescindible para garantizar el correcto manejo de cada tipo de residuo.</w:t>
      </w:r>
    </w:p>
    <w:p w14:paraId="076DCBD0" w14:textId="77777777" w:rsidR="001651B7" w:rsidRPr="001651B7" w:rsidRDefault="001651B7" w:rsidP="001651B7">
      <w:pPr>
        <w:numPr>
          <w:ilvl w:val="1"/>
          <w:numId w:val="97"/>
        </w:numPr>
        <w:jc w:val="both"/>
        <w:rPr>
          <w:b/>
          <w:bCs/>
        </w:rPr>
      </w:pPr>
      <w:r w:rsidRPr="001651B7">
        <w:rPr>
          <w:b/>
          <w:bCs/>
        </w:rPr>
        <w:t>Eficiencia energética</w:t>
      </w:r>
    </w:p>
    <w:p w14:paraId="1A30B079" w14:textId="77777777" w:rsidR="001651B7" w:rsidRPr="001651B7" w:rsidRDefault="001651B7" w:rsidP="001651B7">
      <w:pPr>
        <w:jc w:val="both"/>
      </w:pPr>
      <w:r w:rsidRPr="001651B7">
        <w:t>La energía representa uno de los principales costes ambientales y económicos de los hospitales.</w:t>
      </w:r>
    </w:p>
    <w:p w14:paraId="58EED77D" w14:textId="77777777" w:rsidR="001651B7" w:rsidRPr="001651B7" w:rsidRDefault="001651B7" w:rsidP="001651B7">
      <w:pPr>
        <w:jc w:val="both"/>
      </w:pPr>
      <w:r w:rsidRPr="001651B7">
        <w:t>Las estrategias más eficaces incluyen:</w:t>
      </w:r>
    </w:p>
    <w:p w14:paraId="5DCDC5D4" w14:textId="77777777" w:rsidR="001651B7" w:rsidRPr="001651B7" w:rsidRDefault="001651B7" w:rsidP="001651B7">
      <w:pPr>
        <w:numPr>
          <w:ilvl w:val="0"/>
          <w:numId w:val="223"/>
        </w:numPr>
        <w:tabs>
          <w:tab w:val="left" w:pos="707"/>
        </w:tabs>
        <w:jc w:val="both"/>
      </w:pPr>
      <w:r w:rsidRPr="001651B7">
        <w:t>Iluminación LED.</w:t>
      </w:r>
    </w:p>
    <w:p w14:paraId="3A2B33AD" w14:textId="77777777" w:rsidR="001651B7" w:rsidRPr="001651B7" w:rsidRDefault="001651B7" w:rsidP="001651B7">
      <w:pPr>
        <w:numPr>
          <w:ilvl w:val="0"/>
          <w:numId w:val="223"/>
        </w:numPr>
        <w:tabs>
          <w:tab w:val="left" w:pos="707"/>
        </w:tabs>
        <w:jc w:val="both"/>
      </w:pPr>
      <w:r w:rsidRPr="001651B7">
        <w:t>Automatización de sistemas.</w:t>
      </w:r>
    </w:p>
    <w:p w14:paraId="266A4FA3" w14:textId="77777777" w:rsidR="001651B7" w:rsidRPr="001651B7" w:rsidRDefault="001651B7" w:rsidP="001651B7">
      <w:pPr>
        <w:numPr>
          <w:ilvl w:val="0"/>
          <w:numId w:val="223"/>
        </w:numPr>
        <w:tabs>
          <w:tab w:val="left" w:pos="707"/>
        </w:tabs>
        <w:jc w:val="both"/>
      </w:pPr>
      <w:r w:rsidRPr="001651B7">
        <w:t>Aislamiento térmico.</w:t>
      </w:r>
    </w:p>
    <w:p w14:paraId="577DE73F" w14:textId="77777777" w:rsidR="001651B7" w:rsidRPr="001651B7" w:rsidRDefault="001651B7" w:rsidP="001651B7">
      <w:pPr>
        <w:numPr>
          <w:ilvl w:val="0"/>
          <w:numId w:val="223"/>
        </w:numPr>
        <w:tabs>
          <w:tab w:val="left" w:pos="707"/>
        </w:tabs>
        <w:jc w:val="both"/>
      </w:pPr>
      <w:r w:rsidRPr="001651B7">
        <w:t>Equipos energéticamente eficientes.</w:t>
      </w:r>
    </w:p>
    <w:p w14:paraId="141D3D39" w14:textId="77777777" w:rsidR="001651B7" w:rsidRPr="001651B7" w:rsidRDefault="001651B7" w:rsidP="001651B7">
      <w:pPr>
        <w:numPr>
          <w:ilvl w:val="0"/>
          <w:numId w:val="223"/>
        </w:numPr>
        <w:tabs>
          <w:tab w:val="left" w:pos="707"/>
        </w:tabs>
        <w:jc w:val="both"/>
      </w:pPr>
      <w:r w:rsidRPr="001651B7">
        <w:t>Energías renovables.</w:t>
      </w:r>
    </w:p>
    <w:p w14:paraId="40C2654F" w14:textId="77777777" w:rsidR="001651B7" w:rsidRPr="001651B7" w:rsidRDefault="001651B7" w:rsidP="001651B7">
      <w:pPr>
        <w:numPr>
          <w:ilvl w:val="0"/>
          <w:numId w:val="223"/>
        </w:numPr>
        <w:tabs>
          <w:tab w:val="left" w:pos="707"/>
        </w:tabs>
        <w:jc w:val="both"/>
      </w:pPr>
      <w:r w:rsidRPr="001651B7">
        <w:t>Monitorización del consumo.</w:t>
      </w:r>
    </w:p>
    <w:p w14:paraId="7CB56AFA" w14:textId="77777777" w:rsidR="001651B7" w:rsidRPr="001651B7" w:rsidRDefault="001651B7" w:rsidP="001651B7">
      <w:pPr>
        <w:jc w:val="both"/>
      </w:pPr>
      <w:r w:rsidRPr="001651B7">
        <w:t>La participación de todos los trabajadores resulta fundamental para evitar consumos innecesarios durante la actividad diaria.</w:t>
      </w:r>
    </w:p>
    <w:p w14:paraId="56D5EC82" w14:textId="77777777" w:rsidR="001651B7" w:rsidRPr="001651B7" w:rsidRDefault="001651B7" w:rsidP="001651B7">
      <w:pPr>
        <w:numPr>
          <w:ilvl w:val="1"/>
          <w:numId w:val="97"/>
        </w:numPr>
        <w:jc w:val="both"/>
        <w:rPr>
          <w:b/>
          <w:bCs/>
        </w:rPr>
      </w:pPr>
      <w:r w:rsidRPr="001651B7">
        <w:rPr>
          <w:b/>
          <w:bCs/>
        </w:rPr>
        <w:t>Uso responsable del agua</w:t>
      </w:r>
    </w:p>
    <w:p w14:paraId="67DF2272" w14:textId="77777777" w:rsidR="001651B7" w:rsidRPr="001651B7" w:rsidRDefault="001651B7" w:rsidP="001651B7">
      <w:pPr>
        <w:jc w:val="both"/>
      </w:pPr>
      <w:r w:rsidRPr="001651B7">
        <w:t>Los centros sanitarios consumen grandes cantidades de agua debido a sus necesidades asistenciales e higiénicas.</w:t>
      </w:r>
    </w:p>
    <w:p w14:paraId="76396CD7" w14:textId="77777777" w:rsidR="001651B7" w:rsidRPr="001651B7" w:rsidRDefault="001651B7" w:rsidP="001651B7">
      <w:pPr>
        <w:jc w:val="both"/>
      </w:pPr>
      <w:r w:rsidRPr="001651B7">
        <w:t>Sin comprometer la seguridad del paciente, es posible implantar medidas como:</w:t>
      </w:r>
    </w:p>
    <w:p w14:paraId="141176DC" w14:textId="77777777" w:rsidR="001651B7" w:rsidRPr="001651B7" w:rsidRDefault="001651B7" w:rsidP="001651B7">
      <w:pPr>
        <w:numPr>
          <w:ilvl w:val="0"/>
          <w:numId w:val="224"/>
        </w:numPr>
        <w:tabs>
          <w:tab w:val="left" w:pos="707"/>
        </w:tabs>
        <w:jc w:val="both"/>
      </w:pPr>
      <w:r w:rsidRPr="001651B7">
        <w:t>Sistemas de ahorro.</w:t>
      </w:r>
    </w:p>
    <w:p w14:paraId="7D09880C" w14:textId="77777777" w:rsidR="001651B7" w:rsidRPr="001651B7" w:rsidRDefault="001651B7" w:rsidP="001651B7">
      <w:pPr>
        <w:numPr>
          <w:ilvl w:val="0"/>
          <w:numId w:val="224"/>
        </w:numPr>
        <w:tabs>
          <w:tab w:val="left" w:pos="707"/>
        </w:tabs>
        <w:jc w:val="both"/>
      </w:pPr>
      <w:r w:rsidRPr="001651B7">
        <w:t>Detección temprana de fugas.</w:t>
      </w:r>
    </w:p>
    <w:p w14:paraId="71B5220D" w14:textId="77777777" w:rsidR="001651B7" w:rsidRPr="001651B7" w:rsidRDefault="001651B7" w:rsidP="001651B7">
      <w:pPr>
        <w:numPr>
          <w:ilvl w:val="0"/>
          <w:numId w:val="224"/>
        </w:numPr>
        <w:tabs>
          <w:tab w:val="left" w:pos="707"/>
        </w:tabs>
        <w:jc w:val="both"/>
      </w:pPr>
      <w:r w:rsidRPr="001651B7">
        <w:t>Equipamientos eficientes.</w:t>
      </w:r>
    </w:p>
    <w:p w14:paraId="4CE849ED" w14:textId="77777777" w:rsidR="001651B7" w:rsidRPr="001651B7" w:rsidRDefault="001651B7" w:rsidP="001651B7">
      <w:pPr>
        <w:numPr>
          <w:ilvl w:val="0"/>
          <w:numId w:val="224"/>
        </w:numPr>
        <w:tabs>
          <w:tab w:val="left" w:pos="707"/>
        </w:tabs>
        <w:jc w:val="both"/>
      </w:pPr>
      <w:r w:rsidRPr="001651B7">
        <w:t>Programas de reutilización cuando la normativa lo permita.</w:t>
      </w:r>
    </w:p>
    <w:p w14:paraId="0668F705" w14:textId="77777777" w:rsidR="001651B7" w:rsidRPr="001651B7" w:rsidRDefault="001651B7" w:rsidP="001651B7">
      <w:pPr>
        <w:jc w:val="both"/>
      </w:pPr>
      <w:r w:rsidRPr="001651B7">
        <w:t>El uso racional del agua representa una importante medida de sostenibilidad.</w:t>
      </w:r>
    </w:p>
    <w:p w14:paraId="03D94034" w14:textId="77777777" w:rsidR="001651B7" w:rsidRPr="001651B7" w:rsidRDefault="001651B7" w:rsidP="001651B7">
      <w:pPr>
        <w:numPr>
          <w:ilvl w:val="1"/>
          <w:numId w:val="97"/>
        </w:numPr>
        <w:jc w:val="both"/>
        <w:rPr>
          <w:b/>
          <w:bCs/>
        </w:rPr>
      </w:pPr>
      <w:r w:rsidRPr="001651B7">
        <w:rPr>
          <w:b/>
          <w:bCs/>
        </w:rPr>
        <w:lastRenderedPageBreak/>
        <w:t>Digitalización y reducción del papel</w:t>
      </w:r>
    </w:p>
    <w:p w14:paraId="4080C602" w14:textId="77777777" w:rsidR="001651B7" w:rsidRPr="001651B7" w:rsidRDefault="001651B7" w:rsidP="001651B7">
      <w:pPr>
        <w:jc w:val="both"/>
      </w:pPr>
      <w:r w:rsidRPr="001651B7">
        <w:t>La transformación digital ha permitido disminuir considerablemente el consumo de papel.</w:t>
      </w:r>
    </w:p>
    <w:p w14:paraId="273920A2" w14:textId="77777777" w:rsidR="001651B7" w:rsidRPr="001651B7" w:rsidRDefault="001651B7" w:rsidP="001651B7">
      <w:pPr>
        <w:jc w:val="both"/>
      </w:pPr>
      <w:r w:rsidRPr="001651B7">
        <w:t>Historias clínicas electrónicas, receta electrónica, firma digital y gestión documental reducen tanto el impacto ambiental como los costes administrativos.</w:t>
      </w:r>
    </w:p>
    <w:p w14:paraId="55A59B86" w14:textId="77777777" w:rsidR="001651B7" w:rsidRPr="001651B7" w:rsidRDefault="001651B7" w:rsidP="001651B7">
      <w:pPr>
        <w:jc w:val="both"/>
      </w:pPr>
      <w:r w:rsidRPr="001651B7">
        <w:t>No obstante, la digitalización debe realizarse garantizando la seguridad de la información y la protección de datos personales.</w:t>
      </w:r>
    </w:p>
    <w:p w14:paraId="4D4C581E" w14:textId="77777777" w:rsidR="001651B7" w:rsidRPr="001651B7" w:rsidRDefault="001651B7" w:rsidP="001651B7">
      <w:pPr>
        <w:numPr>
          <w:ilvl w:val="1"/>
          <w:numId w:val="97"/>
        </w:numPr>
        <w:jc w:val="both"/>
        <w:rPr>
          <w:b/>
          <w:bCs/>
        </w:rPr>
      </w:pPr>
      <w:r w:rsidRPr="001651B7">
        <w:rPr>
          <w:b/>
          <w:bCs/>
        </w:rPr>
        <w:t>Compras sostenibles</w:t>
      </w:r>
    </w:p>
    <w:p w14:paraId="04DD5B15" w14:textId="77777777" w:rsidR="001651B7" w:rsidRPr="001651B7" w:rsidRDefault="001651B7" w:rsidP="001651B7">
      <w:pPr>
        <w:jc w:val="both"/>
      </w:pPr>
      <w:r w:rsidRPr="001651B7">
        <w:t>Las políticas de adquisición también influyen sobre la sostenibilidad.</w:t>
      </w:r>
    </w:p>
    <w:p w14:paraId="3AFBE27C" w14:textId="77777777" w:rsidR="001651B7" w:rsidRPr="001651B7" w:rsidRDefault="001651B7" w:rsidP="001651B7">
      <w:pPr>
        <w:jc w:val="both"/>
      </w:pPr>
      <w:r w:rsidRPr="001651B7">
        <w:t>Las organizaciones pueden incorporar criterios ambientales en la selección de proveedores valorando aspectos como:</w:t>
      </w:r>
    </w:p>
    <w:p w14:paraId="6C2C8F2D" w14:textId="77777777" w:rsidR="001651B7" w:rsidRPr="001651B7" w:rsidRDefault="001651B7" w:rsidP="001651B7">
      <w:pPr>
        <w:numPr>
          <w:ilvl w:val="0"/>
          <w:numId w:val="225"/>
        </w:numPr>
        <w:tabs>
          <w:tab w:val="left" w:pos="707"/>
        </w:tabs>
        <w:jc w:val="both"/>
      </w:pPr>
      <w:r w:rsidRPr="001651B7">
        <w:t>Materiales reciclables.</w:t>
      </w:r>
    </w:p>
    <w:p w14:paraId="047DB347" w14:textId="77777777" w:rsidR="001651B7" w:rsidRPr="001651B7" w:rsidRDefault="001651B7" w:rsidP="001651B7">
      <w:pPr>
        <w:numPr>
          <w:ilvl w:val="0"/>
          <w:numId w:val="225"/>
        </w:numPr>
        <w:tabs>
          <w:tab w:val="left" w:pos="707"/>
        </w:tabs>
        <w:jc w:val="both"/>
      </w:pPr>
      <w:r w:rsidRPr="001651B7">
        <w:t>Menor huella de carbono.</w:t>
      </w:r>
    </w:p>
    <w:p w14:paraId="65535D11" w14:textId="77777777" w:rsidR="001651B7" w:rsidRPr="001651B7" w:rsidRDefault="001651B7" w:rsidP="001651B7">
      <w:pPr>
        <w:numPr>
          <w:ilvl w:val="0"/>
          <w:numId w:val="225"/>
        </w:numPr>
        <w:tabs>
          <w:tab w:val="left" w:pos="707"/>
        </w:tabs>
        <w:jc w:val="both"/>
      </w:pPr>
      <w:r w:rsidRPr="001651B7">
        <w:t>Envases sostenibles.</w:t>
      </w:r>
    </w:p>
    <w:p w14:paraId="4A2650CF" w14:textId="77777777" w:rsidR="001651B7" w:rsidRPr="001651B7" w:rsidRDefault="001651B7" w:rsidP="001651B7">
      <w:pPr>
        <w:numPr>
          <w:ilvl w:val="0"/>
          <w:numId w:val="225"/>
        </w:numPr>
        <w:tabs>
          <w:tab w:val="left" w:pos="707"/>
        </w:tabs>
        <w:jc w:val="both"/>
      </w:pPr>
      <w:r w:rsidRPr="001651B7">
        <w:t>Eficiencia energética.</w:t>
      </w:r>
    </w:p>
    <w:p w14:paraId="3AF6E3CD" w14:textId="77777777" w:rsidR="001651B7" w:rsidRPr="001651B7" w:rsidRDefault="001651B7" w:rsidP="001651B7">
      <w:pPr>
        <w:numPr>
          <w:ilvl w:val="0"/>
          <w:numId w:val="225"/>
        </w:numPr>
        <w:tabs>
          <w:tab w:val="left" w:pos="707"/>
        </w:tabs>
        <w:jc w:val="both"/>
      </w:pPr>
      <w:r w:rsidRPr="001651B7">
        <w:t>Certificaciones ambientales.</w:t>
      </w:r>
    </w:p>
    <w:p w14:paraId="2C8DF7B4" w14:textId="77777777" w:rsidR="001651B7" w:rsidRPr="001651B7" w:rsidRDefault="001651B7" w:rsidP="001651B7">
      <w:pPr>
        <w:jc w:val="both"/>
      </w:pPr>
      <w:r w:rsidRPr="001651B7">
        <w:t>Las compras responsables generan un efecto multiplicador sobre toda la cadena de suministro.</w:t>
      </w:r>
    </w:p>
    <w:p w14:paraId="5D649220" w14:textId="77777777" w:rsidR="001651B7" w:rsidRPr="001651B7" w:rsidRDefault="001651B7" w:rsidP="001651B7">
      <w:pPr>
        <w:numPr>
          <w:ilvl w:val="1"/>
          <w:numId w:val="97"/>
        </w:numPr>
        <w:jc w:val="both"/>
        <w:rPr>
          <w:b/>
          <w:bCs/>
        </w:rPr>
      </w:pPr>
      <w:r w:rsidRPr="001651B7">
        <w:rPr>
          <w:b/>
          <w:bCs/>
        </w:rPr>
        <w:t>Movilidad sostenible</w:t>
      </w:r>
    </w:p>
    <w:p w14:paraId="7646B861" w14:textId="77777777" w:rsidR="001651B7" w:rsidRPr="001651B7" w:rsidRDefault="001651B7" w:rsidP="001651B7">
      <w:pPr>
        <w:jc w:val="both"/>
      </w:pPr>
      <w:r w:rsidRPr="001651B7">
        <w:t>El transporte constituye una fuente importante de emisiones.</w:t>
      </w:r>
    </w:p>
    <w:p w14:paraId="121C4A84" w14:textId="77777777" w:rsidR="001651B7" w:rsidRPr="001651B7" w:rsidRDefault="001651B7" w:rsidP="001651B7">
      <w:pPr>
        <w:jc w:val="both"/>
      </w:pPr>
      <w:r w:rsidRPr="001651B7">
        <w:t>Los centros sanitarios pueden fomentar:</w:t>
      </w:r>
    </w:p>
    <w:p w14:paraId="6263655F" w14:textId="77777777" w:rsidR="001651B7" w:rsidRPr="001651B7" w:rsidRDefault="001651B7" w:rsidP="001651B7">
      <w:pPr>
        <w:numPr>
          <w:ilvl w:val="0"/>
          <w:numId w:val="226"/>
        </w:numPr>
        <w:tabs>
          <w:tab w:val="left" w:pos="707"/>
        </w:tabs>
        <w:jc w:val="both"/>
      </w:pPr>
      <w:r w:rsidRPr="001651B7">
        <w:t>Transporte público.</w:t>
      </w:r>
    </w:p>
    <w:p w14:paraId="1A34C8ED" w14:textId="77777777" w:rsidR="001651B7" w:rsidRPr="001651B7" w:rsidRDefault="001651B7" w:rsidP="001651B7">
      <w:pPr>
        <w:numPr>
          <w:ilvl w:val="0"/>
          <w:numId w:val="226"/>
        </w:numPr>
        <w:tabs>
          <w:tab w:val="left" w:pos="707"/>
        </w:tabs>
        <w:jc w:val="both"/>
      </w:pPr>
      <w:r w:rsidRPr="001651B7">
        <w:t>Vehículos eléctricos.</w:t>
      </w:r>
    </w:p>
    <w:p w14:paraId="760CF6A6" w14:textId="77777777" w:rsidR="001651B7" w:rsidRPr="001651B7" w:rsidRDefault="001651B7" w:rsidP="001651B7">
      <w:pPr>
        <w:numPr>
          <w:ilvl w:val="0"/>
          <w:numId w:val="226"/>
        </w:numPr>
        <w:tabs>
          <w:tab w:val="left" w:pos="707"/>
        </w:tabs>
        <w:jc w:val="both"/>
      </w:pPr>
      <w:r w:rsidRPr="001651B7">
        <w:t>Bicicleta.</w:t>
      </w:r>
    </w:p>
    <w:p w14:paraId="6A5F343D" w14:textId="77777777" w:rsidR="001651B7" w:rsidRPr="001651B7" w:rsidRDefault="001651B7" w:rsidP="001651B7">
      <w:pPr>
        <w:numPr>
          <w:ilvl w:val="0"/>
          <w:numId w:val="226"/>
        </w:numPr>
        <w:tabs>
          <w:tab w:val="left" w:pos="707"/>
        </w:tabs>
        <w:jc w:val="both"/>
      </w:pPr>
      <w:r w:rsidRPr="001651B7">
        <w:t>Desplazamientos compartidos.</w:t>
      </w:r>
    </w:p>
    <w:p w14:paraId="616404C4" w14:textId="77777777" w:rsidR="001651B7" w:rsidRPr="001651B7" w:rsidRDefault="001651B7" w:rsidP="001651B7">
      <w:pPr>
        <w:numPr>
          <w:ilvl w:val="0"/>
          <w:numId w:val="226"/>
        </w:numPr>
        <w:tabs>
          <w:tab w:val="left" w:pos="707"/>
        </w:tabs>
        <w:jc w:val="both"/>
      </w:pPr>
      <w:r w:rsidRPr="001651B7">
        <w:t>Reuniones virtuales.</w:t>
      </w:r>
    </w:p>
    <w:p w14:paraId="5517AFAA" w14:textId="77777777" w:rsidR="001651B7" w:rsidRPr="001651B7" w:rsidRDefault="001651B7" w:rsidP="001651B7">
      <w:pPr>
        <w:jc w:val="both"/>
      </w:pPr>
      <w:r w:rsidRPr="001651B7">
        <w:t>Estas iniciativas reducen emisiones y mejoran la calidad ambiental del entorno.</w:t>
      </w:r>
    </w:p>
    <w:p w14:paraId="08BAEC25" w14:textId="77777777" w:rsidR="001651B7" w:rsidRPr="001651B7" w:rsidRDefault="001651B7" w:rsidP="001651B7">
      <w:pPr>
        <w:numPr>
          <w:ilvl w:val="1"/>
          <w:numId w:val="97"/>
        </w:numPr>
        <w:jc w:val="both"/>
        <w:rPr>
          <w:b/>
          <w:bCs/>
        </w:rPr>
      </w:pPr>
      <w:r w:rsidRPr="001651B7">
        <w:rPr>
          <w:b/>
          <w:bCs/>
        </w:rPr>
        <w:t>Formación y sensibilización</w:t>
      </w:r>
    </w:p>
    <w:p w14:paraId="060203B0" w14:textId="77777777" w:rsidR="001651B7" w:rsidRPr="001651B7" w:rsidRDefault="001651B7" w:rsidP="001651B7">
      <w:pPr>
        <w:jc w:val="both"/>
      </w:pPr>
      <w:r w:rsidRPr="001651B7">
        <w:t>La sostenibilidad requiere cambios culturales además de cambios tecnológicos.</w:t>
      </w:r>
    </w:p>
    <w:p w14:paraId="16542BEA" w14:textId="77777777" w:rsidR="001651B7" w:rsidRPr="001651B7" w:rsidRDefault="001651B7" w:rsidP="001651B7">
      <w:pPr>
        <w:jc w:val="both"/>
      </w:pPr>
      <w:r w:rsidRPr="001651B7">
        <w:lastRenderedPageBreak/>
        <w:t>Los programas de formación deben incluir contenidos relacionados con:</w:t>
      </w:r>
    </w:p>
    <w:p w14:paraId="36257398" w14:textId="77777777" w:rsidR="001651B7" w:rsidRPr="001651B7" w:rsidRDefault="001651B7" w:rsidP="001651B7">
      <w:pPr>
        <w:numPr>
          <w:ilvl w:val="0"/>
          <w:numId w:val="227"/>
        </w:numPr>
        <w:tabs>
          <w:tab w:val="clear" w:pos="432"/>
        </w:tabs>
        <w:jc w:val="both"/>
      </w:pPr>
      <w:r w:rsidRPr="001651B7">
        <w:t>Cambio climático.</w:t>
      </w:r>
    </w:p>
    <w:p w14:paraId="55D061EA" w14:textId="77777777" w:rsidR="001651B7" w:rsidRPr="001651B7" w:rsidRDefault="001651B7" w:rsidP="001651B7">
      <w:pPr>
        <w:numPr>
          <w:ilvl w:val="0"/>
          <w:numId w:val="227"/>
        </w:numPr>
        <w:tabs>
          <w:tab w:val="clear" w:pos="432"/>
        </w:tabs>
        <w:jc w:val="both"/>
      </w:pPr>
      <w:r w:rsidRPr="001651B7">
        <w:t>Gestión ambiental.</w:t>
      </w:r>
    </w:p>
    <w:p w14:paraId="364923BA" w14:textId="77777777" w:rsidR="001651B7" w:rsidRPr="001651B7" w:rsidRDefault="001651B7" w:rsidP="001651B7">
      <w:pPr>
        <w:numPr>
          <w:ilvl w:val="0"/>
          <w:numId w:val="227"/>
        </w:numPr>
        <w:tabs>
          <w:tab w:val="clear" w:pos="432"/>
        </w:tabs>
        <w:jc w:val="both"/>
      </w:pPr>
      <w:r w:rsidRPr="001651B7">
        <w:t>Consumo responsable.</w:t>
      </w:r>
    </w:p>
    <w:p w14:paraId="2EEC689E" w14:textId="77777777" w:rsidR="001651B7" w:rsidRPr="001651B7" w:rsidRDefault="001651B7" w:rsidP="001651B7">
      <w:pPr>
        <w:numPr>
          <w:ilvl w:val="0"/>
          <w:numId w:val="227"/>
        </w:numPr>
        <w:tabs>
          <w:tab w:val="clear" w:pos="432"/>
        </w:tabs>
        <w:jc w:val="both"/>
      </w:pPr>
      <w:r w:rsidRPr="001651B7">
        <w:t>Economía circular.</w:t>
      </w:r>
    </w:p>
    <w:p w14:paraId="3E764B44" w14:textId="77777777" w:rsidR="001651B7" w:rsidRPr="001651B7" w:rsidRDefault="001651B7" w:rsidP="001651B7">
      <w:pPr>
        <w:numPr>
          <w:ilvl w:val="0"/>
          <w:numId w:val="227"/>
        </w:numPr>
        <w:tabs>
          <w:tab w:val="clear" w:pos="432"/>
        </w:tabs>
        <w:jc w:val="both"/>
      </w:pPr>
      <w:r w:rsidRPr="001651B7">
        <w:t>Gestión de residuos.</w:t>
      </w:r>
    </w:p>
    <w:p w14:paraId="5B324FAF" w14:textId="77777777" w:rsidR="001651B7" w:rsidRPr="001651B7" w:rsidRDefault="001651B7" w:rsidP="001651B7">
      <w:pPr>
        <w:numPr>
          <w:ilvl w:val="0"/>
          <w:numId w:val="227"/>
        </w:numPr>
        <w:tabs>
          <w:tab w:val="clear" w:pos="432"/>
        </w:tabs>
        <w:jc w:val="both"/>
      </w:pPr>
      <w:r w:rsidRPr="001651B7">
        <w:t>Uso eficiente de recursos.</w:t>
      </w:r>
    </w:p>
    <w:p w14:paraId="3427E090" w14:textId="77777777" w:rsidR="001651B7" w:rsidRPr="001651B7" w:rsidRDefault="001651B7" w:rsidP="001651B7">
      <w:pPr>
        <w:jc w:val="both"/>
      </w:pPr>
      <w:r w:rsidRPr="001651B7">
        <w:t>La sensibilización favorece la implicación de todos los profesionales.</w:t>
      </w:r>
    </w:p>
    <w:p w14:paraId="78DED50B" w14:textId="77777777" w:rsidR="001651B7" w:rsidRPr="001651B7" w:rsidRDefault="001651B7" w:rsidP="001651B7">
      <w:pPr>
        <w:numPr>
          <w:ilvl w:val="1"/>
          <w:numId w:val="97"/>
        </w:numPr>
        <w:jc w:val="both"/>
        <w:rPr>
          <w:b/>
          <w:bCs/>
        </w:rPr>
      </w:pPr>
      <w:r w:rsidRPr="001651B7">
        <w:rPr>
          <w:b/>
          <w:bCs/>
        </w:rPr>
        <w:t>Innovación ambiental</w:t>
      </w:r>
    </w:p>
    <w:p w14:paraId="179FF3F2" w14:textId="77777777" w:rsidR="001651B7" w:rsidRPr="001651B7" w:rsidRDefault="001651B7" w:rsidP="001651B7">
      <w:pPr>
        <w:jc w:val="both"/>
      </w:pPr>
      <w:r w:rsidRPr="001651B7">
        <w:t>Las nuevas tecnologías ofrecen oportunidades para reducir el impacto ambiental.</w:t>
      </w:r>
    </w:p>
    <w:p w14:paraId="6E5E4295" w14:textId="77777777" w:rsidR="001651B7" w:rsidRPr="001651B7" w:rsidRDefault="001651B7" w:rsidP="001651B7">
      <w:pPr>
        <w:jc w:val="both"/>
      </w:pPr>
      <w:r w:rsidRPr="001651B7">
        <w:t>Entre ellas destacan:</w:t>
      </w:r>
    </w:p>
    <w:p w14:paraId="312D4CC2" w14:textId="77777777" w:rsidR="001651B7" w:rsidRPr="001651B7" w:rsidRDefault="001651B7" w:rsidP="001651B7">
      <w:pPr>
        <w:numPr>
          <w:ilvl w:val="0"/>
          <w:numId w:val="228"/>
        </w:numPr>
        <w:tabs>
          <w:tab w:val="left" w:pos="707"/>
        </w:tabs>
        <w:jc w:val="both"/>
      </w:pPr>
      <w:r w:rsidRPr="001651B7">
        <w:t>Sistemas inteligentes de climatización.</w:t>
      </w:r>
    </w:p>
    <w:p w14:paraId="31E6876B" w14:textId="77777777" w:rsidR="001651B7" w:rsidRPr="001651B7" w:rsidRDefault="001651B7" w:rsidP="001651B7">
      <w:pPr>
        <w:numPr>
          <w:ilvl w:val="0"/>
          <w:numId w:val="228"/>
        </w:numPr>
        <w:tabs>
          <w:tab w:val="left" w:pos="707"/>
        </w:tabs>
        <w:jc w:val="both"/>
      </w:pPr>
      <w:r w:rsidRPr="001651B7">
        <w:t>Inteligencia artificial para optimizar consumos.</w:t>
      </w:r>
    </w:p>
    <w:p w14:paraId="73E5DEA6" w14:textId="77777777" w:rsidR="001651B7" w:rsidRPr="001651B7" w:rsidRDefault="001651B7" w:rsidP="001651B7">
      <w:pPr>
        <w:numPr>
          <w:ilvl w:val="0"/>
          <w:numId w:val="228"/>
        </w:numPr>
        <w:tabs>
          <w:tab w:val="left" w:pos="707"/>
        </w:tabs>
        <w:jc w:val="both"/>
      </w:pPr>
      <w:r w:rsidRPr="001651B7">
        <w:t>Monitorización energética.</w:t>
      </w:r>
    </w:p>
    <w:p w14:paraId="549B6AC8" w14:textId="77777777" w:rsidR="001651B7" w:rsidRPr="001651B7" w:rsidRDefault="001651B7" w:rsidP="001651B7">
      <w:pPr>
        <w:numPr>
          <w:ilvl w:val="0"/>
          <w:numId w:val="228"/>
        </w:numPr>
        <w:tabs>
          <w:tab w:val="left" w:pos="707"/>
        </w:tabs>
        <w:jc w:val="both"/>
      </w:pPr>
      <w:r w:rsidRPr="001651B7">
        <w:t>Automatización de edificios.</w:t>
      </w:r>
    </w:p>
    <w:p w14:paraId="695C6AD2" w14:textId="77777777" w:rsidR="001651B7" w:rsidRPr="001651B7" w:rsidRDefault="001651B7" w:rsidP="001651B7">
      <w:pPr>
        <w:numPr>
          <w:ilvl w:val="0"/>
          <w:numId w:val="228"/>
        </w:numPr>
        <w:tabs>
          <w:tab w:val="left" w:pos="707"/>
        </w:tabs>
        <w:jc w:val="both"/>
      </w:pPr>
      <w:r w:rsidRPr="001651B7">
        <w:t>Nuevos materiales sostenibles.</w:t>
      </w:r>
    </w:p>
    <w:p w14:paraId="197AF746" w14:textId="77777777" w:rsidR="001651B7" w:rsidRPr="001651B7" w:rsidRDefault="001651B7" w:rsidP="001651B7">
      <w:pPr>
        <w:numPr>
          <w:ilvl w:val="0"/>
          <w:numId w:val="228"/>
        </w:numPr>
        <w:tabs>
          <w:tab w:val="left" w:pos="707"/>
        </w:tabs>
        <w:jc w:val="both"/>
      </w:pPr>
      <w:r w:rsidRPr="001651B7">
        <w:t>Energías renovables.</w:t>
      </w:r>
    </w:p>
    <w:p w14:paraId="1D6CEB02" w14:textId="77777777" w:rsidR="001651B7" w:rsidRPr="001651B7" w:rsidRDefault="001651B7" w:rsidP="001651B7">
      <w:pPr>
        <w:jc w:val="both"/>
      </w:pPr>
      <w:r w:rsidRPr="001651B7">
        <w:t>La innovación debe orientarse tanto a la eficiencia como a la seguridad asistencial.</w:t>
      </w:r>
    </w:p>
    <w:p w14:paraId="76807681" w14:textId="77777777" w:rsidR="001651B7" w:rsidRPr="001651B7" w:rsidRDefault="001651B7" w:rsidP="001651B7">
      <w:pPr>
        <w:numPr>
          <w:ilvl w:val="1"/>
          <w:numId w:val="97"/>
        </w:numPr>
        <w:jc w:val="both"/>
        <w:rPr>
          <w:b/>
          <w:bCs/>
        </w:rPr>
      </w:pPr>
      <w:r w:rsidRPr="001651B7">
        <w:rPr>
          <w:b/>
          <w:bCs/>
        </w:rPr>
        <w:t>Beneficios de la sostenibilidad</w:t>
      </w:r>
    </w:p>
    <w:p w14:paraId="394F1758" w14:textId="77777777" w:rsidR="001651B7" w:rsidRPr="001651B7" w:rsidRDefault="001651B7" w:rsidP="001651B7">
      <w:pPr>
        <w:jc w:val="both"/>
      </w:pPr>
      <w:r w:rsidRPr="001651B7">
        <w:t>La implantación de políticas ambientales genera importantes ventajas:</w:t>
      </w:r>
    </w:p>
    <w:p w14:paraId="2A3F54C6" w14:textId="77777777" w:rsidR="001651B7" w:rsidRPr="001651B7" w:rsidRDefault="001651B7" w:rsidP="001651B7">
      <w:pPr>
        <w:numPr>
          <w:ilvl w:val="0"/>
          <w:numId w:val="229"/>
        </w:numPr>
        <w:tabs>
          <w:tab w:val="left" w:pos="707"/>
        </w:tabs>
        <w:jc w:val="both"/>
      </w:pPr>
      <w:r w:rsidRPr="001651B7">
        <w:t>Reducción de emisiones.</w:t>
      </w:r>
    </w:p>
    <w:p w14:paraId="5AA4068C" w14:textId="77777777" w:rsidR="001651B7" w:rsidRPr="001651B7" w:rsidRDefault="001651B7" w:rsidP="001651B7">
      <w:pPr>
        <w:numPr>
          <w:ilvl w:val="0"/>
          <w:numId w:val="229"/>
        </w:numPr>
        <w:tabs>
          <w:tab w:val="left" w:pos="707"/>
        </w:tabs>
        <w:jc w:val="both"/>
      </w:pPr>
      <w:r w:rsidRPr="001651B7">
        <w:t>Disminución del consumo energético.</w:t>
      </w:r>
    </w:p>
    <w:p w14:paraId="619C01CC" w14:textId="77777777" w:rsidR="001651B7" w:rsidRPr="001651B7" w:rsidRDefault="001651B7" w:rsidP="001651B7">
      <w:pPr>
        <w:numPr>
          <w:ilvl w:val="0"/>
          <w:numId w:val="229"/>
        </w:numPr>
        <w:tabs>
          <w:tab w:val="left" w:pos="707"/>
        </w:tabs>
        <w:jc w:val="both"/>
      </w:pPr>
      <w:r w:rsidRPr="001651B7">
        <w:t>Ahorro económico.</w:t>
      </w:r>
    </w:p>
    <w:p w14:paraId="38FDE040" w14:textId="77777777" w:rsidR="001651B7" w:rsidRPr="001651B7" w:rsidRDefault="001651B7" w:rsidP="001651B7">
      <w:pPr>
        <w:numPr>
          <w:ilvl w:val="0"/>
          <w:numId w:val="229"/>
        </w:numPr>
        <w:tabs>
          <w:tab w:val="left" w:pos="707"/>
        </w:tabs>
        <w:jc w:val="both"/>
      </w:pPr>
      <w:r w:rsidRPr="001651B7">
        <w:t>Mejor gestión de residuos.</w:t>
      </w:r>
    </w:p>
    <w:p w14:paraId="7E90DBBA" w14:textId="77777777" w:rsidR="001651B7" w:rsidRPr="001651B7" w:rsidRDefault="001651B7" w:rsidP="001651B7">
      <w:pPr>
        <w:numPr>
          <w:ilvl w:val="0"/>
          <w:numId w:val="229"/>
        </w:numPr>
        <w:tabs>
          <w:tab w:val="left" w:pos="707"/>
        </w:tabs>
        <w:jc w:val="both"/>
      </w:pPr>
      <w:r w:rsidRPr="001651B7">
        <w:t>Mayor eficiencia organizativa.</w:t>
      </w:r>
    </w:p>
    <w:p w14:paraId="164A5EAA" w14:textId="77777777" w:rsidR="001651B7" w:rsidRPr="001651B7" w:rsidRDefault="001651B7" w:rsidP="001651B7">
      <w:pPr>
        <w:numPr>
          <w:ilvl w:val="0"/>
          <w:numId w:val="229"/>
        </w:numPr>
        <w:tabs>
          <w:tab w:val="left" w:pos="707"/>
        </w:tabs>
        <w:jc w:val="both"/>
      </w:pPr>
      <w:r w:rsidRPr="001651B7">
        <w:t>Mejor imagen institucional.</w:t>
      </w:r>
    </w:p>
    <w:p w14:paraId="3E1E6F68" w14:textId="77777777" w:rsidR="001651B7" w:rsidRPr="001651B7" w:rsidRDefault="001651B7" w:rsidP="001651B7">
      <w:pPr>
        <w:numPr>
          <w:ilvl w:val="0"/>
          <w:numId w:val="229"/>
        </w:numPr>
        <w:tabs>
          <w:tab w:val="left" w:pos="707"/>
        </w:tabs>
        <w:jc w:val="both"/>
      </w:pPr>
      <w:r w:rsidRPr="001651B7">
        <w:t>Contribución a la salud pública.</w:t>
      </w:r>
    </w:p>
    <w:p w14:paraId="30A4C5D8" w14:textId="77777777" w:rsidR="001651B7" w:rsidRPr="001651B7" w:rsidRDefault="001651B7" w:rsidP="001651B7">
      <w:pPr>
        <w:numPr>
          <w:ilvl w:val="0"/>
          <w:numId w:val="229"/>
        </w:numPr>
        <w:tabs>
          <w:tab w:val="left" w:pos="707"/>
        </w:tabs>
        <w:jc w:val="both"/>
      </w:pPr>
      <w:r w:rsidRPr="001651B7">
        <w:t>Cumplimiento normativo.</w:t>
      </w:r>
    </w:p>
    <w:p w14:paraId="3C46B9E0" w14:textId="77777777" w:rsidR="001651B7" w:rsidRPr="001651B7" w:rsidRDefault="001651B7" w:rsidP="001651B7">
      <w:pPr>
        <w:jc w:val="both"/>
      </w:pPr>
      <w:r w:rsidRPr="001651B7">
        <w:lastRenderedPageBreak/>
        <w:t>La sostenibilidad constituye una inversión a largo plazo para las organizaciones sanitarias.</w:t>
      </w:r>
    </w:p>
    <w:p w14:paraId="00558804" w14:textId="77777777" w:rsidR="001651B7" w:rsidRPr="001651B7" w:rsidRDefault="001651B7" w:rsidP="001651B7">
      <w:pPr>
        <w:numPr>
          <w:ilvl w:val="1"/>
          <w:numId w:val="97"/>
        </w:numPr>
        <w:jc w:val="both"/>
        <w:rPr>
          <w:b/>
          <w:bCs/>
        </w:rPr>
      </w:pPr>
      <w:r w:rsidRPr="001651B7">
        <w:rPr>
          <w:b/>
          <w:bCs/>
        </w:rPr>
        <w:t>El futuro de los hospitales sostenibles</w:t>
      </w:r>
    </w:p>
    <w:p w14:paraId="6C4FB96C" w14:textId="77777777" w:rsidR="001651B7" w:rsidRPr="001651B7" w:rsidRDefault="001651B7" w:rsidP="001651B7">
      <w:pPr>
        <w:jc w:val="both"/>
      </w:pPr>
      <w:r w:rsidRPr="001651B7">
        <w:t>Los hospitales del futuro serán edificios inteligentes, energéticamente eficientes y altamente digitalizados.</w:t>
      </w:r>
    </w:p>
    <w:p w14:paraId="49895860" w14:textId="77777777" w:rsidR="001651B7" w:rsidRPr="001651B7" w:rsidRDefault="001651B7" w:rsidP="001651B7">
      <w:pPr>
        <w:jc w:val="both"/>
      </w:pPr>
      <w:r w:rsidRPr="001651B7">
        <w:t>La economía circular, las energías renovables, la automatización y la innovación tecnológica permitirán reducir considerablemente el impacto ambiental de la asistencia sanitaria.</w:t>
      </w:r>
    </w:p>
    <w:p w14:paraId="35103191" w14:textId="77777777" w:rsidR="001651B7" w:rsidRPr="001651B7" w:rsidRDefault="001651B7" w:rsidP="001651B7">
      <w:pPr>
        <w:jc w:val="both"/>
      </w:pPr>
      <w:r w:rsidRPr="001651B7">
        <w:t>Sin embargo, el elemento más importante seguirá siendo el compromiso de los profesionales.</w:t>
      </w:r>
    </w:p>
    <w:p w14:paraId="494A6795" w14:textId="77777777" w:rsidR="001651B7" w:rsidRPr="001651B7" w:rsidRDefault="001651B7" w:rsidP="001651B7">
      <w:pPr>
        <w:jc w:val="both"/>
      </w:pPr>
      <w:r w:rsidRPr="001651B7">
        <w:t>Cada decisión cotidiana contribuye, en mayor o menor medida, a construir organizaciones más responsables con el medio ambiente.</w:t>
      </w:r>
    </w:p>
    <w:p w14:paraId="4674AC26" w14:textId="77777777" w:rsidR="001651B7" w:rsidRPr="001651B7" w:rsidRDefault="001651B7" w:rsidP="001651B7">
      <w:pPr>
        <w:numPr>
          <w:ilvl w:val="1"/>
          <w:numId w:val="97"/>
        </w:numPr>
        <w:jc w:val="both"/>
        <w:rPr>
          <w:b/>
          <w:bCs/>
        </w:rPr>
      </w:pPr>
      <w:r w:rsidRPr="001651B7">
        <w:rPr>
          <w:b/>
          <w:bCs/>
        </w:rPr>
        <w:t>Conclusiones</w:t>
      </w:r>
    </w:p>
    <w:p w14:paraId="04FD12A9" w14:textId="77777777" w:rsidR="001651B7" w:rsidRPr="001651B7" w:rsidRDefault="001651B7" w:rsidP="001651B7">
      <w:pPr>
        <w:jc w:val="both"/>
      </w:pPr>
      <w:r w:rsidRPr="001651B7">
        <w:t>La sostenibilidad ambiental representa uno de los grandes desafíos de los sistemas sanitarios contemporáneos. Su desarrollo requiere la implicación activa de todo el personal sanitario y no sanitario, así como el compromiso institucional con la innovación, la eficiencia y la mejora continua.</w:t>
      </w:r>
    </w:p>
    <w:p w14:paraId="7BC1A399" w14:textId="77777777" w:rsidR="001651B7" w:rsidRPr="001651B7" w:rsidRDefault="001651B7" w:rsidP="001651B7">
      <w:pPr>
        <w:jc w:val="both"/>
      </w:pPr>
      <w:r w:rsidRPr="001651B7">
        <w:t>Reducir el impacto ambiental de los centros sanitarios no solo protege el entorno, sino que mejora la eficiencia, disminuye costes y contribuye a la salud de la población.</w:t>
      </w:r>
    </w:p>
    <w:p w14:paraId="4EAE2C5A" w14:textId="77777777" w:rsidR="001651B7" w:rsidRPr="001651B7" w:rsidRDefault="001651B7" w:rsidP="001651B7">
      <w:pPr>
        <w:jc w:val="both"/>
      </w:pPr>
      <w:r w:rsidRPr="001651B7">
        <w:t>Las organizaciones sanitarias tienen la oportunidad de convertirse en referentes de responsabilidad ambiental, demostrando que es posible compatibilizar la excelencia asistencial con el respeto por el medio ambiente.</w:t>
      </w:r>
    </w:p>
    <w:p w14:paraId="0AE857A2" w14:textId="77777777" w:rsidR="001651B7" w:rsidRPr="001651B7" w:rsidRDefault="001651B7" w:rsidP="001651B7">
      <w:pPr>
        <w:jc w:val="both"/>
      </w:pPr>
      <w:r w:rsidRPr="001651B7">
        <w:t>Cuidar del planeta también significa cuidar de la salud de las personas, y ese compromiso comienza con las acciones diarias de todos los profesionales.</w:t>
      </w:r>
    </w:p>
    <w:p w14:paraId="0E769AA7" w14:textId="77777777" w:rsidR="001651B7" w:rsidRPr="001651B7" w:rsidRDefault="001651B7" w:rsidP="001651B7">
      <w:pPr>
        <w:numPr>
          <w:ilvl w:val="1"/>
          <w:numId w:val="97"/>
        </w:numPr>
        <w:jc w:val="both"/>
        <w:rPr>
          <w:b/>
          <w:bCs/>
        </w:rPr>
      </w:pPr>
      <w:r w:rsidRPr="001651B7">
        <w:rPr>
          <w:b/>
          <w:bCs/>
        </w:rPr>
        <w:t>Bibliografía</w:t>
      </w:r>
    </w:p>
    <w:p w14:paraId="7717A001" w14:textId="77777777" w:rsidR="001651B7" w:rsidRPr="001651B7" w:rsidRDefault="001651B7" w:rsidP="001651B7">
      <w:pPr>
        <w:numPr>
          <w:ilvl w:val="0"/>
          <w:numId w:val="102"/>
        </w:numPr>
        <w:tabs>
          <w:tab w:val="left" w:pos="707"/>
        </w:tabs>
        <w:jc w:val="both"/>
      </w:pPr>
      <w:r w:rsidRPr="001651B7">
        <w:t xml:space="preserve">Organización Mundial de la Salud. </w:t>
      </w:r>
      <w:r w:rsidRPr="001651B7">
        <w:rPr>
          <w:i/>
          <w:iCs/>
          <w:lang w:val="en-GB"/>
        </w:rPr>
        <w:t>COP26 Special Report on Climate Change and Health</w:t>
      </w:r>
      <w:r w:rsidRPr="001651B7">
        <w:rPr>
          <w:lang w:val="en-GB"/>
        </w:rPr>
        <w:t xml:space="preserve">. </w:t>
      </w:r>
      <w:r w:rsidRPr="001651B7">
        <w:t>Ginebra: OMS; 2021.</w:t>
      </w:r>
    </w:p>
    <w:p w14:paraId="60622E10" w14:textId="77777777" w:rsidR="001651B7" w:rsidRPr="001651B7" w:rsidRDefault="001651B7" w:rsidP="001651B7">
      <w:pPr>
        <w:numPr>
          <w:ilvl w:val="0"/>
          <w:numId w:val="102"/>
        </w:numPr>
        <w:tabs>
          <w:tab w:val="left" w:pos="707"/>
        </w:tabs>
        <w:jc w:val="both"/>
      </w:pPr>
      <w:r w:rsidRPr="004F2DE3">
        <w:rPr>
          <w:lang w:val="en-GB"/>
        </w:rPr>
        <w:t xml:space="preserve">World Health Organization. </w:t>
      </w:r>
      <w:r w:rsidRPr="004F2DE3">
        <w:rPr>
          <w:i/>
          <w:iCs/>
          <w:lang w:val="en-GB"/>
        </w:rPr>
        <w:t>Operational Framework for Building Climate Resilient Health Systems</w:t>
      </w:r>
      <w:r w:rsidRPr="004F2DE3">
        <w:rPr>
          <w:lang w:val="en-GB"/>
        </w:rPr>
        <w:t xml:space="preserve">. </w:t>
      </w:r>
      <w:r w:rsidRPr="001651B7">
        <w:t>Geneva: WHO.</w:t>
      </w:r>
    </w:p>
    <w:p w14:paraId="318E04A3" w14:textId="77777777" w:rsidR="001651B7" w:rsidRPr="001651B7" w:rsidRDefault="001651B7" w:rsidP="001651B7">
      <w:pPr>
        <w:numPr>
          <w:ilvl w:val="0"/>
          <w:numId w:val="102"/>
        </w:numPr>
        <w:tabs>
          <w:tab w:val="left" w:pos="707"/>
        </w:tabs>
        <w:jc w:val="both"/>
      </w:pPr>
      <w:r w:rsidRPr="004F2DE3">
        <w:rPr>
          <w:lang w:val="en-GB"/>
        </w:rPr>
        <w:t xml:space="preserve">Health Care Without Harm. </w:t>
      </w:r>
      <w:r w:rsidRPr="004F2DE3">
        <w:rPr>
          <w:i/>
          <w:iCs/>
          <w:lang w:val="en-GB"/>
        </w:rPr>
        <w:t>Global Road Map for Health Care Decarbonization</w:t>
      </w:r>
      <w:r w:rsidRPr="004F2DE3">
        <w:rPr>
          <w:lang w:val="en-GB"/>
        </w:rPr>
        <w:t xml:space="preserve">. </w:t>
      </w:r>
      <w:r w:rsidRPr="001651B7">
        <w:t>2021.</w:t>
      </w:r>
    </w:p>
    <w:p w14:paraId="3054BF7A" w14:textId="77777777" w:rsidR="001651B7" w:rsidRPr="001651B7" w:rsidRDefault="001651B7" w:rsidP="001651B7">
      <w:pPr>
        <w:numPr>
          <w:ilvl w:val="0"/>
          <w:numId w:val="102"/>
        </w:numPr>
        <w:tabs>
          <w:tab w:val="left" w:pos="707"/>
        </w:tabs>
        <w:jc w:val="both"/>
      </w:pPr>
      <w:r w:rsidRPr="001651B7">
        <w:t xml:space="preserve">Naciones Unidas. </w:t>
      </w:r>
      <w:r w:rsidRPr="001651B7">
        <w:rPr>
          <w:i/>
          <w:iCs/>
        </w:rPr>
        <w:t>Objetivos de Desarrollo Sostenible. Agenda 2030</w:t>
      </w:r>
      <w:r w:rsidRPr="001651B7">
        <w:t>.</w:t>
      </w:r>
    </w:p>
    <w:p w14:paraId="3E427221" w14:textId="77777777" w:rsidR="001651B7" w:rsidRPr="001651B7" w:rsidRDefault="001651B7" w:rsidP="001651B7">
      <w:pPr>
        <w:numPr>
          <w:ilvl w:val="0"/>
          <w:numId w:val="102"/>
        </w:numPr>
        <w:tabs>
          <w:tab w:val="left" w:pos="707"/>
        </w:tabs>
        <w:jc w:val="both"/>
      </w:pPr>
      <w:r w:rsidRPr="001651B7">
        <w:lastRenderedPageBreak/>
        <w:t xml:space="preserve">Ministerio de Sanidad. </w:t>
      </w:r>
      <w:r w:rsidRPr="001651B7">
        <w:rPr>
          <w:i/>
          <w:iCs/>
        </w:rPr>
        <w:t>Plan Estratégico de Salud y Medio Ambiente (PESMA)</w:t>
      </w:r>
      <w:r w:rsidRPr="001651B7">
        <w:t>. Madrid.</w:t>
      </w:r>
    </w:p>
    <w:p w14:paraId="1621286B" w14:textId="77777777" w:rsidR="001651B7" w:rsidRPr="001651B7" w:rsidRDefault="001651B7" w:rsidP="001651B7">
      <w:pPr>
        <w:numPr>
          <w:ilvl w:val="0"/>
          <w:numId w:val="102"/>
        </w:numPr>
        <w:tabs>
          <w:tab w:val="left" w:pos="707"/>
        </w:tabs>
        <w:jc w:val="both"/>
      </w:pPr>
      <w:r w:rsidRPr="001651B7">
        <w:t xml:space="preserve">Ministerio para la Transición Ecológica y el Reto Demográfico. </w:t>
      </w:r>
      <w:r w:rsidRPr="001651B7">
        <w:rPr>
          <w:i/>
          <w:iCs/>
        </w:rPr>
        <w:t>Estrategia Española de Economía Circular</w:t>
      </w:r>
      <w:r w:rsidRPr="001651B7">
        <w:t>.</w:t>
      </w:r>
    </w:p>
    <w:p w14:paraId="11184ED7" w14:textId="77777777" w:rsidR="001651B7" w:rsidRPr="001651B7" w:rsidRDefault="001651B7" w:rsidP="001651B7">
      <w:pPr>
        <w:numPr>
          <w:ilvl w:val="0"/>
          <w:numId w:val="102"/>
        </w:numPr>
        <w:tabs>
          <w:tab w:val="left" w:pos="707"/>
        </w:tabs>
        <w:jc w:val="both"/>
      </w:pPr>
      <w:r w:rsidRPr="004F2DE3">
        <w:rPr>
          <w:lang w:val="en-GB"/>
        </w:rPr>
        <w:t xml:space="preserve">European Commission. </w:t>
      </w:r>
      <w:r w:rsidRPr="004F2DE3">
        <w:rPr>
          <w:i/>
          <w:iCs/>
          <w:lang w:val="en-GB"/>
        </w:rPr>
        <w:t>European Green Deal</w:t>
      </w:r>
      <w:r w:rsidRPr="004F2DE3">
        <w:rPr>
          <w:lang w:val="en-GB"/>
        </w:rPr>
        <w:t xml:space="preserve">. </w:t>
      </w:r>
      <w:r w:rsidRPr="001651B7">
        <w:t>Bruselas.</w:t>
      </w:r>
    </w:p>
    <w:p w14:paraId="6C9549E5" w14:textId="77777777" w:rsidR="001651B7" w:rsidRPr="001651B7" w:rsidRDefault="001651B7" w:rsidP="001651B7">
      <w:pPr>
        <w:numPr>
          <w:ilvl w:val="0"/>
          <w:numId w:val="102"/>
        </w:numPr>
        <w:tabs>
          <w:tab w:val="left" w:pos="707"/>
        </w:tabs>
        <w:jc w:val="both"/>
      </w:pPr>
      <w:r w:rsidRPr="001651B7">
        <w:t xml:space="preserve">Organización Mundial de la Salud. </w:t>
      </w:r>
      <w:r w:rsidRPr="004F2DE3">
        <w:rPr>
          <w:i/>
          <w:iCs/>
          <w:lang w:val="en-GB"/>
        </w:rPr>
        <w:t>Environmentally Sustainable Health Systems: A Strategic Document</w:t>
      </w:r>
      <w:r w:rsidRPr="004F2DE3">
        <w:rPr>
          <w:lang w:val="en-GB"/>
        </w:rPr>
        <w:t xml:space="preserve">. </w:t>
      </w:r>
      <w:r w:rsidRPr="001651B7">
        <w:t>Ginebra.</w:t>
      </w:r>
    </w:p>
    <w:p w14:paraId="3640D472" w14:textId="77777777" w:rsidR="001651B7" w:rsidRPr="001651B7" w:rsidRDefault="001651B7" w:rsidP="001651B7">
      <w:pPr>
        <w:numPr>
          <w:ilvl w:val="0"/>
          <w:numId w:val="102"/>
        </w:numPr>
        <w:tabs>
          <w:tab w:val="left" w:pos="707"/>
        </w:tabs>
        <w:jc w:val="both"/>
      </w:pPr>
      <w:r w:rsidRPr="004F2DE3">
        <w:rPr>
          <w:lang w:val="en-GB"/>
        </w:rPr>
        <w:t xml:space="preserve">National Health Service (NHS). </w:t>
      </w:r>
      <w:r w:rsidRPr="004F2DE3">
        <w:rPr>
          <w:i/>
          <w:iCs/>
          <w:lang w:val="en-GB"/>
        </w:rPr>
        <w:t>Delivering a Net Zero National Health Service</w:t>
      </w:r>
      <w:r w:rsidRPr="004F2DE3">
        <w:rPr>
          <w:lang w:val="en-GB"/>
        </w:rPr>
        <w:t xml:space="preserve">. </w:t>
      </w:r>
      <w:r w:rsidRPr="001651B7">
        <w:t>Londres.</w:t>
      </w:r>
    </w:p>
    <w:p w14:paraId="7022F5CC" w14:textId="77777777" w:rsidR="001651B7" w:rsidRPr="004F2DE3" w:rsidRDefault="001651B7" w:rsidP="001651B7">
      <w:pPr>
        <w:numPr>
          <w:ilvl w:val="0"/>
          <w:numId w:val="102"/>
        </w:numPr>
        <w:tabs>
          <w:tab w:val="left" w:pos="707"/>
        </w:tabs>
        <w:jc w:val="both"/>
        <w:rPr>
          <w:lang w:val="en-GB"/>
        </w:rPr>
      </w:pPr>
      <w:r w:rsidRPr="004F2DE3">
        <w:rPr>
          <w:lang w:val="en-GB"/>
        </w:rPr>
        <w:t xml:space="preserve">Health Care Without Harm Europe. </w:t>
      </w:r>
      <w:r w:rsidRPr="004F2DE3">
        <w:rPr>
          <w:i/>
          <w:iCs/>
          <w:lang w:val="en-GB"/>
        </w:rPr>
        <w:t>Sustainable Healthcare in Europe</w:t>
      </w:r>
      <w:r w:rsidRPr="004F2DE3">
        <w:rPr>
          <w:lang w:val="en-GB"/>
        </w:rPr>
        <w:t xml:space="preserve">. </w:t>
      </w:r>
      <w:proofErr w:type="spellStart"/>
      <w:r w:rsidRPr="004F2DE3">
        <w:rPr>
          <w:lang w:val="en-GB"/>
        </w:rPr>
        <w:t>Bruselas</w:t>
      </w:r>
      <w:proofErr w:type="spellEnd"/>
      <w:r w:rsidRPr="004F2DE3">
        <w:rPr>
          <w:lang w:val="en-GB"/>
        </w:rPr>
        <w:t>.</w:t>
      </w:r>
    </w:p>
    <w:p w14:paraId="083C91E4" w14:textId="77777777" w:rsidR="001651B7" w:rsidRPr="004F2DE3" w:rsidRDefault="001651B7" w:rsidP="001651B7">
      <w:pPr>
        <w:jc w:val="both"/>
        <w:rPr>
          <w:lang w:val="en-GB"/>
        </w:rPr>
      </w:pPr>
    </w:p>
    <w:p w14:paraId="590F1822" w14:textId="77777777" w:rsidR="001651B7" w:rsidRDefault="001651B7" w:rsidP="00C04B85">
      <w:pPr>
        <w:jc w:val="both"/>
        <w:rPr>
          <w:lang w:val="en-GB"/>
        </w:rPr>
      </w:pPr>
    </w:p>
    <w:p w14:paraId="2065D6BC" w14:textId="77777777" w:rsidR="004F2DE3" w:rsidRDefault="004F2DE3" w:rsidP="00C04B85">
      <w:pPr>
        <w:jc w:val="both"/>
        <w:rPr>
          <w:lang w:val="en-GB"/>
        </w:rPr>
      </w:pPr>
    </w:p>
    <w:p w14:paraId="52D14972" w14:textId="77777777" w:rsidR="004F2DE3" w:rsidRDefault="004F2DE3" w:rsidP="00C04B85">
      <w:pPr>
        <w:jc w:val="both"/>
        <w:rPr>
          <w:lang w:val="en-GB"/>
        </w:rPr>
      </w:pPr>
    </w:p>
    <w:p w14:paraId="68AD1C01" w14:textId="77777777" w:rsidR="004F2DE3" w:rsidRDefault="004F2DE3" w:rsidP="00C04B85">
      <w:pPr>
        <w:jc w:val="both"/>
        <w:rPr>
          <w:lang w:val="en-GB"/>
        </w:rPr>
      </w:pPr>
    </w:p>
    <w:p w14:paraId="4224AD5E" w14:textId="77777777" w:rsidR="004F2DE3" w:rsidRDefault="004F2DE3" w:rsidP="00C04B85">
      <w:pPr>
        <w:jc w:val="both"/>
        <w:rPr>
          <w:lang w:val="en-GB"/>
        </w:rPr>
      </w:pPr>
    </w:p>
    <w:p w14:paraId="099B5C58" w14:textId="77777777" w:rsidR="004F2DE3" w:rsidRDefault="004F2DE3" w:rsidP="00C04B85">
      <w:pPr>
        <w:jc w:val="both"/>
        <w:rPr>
          <w:lang w:val="en-GB"/>
        </w:rPr>
      </w:pPr>
    </w:p>
    <w:p w14:paraId="2CF65BE6" w14:textId="77777777" w:rsidR="004F2DE3" w:rsidRDefault="004F2DE3" w:rsidP="00C04B85">
      <w:pPr>
        <w:jc w:val="both"/>
        <w:rPr>
          <w:lang w:val="en-GB"/>
        </w:rPr>
      </w:pPr>
    </w:p>
    <w:p w14:paraId="120375FE" w14:textId="77777777" w:rsidR="004F2DE3" w:rsidRDefault="004F2DE3" w:rsidP="00C04B85">
      <w:pPr>
        <w:jc w:val="both"/>
        <w:rPr>
          <w:lang w:val="en-GB"/>
        </w:rPr>
      </w:pPr>
    </w:p>
    <w:p w14:paraId="022BA7DC" w14:textId="77777777" w:rsidR="004F2DE3" w:rsidRDefault="004F2DE3" w:rsidP="00C04B85">
      <w:pPr>
        <w:jc w:val="both"/>
        <w:rPr>
          <w:lang w:val="en-GB"/>
        </w:rPr>
      </w:pPr>
    </w:p>
    <w:p w14:paraId="4B2A6745" w14:textId="77777777" w:rsidR="004F2DE3" w:rsidRDefault="004F2DE3" w:rsidP="00C04B85">
      <w:pPr>
        <w:jc w:val="both"/>
        <w:rPr>
          <w:lang w:val="en-GB"/>
        </w:rPr>
      </w:pPr>
    </w:p>
    <w:p w14:paraId="0F905F44" w14:textId="77777777" w:rsidR="004F2DE3" w:rsidRDefault="004F2DE3" w:rsidP="00C04B85">
      <w:pPr>
        <w:jc w:val="both"/>
        <w:rPr>
          <w:lang w:val="en-GB"/>
        </w:rPr>
      </w:pPr>
    </w:p>
    <w:p w14:paraId="093B500F" w14:textId="77777777" w:rsidR="004F2DE3" w:rsidRDefault="004F2DE3" w:rsidP="00C04B85">
      <w:pPr>
        <w:jc w:val="both"/>
        <w:rPr>
          <w:lang w:val="en-GB"/>
        </w:rPr>
      </w:pPr>
    </w:p>
    <w:p w14:paraId="5ED62AAB" w14:textId="77777777" w:rsidR="004F2DE3" w:rsidRDefault="004F2DE3" w:rsidP="00C04B85">
      <w:pPr>
        <w:jc w:val="both"/>
        <w:rPr>
          <w:lang w:val="en-GB"/>
        </w:rPr>
      </w:pPr>
    </w:p>
    <w:p w14:paraId="1933480E" w14:textId="77777777" w:rsidR="004F2DE3" w:rsidRDefault="004F2DE3" w:rsidP="00C04B85">
      <w:pPr>
        <w:jc w:val="both"/>
        <w:rPr>
          <w:lang w:val="en-GB"/>
        </w:rPr>
      </w:pPr>
    </w:p>
    <w:p w14:paraId="036359E1" w14:textId="77777777" w:rsidR="004F2DE3" w:rsidRDefault="004F2DE3" w:rsidP="00C04B85">
      <w:pPr>
        <w:jc w:val="both"/>
        <w:rPr>
          <w:lang w:val="en-GB"/>
        </w:rPr>
      </w:pPr>
    </w:p>
    <w:p w14:paraId="47B20DD7" w14:textId="77777777" w:rsidR="004F2DE3" w:rsidRDefault="004F2DE3" w:rsidP="00C04B85">
      <w:pPr>
        <w:jc w:val="both"/>
        <w:rPr>
          <w:lang w:val="en-GB"/>
        </w:rPr>
      </w:pPr>
    </w:p>
    <w:p w14:paraId="1F445784" w14:textId="77777777" w:rsidR="004F2DE3" w:rsidRDefault="004F2DE3" w:rsidP="00C04B85">
      <w:pPr>
        <w:jc w:val="both"/>
        <w:rPr>
          <w:lang w:val="en-GB"/>
        </w:rPr>
      </w:pPr>
    </w:p>
    <w:p w14:paraId="340EF49D" w14:textId="77777777" w:rsidR="004F2DE3" w:rsidRDefault="004F2DE3" w:rsidP="00C04B85">
      <w:pPr>
        <w:jc w:val="both"/>
        <w:rPr>
          <w:lang w:val="en-GB"/>
        </w:rPr>
      </w:pPr>
    </w:p>
    <w:p w14:paraId="2FDE493D" w14:textId="77777777" w:rsidR="002968D9" w:rsidRPr="002968D9" w:rsidRDefault="002968D9" w:rsidP="002968D9">
      <w:pPr>
        <w:jc w:val="both"/>
        <w:rPr>
          <w:b/>
          <w:bCs/>
        </w:rPr>
      </w:pPr>
      <w:r w:rsidRPr="002968D9">
        <w:rPr>
          <w:b/>
          <w:bCs/>
        </w:rPr>
        <w:lastRenderedPageBreak/>
        <w:t>La cultura de seguridad en las organizaciones sanitarias: una responsabilidad compartida del personal sanitario y no sanitario</w:t>
      </w:r>
    </w:p>
    <w:p w14:paraId="7DAC646D" w14:textId="77777777" w:rsidR="002968D9" w:rsidRPr="002968D9" w:rsidRDefault="002968D9" w:rsidP="002968D9">
      <w:pPr>
        <w:numPr>
          <w:ilvl w:val="1"/>
          <w:numId w:val="104"/>
        </w:numPr>
        <w:tabs>
          <w:tab w:val="clear" w:pos="1414"/>
          <w:tab w:val="num" w:pos="576"/>
        </w:tabs>
        <w:jc w:val="both"/>
        <w:rPr>
          <w:b/>
          <w:bCs/>
        </w:rPr>
      </w:pPr>
      <w:r w:rsidRPr="002968D9">
        <w:rPr>
          <w:b/>
          <w:bCs/>
        </w:rPr>
        <w:t>Introducción</w:t>
      </w:r>
    </w:p>
    <w:p w14:paraId="59959D70" w14:textId="77777777" w:rsidR="002968D9" w:rsidRPr="002968D9" w:rsidRDefault="002968D9" w:rsidP="002968D9">
      <w:pPr>
        <w:jc w:val="both"/>
      </w:pPr>
      <w:r w:rsidRPr="002968D9">
        <w:t>La seguridad del paciente constituye uno de los pilares fundamentales de la calidad asistencial y uno de los principales objetivos de los sistemas sanitarios modernos. La Organización Mundial de la Salud (OMS) estima que millones de pacientes sufren cada año eventos adversos evitables durante la atención sanitaria, muchos de ellos relacionados con fallos en los procesos asistenciales, la comunicación, la organización o la coordinación entre profesionales. Estas situaciones no solo tienen consecuencias para los pacientes y sus familias, sino que también afectan a los profesionales y a las propias organizaciones.</w:t>
      </w:r>
    </w:p>
    <w:p w14:paraId="5BC5A4A2" w14:textId="77777777" w:rsidR="002968D9" w:rsidRPr="002968D9" w:rsidRDefault="002968D9" w:rsidP="002968D9">
      <w:pPr>
        <w:jc w:val="both"/>
      </w:pPr>
      <w:r w:rsidRPr="002968D9">
        <w:t xml:space="preserve">Ante esta realidad, ha cobrado especial relevancia el concepto de </w:t>
      </w:r>
      <w:r w:rsidRPr="002968D9">
        <w:rPr>
          <w:b/>
          <w:bCs/>
        </w:rPr>
        <w:t>cultura de seguridad</w:t>
      </w:r>
      <w:r w:rsidRPr="002968D9">
        <w:t>, entendido como el conjunto de valores, actitudes, competencias y comportamientos que determinan el compromiso de una organización con la prevención de riesgos y la mejora continua. La seguridad no depende exclusivamente de protocolos o tecnologías; requiere una implicación activa de todas las personas que trabajan en el sistema sanitario.</w:t>
      </w:r>
    </w:p>
    <w:p w14:paraId="4849B79D" w14:textId="77777777" w:rsidR="002968D9" w:rsidRPr="002968D9" w:rsidRDefault="002968D9" w:rsidP="002968D9">
      <w:pPr>
        <w:jc w:val="both"/>
      </w:pPr>
      <w:r w:rsidRPr="002968D9">
        <w:t>En este contexto, resulta esencial comprender que la cultura de seguridad no es responsabilidad exclusiva del personal asistencial. Médicos, enfermeras, técnicos superiores sanitarios, técnicos en cuidados auxiliares de enfermería, fisioterapeutas, farmacéuticos, psicólogos, trabajadores sociales, personal administrativo, celadores, limpieza, mantenimiento, logística, cocina, informática y gestión contribuyen, desde sus respectivos ámbitos, a crear un entorno más seguro para pacientes, profesionales y visitantes.</w:t>
      </w:r>
    </w:p>
    <w:p w14:paraId="4F15D6EE" w14:textId="77777777" w:rsidR="002968D9" w:rsidRPr="002968D9" w:rsidRDefault="002968D9" w:rsidP="002968D9">
      <w:pPr>
        <w:jc w:val="both"/>
      </w:pPr>
      <w:r w:rsidRPr="002968D9">
        <w:t>Promover una cultura de seguridad sólida significa construir organizaciones donde la prevención de errores, el aprendizaje continuo y la mejora de los procesos formen parte de la actividad cotidiana.</w:t>
      </w:r>
    </w:p>
    <w:p w14:paraId="13E33A96" w14:textId="77777777" w:rsidR="002968D9" w:rsidRPr="002968D9" w:rsidRDefault="002968D9" w:rsidP="002968D9">
      <w:pPr>
        <w:numPr>
          <w:ilvl w:val="1"/>
          <w:numId w:val="104"/>
        </w:numPr>
        <w:tabs>
          <w:tab w:val="clear" w:pos="1414"/>
          <w:tab w:val="num" w:pos="576"/>
        </w:tabs>
        <w:jc w:val="both"/>
        <w:rPr>
          <w:b/>
          <w:bCs/>
        </w:rPr>
      </w:pPr>
      <w:r w:rsidRPr="002968D9">
        <w:rPr>
          <w:b/>
          <w:bCs/>
        </w:rPr>
        <w:t>¿Qué entendemos por cultura de seguridad?</w:t>
      </w:r>
    </w:p>
    <w:p w14:paraId="0F4B42F8" w14:textId="77777777" w:rsidR="002968D9" w:rsidRPr="002968D9" w:rsidRDefault="002968D9" w:rsidP="002968D9">
      <w:pPr>
        <w:jc w:val="both"/>
      </w:pPr>
      <w:r w:rsidRPr="002968D9">
        <w:t>La cultura de seguridad hace referencia al conjunto de principios y comportamientos compartidos que orientan las decisiones y actuaciones de los profesionales para minimizar los riesgos asociados a la atención sanitaria.</w:t>
      </w:r>
    </w:p>
    <w:p w14:paraId="5554D997" w14:textId="77777777" w:rsidR="002968D9" w:rsidRPr="002968D9" w:rsidRDefault="002968D9" w:rsidP="002968D9">
      <w:pPr>
        <w:jc w:val="both"/>
      </w:pPr>
      <w:r w:rsidRPr="002968D9">
        <w:t>No consiste únicamente en cumplir procedimientos establecidos. Implica que todos los miembros de la organización comprendan que la seguridad constituye una prioridad permanente y que cualquier incidencia representa una oportunidad para aprender y mejorar.</w:t>
      </w:r>
    </w:p>
    <w:p w14:paraId="332C6A38" w14:textId="77777777" w:rsidR="002968D9" w:rsidRPr="002968D9" w:rsidRDefault="002968D9" w:rsidP="002968D9">
      <w:pPr>
        <w:jc w:val="both"/>
      </w:pPr>
      <w:r w:rsidRPr="002968D9">
        <w:t>Las organizaciones con una cultura de seguridad consolidada presentan características comunes:</w:t>
      </w:r>
    </w:p>
    <w:p w14:paraId="49F3C38E" w14:textId="77777777" w:rsidR="002968D9" w:rsidRPr="002968D9" w:rsidRDefault="002968D9" w:rsidP="002968D9">
      <w:pPr>
        <w:numPr>
          <w:ilvl w:val="0"/>
          <w:numId w:val="219"/>
        </w:numPr>
        <w:tabs>
          <w:tab w:val="left" w:pos="707"/>
        </w:tabs>
        <w:jc w:val="both"/>
      </w:pPr>
      <w:r w:rsidRPr="002968D9">
        <w:lastRenderedPageBreak/>
        <w:t>Liderazgo comprometido.</w:t>
      </w:r>
    </w:p>
    <w:p w14:paraId="27A1F6EE" w14:textId="77777777" w:rsidR="002968D9" w:rsidRPr="002968D9" w:rsidRDefault="002968D9" w:rsidP="002968D9">
      <w:pPr>
        <w:numPr>
          <w:ilvl w:val="0"/>
          <w:numId w:val="219"/>
        </w:numPr>
        <w:tabs>
          <w:tab w:val="left" w:pos="707"/>
        </w:tabs>
        <w:jc w:val="both"/>
      </w:pPr>
      <w:r w:rsidRPr="002968D9">
        <w:t>Comunicación abierta.</w:t>
      </w:r>
    </w:p>
    <w:p w14:paraId="0B8AC1DC" w14:textId="77777777" w:rsidR="002968D9" w:rsidRPr="002968D9" w:rsidRDefault="002968D9" w:rsidP="002968D9">
      <w:pPr>
        <w:numPr>
          <w:ilvl w:val="0"/>
          <w:numId w:val="219"/>
        </w:numPr>
        <w:tabs>
          <w:tab w:val="left" w:pos="707"/>
        </w:tabs>
        <w:jc w:val="both"/>
      </w:pPr>
      <w:r w:rsidRPr="002968D9">
        <w:t>Trabajo en equipo.</w:t>
      </w:r>
    </w:p>
    <w:p w14:paraId="653BCDA4" w14:textId="77777777" w:rsidR="002968D9" w:rsidRPr="002968D9" w:rsidRDefault="002968D9" w:rsidP="002968D9">
      <w:pPr>
        <w:numPr>
          <w:ilvl w:val="0"/>
          <w:numId w:val="219"/>
        </w:numPr>
        <w:tabs>
          <w:tab w:val="left" w:pos="707"/>
        </w:tabs>
        <w:jc w:val="both"/>
      </w:pPr>
      <w:r w:rsidRPr="002968D9">
        <w:t>Aprendizaje a partir de los errores.</w:t>
      </w:r>
    </w:p>
    <w:p w14:paraId="424CF9AD" w14:textId="77777777" w:rsidR="002968D9" w:rsidRPr="002968D9" w:rsidRDefault="002968D9" w:rsidP="002968D9">
      <w:pPr>
        <w:numPr>
          <w:ilvl w:val="0"/>
          <w:numId w:val="219"/>
        </w:numPr>
        <w:tabs>
          <w:tab w:val="left" w:pos="707"/>
        </w:tabs>
        <w:jc w:val="both"/>
      </w:pPr>
      <w:r w:rsidRPr="002968D9">
        <w:t>Participación de los profesionales.</w:t>
      </w:r>
    </w:p>
    <w:p w14:paraId="1E13274F" w14:textId="77777777" w:rsidR="002968D9" w:rsidRPr="002968D9" w:rsidRDefault="002968D9" w:rsidP="002968D9">
      <w:pPr>
        <w:numPr>
          <w:ilvl w:val="0"/>
          <w:numId w:val="219"/>
        </w:numPr>
        <w:tabs>
          <w:tab w:val="left" w:pos="707"/>
        </w:tabs>
        <w:jc w:val="both"/>
      </w:pPr>
      <w:r w:rsidRPr="002968D9">
        <w:t>Mejora continua de los procesos.</w:t>
      </w:r>
    </w:p>
    <w:p w14:paraId="5FD7C3C9" w14:textId="77777777" w:rsidR="002968D9" w:rsidRPr="002968D9" w:rsidRDefault="002968D9" w:rsidP="002968D9">
      <w:pPr>
        <w:numPr>
          <w:ilvl w:val="0"/>
          <w:numId w:val="219"/>
        </w:numPr>
        <w:tabs>
          <w:tab w:val="left" w:pos="707"/>
        </w:tabs>
        <w:jc w:val="both"/>
      </w:pPr>
      <w:r w:rsidRPr="002968D9">
        <w:t>Transparencia.</w:t>
      </w:r>
    </w:p>
    <w:p w14:paraId="737ED7CC" w14:textId="77777777" w:rsidR="002968D9" w:rsidRPr="002968D9" w:rsidRDefault="002968D9" w:rsidP="002968D9">
      <w:pPr>
        <w:numPr>
          <w:ilvl w:val="0"/>
          <w:numId w:val="219"/>
        </w:numPr>
        <w:tabs>
          <w:tab w:val="left" w:pos="707"/>
        </w:tabs>
        <w:jc w:val="both"/>
      </w:pPr>
      <w:r w:rsidRPr="002968D9">
        <w:t>Orientación al paciente.</w:t>
      </w:r>
    </w:p>
    <w:p w14:paraId="6429AEE2" w14:textId="77777777" w:rsidR="002968D9" w:rsidRPr="002968D9" w:rsidRDefault="002968D9" w:rsidP="002968D9">
      <w:pPr>
        <w:jc w:val="both"/>
      </w:pPr>
      <w:r w:rsidRPr="002968D9">
        <w:t>La seguridad deja de ser una responsabilidad individual para convertirse en un objetivo colectivo.</w:t>
      </w:r>
    </w:p>
    <w:p w14:paraId="2E270505" w14:textId="77777777" w:rsidR="002968D9" w:rsidRPr="002968D9" w:rsidRDefault="002968D9" w:rsidP="002968D9">
      <w:pPr>
        <w:numPr>
          <w:ilvl w:val="1"/>
          <w:numId w:val="104"/>
        </w:numPr>
        <w:tabs>
          <w:tab w:val="clear" w:pos="1414"/>
          <w:tab w:val="num" w:pos="576"/>
        </w:tabs>
        <w:jc w:val="both"/>
        <w:rPr>
          <w:b/>
          <w:bCs/>
        </w:rPr>
      </w:pPr>
      <w:r w:rsidRPr="002968D9">
        <w:rPr>
          <w:b/>
          <w:bCs/>
        </w:rPr>
        <w:t>Seguridad del paciente: una prioridad mundial</w:t>
      </w:r>
    </w:p>
    <w:p w14:paraId="29F86064" w14:textId="77777777" w:rsidR="002968D9" w:rsidRPr="002968D9" w:rsidRDefault="002968D9" w:rsidP="002968D9">
      <w:pPr>
        <w:jc w:val="both"/>
      </w:pPr>
      <w:r w:rsidRPr="002968D9">
        <w:t xml:space="preserve">La OMS ha situado la seguridad del paciente entre las prioridades estratégicas de los sistemas sanitarios. Su </w:t>
      </w:r>
      <w:r w:rsidRPr="002968D9">
        <w:rPr>
          <w:b/>
          <w:bCs/>
        </w:rPr>
        <w:t>Plan de Acción Mundial para la Seguridad del Paciente 2021-2030</w:t>
      </w:r>
      <w:r w:rsidRPr="002968D9">
        <w:t xml:space="preserve"> propone desarrollar organizaciones capaces de anticipar riesgos, aprender de los incidentes y fortalecer la participación de pacientes y profesionales.</w:t>
      </w:r>
    </w:p>
    <w:p w14:paraId="3896B26C" w14:textId="77777777" w:rsidR="002968D9" w:rsidRPr="002968D9" w:rsidRDefault="002968D9" w:rsidP="002968D9">
      <w:pPr>
        <w:jc w:val="both"/>
      </w:pPr>
      <w:r w:rsidRPr="002968D9">
        <w:t>Diversos estudios internacionales indican que una parte significativa de los eventos adversos son evitables mediante intervenciones relativamente sencillas, como mejorar la comunicación entre profesionales, utilizar listas de verificación, identificar correctamente a los pacientes o implantar sistemas eficaces de notificación de incidentes.</w:t>
      </w:r>
    </w:p>
    <w:p w14:paraId="0847A7C3" w14:textId="77777777" w:rsidR="002968D9" w:rsidRPr="002968D9" w:rsidRDefault="002968D9" w:rsidP="002968D9">
      <w:pPr>
        <w:jc w:val="both"/>
      </w:pPr>
      <w:r w:rsidRPr="002968D9">
        <w:t>La seguridad no debe limitarse al ámbito hospitalario. También resulta esencial en atención primaria, urgencias, atención domiciliaria, salud mental, centros sociosanitarios y cualquier dispositivo donde se presten cuidados de salud.</w:t>
      </w:r>
    </w:p>
    <w:p w14:paraId="3FFBA51A" w14:textId="77777777" w:rsidR="002968D9" w:rsidRPr="002968D9" w:rsidRDefault="002968D9" w:rsidP="002968D9">
      <w:pPr>
        <w:numPr>
          <w:ilvl w:val="1"/>
          <w:numId w:val="104"/>
        </w:numPr>
        <w:tabs>
          <w:tab w:val="clear" w:pos="1414"/>
          <w:tab w:val="num" w:pos="576"/>
        </w:tabs>
        <w:jc w:val="both"/>
        <w:rPr>
          <w:b/>
          <w:bCs/>
        </w:rPr>
      </w:pPr>
      <w:r w:rsidRPr="002968D9">
        <w:rPr>
          <w:b/>
          <w:bCs/>
        </w:rPr>
        <w:t>Factores que influyen en la seguridad</w:t>
      </w:r>
    </w:p>
    <w:p w14:paraId="33F9B84D" w14:textId="77777777" w:rsidR="002968D9" w:rsidRPr="002968D9" w:rsidRDefault="002968D9" w:rsidP="002968D9">
      <w:pPr>
        <w:jc w:val="both"/>
      </w:pPr>
      <w:r w:rsidRPr="002968D9">
        <w:t>La aparición de eventos adversos suele obedecer a la combinación de múltiples factores y no exclusivamente al error de un profesional.</w:t>
      </w:r>
    </w:p>
    <w:p w14:paraId="0E20445B" w14:textId="77777777" w:rsidR="002968D9" w:rsidRPr="002968D9" w:rsidRDefault="002968D9" w:rsidP="002968D9">
      <w:pPr>
        <w:jc w:val="both"/>
      </w:pPr>
      <w:r w:rsidRPr="002968D9">
        <w:t>Entre los factores organizativos más frecuentes destacan:</w:t>
      </w:r>
    </w:p>
    <w:p w14:paraId="06EB1D7F" w14:textId="77777777" w:rsidR="002968D9" w:rsidRPr="002968D9" w:rsidRDefault="002968D9" w:rsidP="002968D9">
      <w:pPr>
        <w:numPr>
          <w:ilvl w:val="0"/>
          <w:numId w:val="220"/>
        </w:numPr>
        <w:tabs>
          <w:tab w:val="left" w:pos="707"/>
        </w:tabs>
        <w:jc w:val="both"/>
      </w:pPr>
      <w:r w:rsidRPr="002968D9">
        <w:t>Sobrecarga asistencial.</w:t>
      </w:r>
    </w:p>
    <w:p w14:paraId="04D73ABA" w14:textId="77777777" w:rsidR="002968D9" w:rsidRPr="002968D9" w:rsidRDefault="002968D9" w:rsidP="002968D9">
      <w:pPr>
        <w:numPr>
          <w:ilvl w:val="0"/>
          <w:numId w:val="220"/>
        </w:numPr>
        <w:tabs>
          <w:tab w:val="left" w:pos="707"/>
        </w:tabs>
        <w:jc w:val="both"/>
      </w:pPr>
      <w:r w:rsidRPr="002968D9">
        <w:t>Escasez de personal.</w:t>
      </w:r>
    </w:p>
    <w:p w14:paraId="4FF49DC7" w14:textId="77777777" w:rsidR="002968D9" w:rsidRPr="002968D9" w:rsidRDefault="002968D9" w:rsidP="002968D9">
      <w:pPr>
        <w:numPr>
          <w:ilvl w:val="0"/>
          <w:numId w:val="220"/>
        </w:numPr>
        <w:tabs>
          <w:tab w:val="left" w:pos="707"/>
        </w:tabs>
        <w:jc w:val="both"/>
      </w:pPr>
      <w:r w:rsidRPr="002968D9">
        <w:t>Comunicación ineficaz.</w:t>
      </w:r>
    </w:p>
    <w:p w14:paraId="7655BB93" w14:textId="77777777" w:rsidR="002968D9" w:rsidRPr="002968D9" w:rsidRDefault="002968D9" w:rsidP="002968D9">
      <w:pPr>
        <w:numPr>
          <w:ilvl w:val="0"/>
          <w:numId w:val="220"/>
        </w:numPr>
        <w:tabs>
          <w:tab w:val="left" w:pos="707"/>
        </w:tabs>
        <w:jc w:val="both"/>
      </w:pPr>
      <w:r w:rsidRPr="002968D9">
        <w:lastRenderedPageBreak/>
        <w:t>Procesos poco definidos.</w:t>
      </w:r>
    </w:p>
    <w:p w14:paraId="5209DFE7" w14:textId="77777777" w:rsidR="002968D9" w:rsidRPr="002968D9" w:rsidRDefault="002968D9" w:rsidP="002968D9">
      <w:pPr>
        <w:numPr>
          <w:ilvl w:val="0"/>
          <w:numId w:val="220"/>
        </w:numPr>
        <w:tabs>
          <w:tab w:val="left" w:pos="707"/>
        </w:tabs>
        <w:jc w:val="both"/>
      </w:pPr>
      <w:r w:rsidRPr="002968D9">
        <w:t>Falta de formación.</w:t>
      </w:r>
    </w:p>
    <w:p w14:paraId="5FDF712A" w14:textId="77777777" w:rsidR="002968D9" w:rsidRPr="002968D9" w:rsidRDefault="002968D9" w:rsidP="002968D9">
      <w:pPr>
        <w:numPr>
          <w:ilvl w:val="0"/>
          <w:numId w:val="220"/>
        </w:numPr>
        <w:tabs>
          <w:tab w:val="left" w:pos="707"/>
        </w:tabs>
        <w:jc w:val="both"/>
      </w:pPr>
      <w:r w:rsidRPr="002968D9">
        <w:t>Interrupciones frecuentes.</w:t>
      </w:r>
    </w:p>
    <w:p w14:paraId="1A0546B4" w14:textId="77777777" w:rsidR="002968D9" w:rsidRPr="002968D9" w:rsidRDefault="002968D9" w:rsidP="002968D9">
      <w:pPr>
        <w:numPr>
          <w:ilvl w:val="0"/>
          <w:numId w:val="220"/>
        </w:numPr>
        <w:tabs>
          <w:tab w:val="left" w:pos="707"/>
        </w:tabs>
        <w:jc w:val="both"/>
      </w:pPr>
      <w:r w:rsidRPr="002968D9">
        <w:t>Deficiencias en la coordinación entre servicios.</w:t>
      </w:r>
    </w:p>
    <w:p w14:paraId="57763730" w14:textId="77777777" w:rsidR="002968D9" w:rsidRPr="002968D9" w:rsidRDefault="002968D9" w:rsidP="002968D9">
      <w:pPr>
        <w:numPr>
          <w:ilvl w:val="0"/>
          <w:numId w:val="220"/>
        </w:numPr>
        <w:tabs>
          <w:tab w:val="left" w:pos="707"/>
        </w:tabs>
        <w:jc w:val="both"/>
      </w:pPr>
      <w:r w:rsidRPr="002968D9">
        <w:t>Problemas tecnológicos.</w:t>
      </w:r>
    </w:p>
    <w:p w14:paraId="6D30176F" w14:textId="77777777" w:rsidR="002968D9" w:rsidRPr="002968D9" w:rsidRDefault="002968D9" w:rsidP="002968D9">
      <w:pPr>
        <w:numPr>
          <w:ilvl w:val="0"/>
          <w:numId w:val="220"/>
        </w:numPr>
        <w:tabs>
          <w:tab w:val="left" w:pos="707"/>
        </w:tabs>
        <w:jc w:val="both"/>
      </w:pPr>
      <w:r w:rsidRPr="002968D9">
        <w:t>Fatiga laboral.</w:t>
      </w:r>
    </w:p>
    <w:p w14:paraId="68FFE5D9" w14:textId="77777777" w:rsidR="002968D9" w:rsidRPr="002968D9" w:rsidRDefault="002968D9" w:rsidP="002968D9">
      <w:pPr>
        <w:numPr>
          <w:ilvl w:val="0"/>
          <w:numId w:val="220"/>
        </w:numPr>
        <w:tabs>
          <w:tab w:val="left" w:pos="707"/>
        </w:tabs>
        <w:jc w:val="both"/>
      </w:pPr>
      <w:r w:rsidRPr="002968D9">
        <w:t>Cultura organizativa basada en la culpabilización.</w:t>
      </w:r>
    </w:p>
    <w:p w14:paraId="3C219EA8" w14:textId="77777777" w:rsidR="002968D9" w:rsidRPr="002968D9" w:rsidRDefault="002968D9" w:rsidP="002968D9">
      <w:pPr>
        <w:jc w:val="both"/>
      </w:pPr>
      <w:r w:rsidRPr="002968D9">
        <w:t>Comprender que los errores suelen tener causas sistémicas permite diseñar soluciones más eficaces y evitar que vuelvan a repetirse.</w:t>
      </w:r>
    </w:p>
    <w:p w14:paraId="70D0714A" w14:textId="77777777" w:rsidR="002968D9" w:rsidRPr="002968D9" w:rsidRDefault="002968D9" w:rsidP="002968D9">
      <w:pPr>
        <w:numPr>
          <w:ilvl w:val="1"/>
          <w:numId w:val="104"/>
        </w:numPr>
        <w:tabs>
          <w:tab w:val="clear" w:pos="1414"/>
          <w:tab w:val="num" w:pos="576"/>
        </w:tabs>
        <w:jc w:val="both"/>
        <w:rPr>
          <w:b/>
          <w:bCs/>
        </w:rPr>
      </w:pPr>
      <w:r w:rsidRPr="002968D9">
        <w:rPr>
          <w:b/>
          <w:bCs/>
        </w:rPr>
        <w:t>El papel del personal sanitario</w:t>
      </w:r>
    </w:p>
    <w:p w14:paraId="0797110F" w14:textId="77777777" w:rsidR="002968D9" w:rsidRPr="002968D9" w:rsidRDefault="002968D9" w:rsidP="002968D9">
      <w:pPr>
        <w:jc w:val="both"/>
      </w:pPr>
      <w:r w:rsidRPr="002968D9">
        <w:t>El personal sanitario desarrolla numerosas actuaciones directamente relacionadas con la seguridad del paciente.</w:t>
      </w:r>
    </w:p>
    <w:p w14:paraId="49761296" w14:textId="77777777" w:rsidR="002968D9" w:rsidRPr="002968D9" w:rsidRDefault="002968D9" w:rsidP="002968D9">
      <w:pPr>
        <w:jc w:val="both"/>
      </w:pPr>
      <w:r w:rsidRPr="002968D9">
        <w:t>Entre ellas destacan:</w:t>
      </w:r>
    </w:p>
    <w:p w14:paraId="51B3EFCA" w14:textId="77777777" w:rsidR="002968D9" w:rsidRPr="002968D9" w:rsidRDefault="002968D9" w:rsidP="002968D9">
      <w:pPr>
        <w:numPr>
          <w:ilvl w:val="0"/>
          <w:numId w:val="221"/>
        </w:numPr>
        <w:tabs>
          <w:tab w:val="left" w:pos="707"/>
        </w:tabs>
        <w:jc w:val="both"/>
      </w:pPr>
      <w:r w:rsidRPr="002968D9">
        <w:t>Identificación inequívoca del paciente antes de cualquier procedimiento.</w:t>
      </w:r>
    </w:p>
    <w:p w14:paraId="7F02F66A" w14:textId="77777777" w:rsidR="002968D9" w:rsidRPr="002968D9" w:rsidRDefault="002968D9" w:rsidP="002968D9">
      <w:pPr>
        <w:numPr>
          <w:ilvl w:val="0"/>
          <w:numId w:val="221"/>
        </w:numPr>
        <w:tabs>
          <w:tab w:val="left" w:pos="707"/>
        </w:tabs>
        <w:jc w:val="both"/>
      </w:pPr>
      <w:r w:rsidRPr="002968D9">
        <w:t>Administración segura de medicamentos.</w:t>
      </w:r>
    </w:p>
    <w:p w14:paraId="2FB43F23" w14:textId="77777777" w:rsidR="002968D9" w:rsidRPr="002968D9" w:rsidRDefault="002968D9" w:rsidP="002968D9">
      <w:pPr>
        <w:numPr>
          <w:ilvl w:val="0"/>
          <w:numId w:val="221"/>
        </w:numPr>
        <w:tabs>
          <w:tab w:val="left" w:pos="707"/>
        </w:tabs>
        <w:jc w:val="both"/>
      </w:pPr>
      <w:r w:rsidRPr="002968D9">
        <w:t>Prevención de infecciones relacionadas con la asistencia sanitaria.</w:t>
      </w:r>
    </w:p>
    <w:p w14:paraId="30E6FAA8" w14:textId="77777777" w:rsidR="002968D9" w:rsidRPr="002968D9" w:rsidRDefault="002968D9" w:rsidP="002968D9">
      <w:pPr>
        <w:numPr>
          <w:ilvl w:val="0"/>
          <w:numId w:val="221"/>
        </w:numPr>
        <w:tabs>
          <w:tab w:val="left" w:pos="707"/>
        </w:tabs>
        <w:jc w:val="both"/>
      </w:pPr>
      <w:r w:rsidRPr="002968D9">
        <w:t>Aplicación de protocolos clínicos basados en la evidencia.</w:t>
      </w:r>
    </w:p>
    <w:p w14:paraId="282AC9D0" w14:textId="77777777" w:rsidR="002968D9" w:rsidRPr="002968D9" w:rsidRDefault="002968D9" w:rsidP="002968D9">
      <w:pPr>
        <w:numPr>
          <w:ilvl w:val="0"/>
          <w:numId w:val="221"/>
        </w:numPr>
        <w:tabs>
          <w:tab w:val="left" w:pos="707"/>
        </w:tabs>
        <w:jc w:val="both"/>
      </w:pPr>
      <w:r w:rsidRPr="002968D9">
        <w:t>Comunicación estructurada durante los cambios de turno.</w:t>
      </w:r>
    </w:p>
    <w:p w14:paraId="0C8CEEAE" w14:textId="77777777" w:rsidR="002968D9" w:rsidRPr="002968D9" w:rsidRDefault="002968D9" w:rsidP="002968D9">
      <w:pPr>
        <w:numPr>
          <w:ilvl w:val="0"/>
          <w:numId w:val="221"/>
        </w:numPr>
        <w:tabs>
          <w:tab w:val="left" w:pos="707"/>
        </w:tabs>
        <w:jc w:val="both"/>
      </w:pPr>
      <w:r w:rsidRPr="002968D9">
        <w:t>Registro adecuado en la historia clínica.</w:t>
      </w:r>
    </w:p>
    <w:p w14:paraId="15AD52F1" w14:textId="77777777" w:rsidR="002968D9" w:rsidRPr="002968D9" w:rsidRDefault="002968D9" w:rsidP="002968D9">
      <w:pPr>
        <w:numPr>
          <w:ilvl w:val="0"/>
          <w:numId w:val="221"/>
        </w:numPr>
        <w:tabs>
          <w:tab w:val="left" w:pos="707"/>
        </w:tabs>
        <w:jc w:val="both"/>
      </w:pPr>
      <w:r w:rsidRPr="002968D9">
        <w:t>Detección precoz de complicaciones.</w:t>
      </w:r>
    </w:p>
    <w:p w14:paraId="3553B733" w14:textId="77777777" w:rsidR="002968D9" w:rsidRPr="002968D9" w:rsidRDefault="002968D9" w:rsidP="002968D9">
      <w:pPr>
        <w:numPr>
          <w:ilvl w:val="0"/>
          <w:numId w:val="221"/>
        </w:numPr>
        <w:tabs>
          <w:tab w:val="left" w:pos="707"/>
        </w:tabs>
        <w:jc w:val="both"/>
      </w:pPr>
      <w:r w:rsidRPr="002968D9">
        <w:t>Notificación de incidentes y eventos adversos.</w:t>
      </w:r>
    </w:p>
    <w:p w14:paraId="67A7FC96" w14:textId="77777777" w:rsidR="002968D9" w:rsidRPr="002968D9" w:rsidRDefault="002968D9" w:rsidP="002968D9">
      <w:pPr>
        <w:jc w:val="both"/>
      </w:pPr>
      <w:r w:rsidRPr="002968D9">
        <w:t>La seguridad debe integrarse en todas las decisiones clínicas, incluso en aquellas que parecen rutinarias.</w:t>
      </w:r>
    </w:p>
    <w:p w14:paraId="3291F743" w14:textId="77777777" w:rsidR="002968D9" w:rsidRPr="002968D9" w:rsidRDefault="002968D9" w:rsidP="002968D9">
      <w:pPr>
        <w:jc w:val="both"/>
      </w:pPr>
      <w:r w:rsidRPr="002968D9">
        <w:t>La utilización de listas de verificación, dobles comprobaciones y procedimientos normalizados reduce significativamente el riesgo de errores.</w:t>
      </w:r>
    </w:p>
    <w:p w14:paraId="24C786FB" w14:textId="77777777" w:rsidR="002968D9" w:rsidRPr="002968D9" w:rsidRDefault="002968D9" w:rsidP="002968D9">
      <w:pPr>
        <w:numPr>
          <w:ilvl w:val="1"/>
          <w:numId w:val="104"/>
        </w:numPr>
        <w:tabs>
          <w:tab w:val="clear" w:pos="1414"/>
          <w:tab w:val="num" w:pos="576"/>
        </w:tabs>
        <w:jc w:val="both"/>
        <w:rPr>
          <w:b/>
          <w:bCs/>
        </w:rPr>
      </w:pPr>
      <w:r w:rsidRPr="002968D9">
        <w:rPr>
          <w:b/>
          <w:bCs/>
        </w:rPr>
        <w:t>La contribución del personal no sanitario</w:t>
      </w:r>
    </w:p>
    <w:p w14:paraId="15920328" w14:textId="77777777" w:rsidR="002968D9" w:rsidRPr="002968D9" w:rsidRDefault="002968D9" w:rsidP="002968D9">
      <w:pPr>
        <w:jc w:val="both"/>
      </w:pPr>
      <w:r w:rsidRPr="002968D9">
        <w:t>La seguridad del paciente también depende de quienes desarrollan funciones no asistenciales.</w:t>
      </w:r>
    </w:p>
    <w:p w14:paraId="1D8FE34F" w14:textId="77777777" w:rsidR="002968D9" w:rsidRPr="002968D9" w:rsidRDefault="002968D9" w:rsidP="002968D9">
      <w:pPr>
        <w:jc w:val="both"/>
      </w:pPr>
      <w:r w:rsidRPr="002968D9">
        <w:lastRenderedPageBreak/>
        <w:t>El personal administrativo participa en la correcta identificación del paciente, la gestión de documentación, la programación de citas y la coordinación de circuitos asistenciales.</w:t>
      </w:r>
    </w:p>
    <w:p w14:paraId="34101602" w14:textId="77777777" w:rsidR="002968D9" w:rsidRPr="002968D9" w:rsidRDefault="002968D9" w:rsidP="002968D9">
      <w:pPr>
        <w:jc w:val="both"/>
      </w:pPr>
      <w:r w:rsidRPr="002968D9">
        <w:t>Los celadores contribuyen a la movilización segura de pacientes, al traslado entre servicios y al apoyo durante procedimientos diagnósticos y terapéuticos.</w:t>
      </w:r>
    </w:p>
    <w:p w14:paraId="68290911" w14:textId="77777777" w:rsidR="002968D9" w:rsidRPr="002968D9" w:rsidRDefault="002968D9" w:rsidP="002968D9">
      <w:pPr>
        <w:jc w:val="both"/>
      </w:pPr>
      <w:r w:rsidRPr="002968D9">
        <w:t>El personal de limpieza desempeña un papel esencial en la prevención de infecciones mediante la aplicación rigurosa de protocolos de higiene y desinfección.</w:t>
      </w:r>
    </w:p>
    <w:p w14:paraId="094DAFD0" w14:textId="77777777" w:rsidR="002968D9" w:rsidRPr="002968D9" w:rsidRDefault="002968D9" w:rsidP="002968D9">
      <w:pPr>
        <w:jc w:val="both"/>
      </w:pPr>
      <w:r w:rsidRPr="002968D9">
        <w:t xml:space="preserve">Los profesionales de mantenimiento garantizan el correcto funcionamiento de equipos </w:t>
      </w:r>
      <w:proofErr w:type="spellStart"/>
      <w:r w:rsidRPr="002968D9">
        <w:t>electromédicos</w:t>
      </w:r>
      <w:proofErr w:type="spellEnd"/>
      <w:r w:rsidRPr="002968D9">
        <w:t>, instalaciones eléctricas, sistemas de climatización y redes de gases medicinales.</w:t>
      </w:r>
    </w:p>
    <w:p w14:paraId="045E81DA" w14:textId="77777777" w:rsidR="002968D9" w:rsidRPr="002968D9" w:rsidRDefault="002968D9" w:rsidP="002968D9">
      <w:pPr>
        <w:jc w:val="both"/>
      </w:pPr>
      <w:r w:rsidRPr="002968D9">
        <w:t>Logística asegura el suministro de medicamentos, productos sanitarios y material necesario para la actividad asistencial.</w:t>
      </w:r>
    </w:p>
    <w:p w14:paraId="38A84005" w14:textId="77777777" w:rsidR="002968D9" w:rsidRPr="002968D9" w:rsidRDefault="002968D9" w:rsidP="002968D9">
      <w:pPr>
        <w:jc w:val="both"/>
      </w:pPr>
      <w:r w:rsidRPr="002968D9">
        <w:t>Cada una de estas actuaciones reduce riesgos potenciales y fortalece la seguridad global de la organización.</w:t>
      </w:r>
    </w:p>
    <w:p w14:paraId="29ACBFA8" w14:textId="77777777" w:rsidR="002968D9" w:rsidRPr="002968D9" w:rsidRDefault="002968D9" w:rsidP="002968D9">
      <w:pPr>
        <w:numPr>
          <w:ilvl w:val="1"/>
          <w:numId w:val="104"/>
        </w:numPr>
        <w:tabs>
          <w:tab w:val="clear" w:pos="1414"/>
          <w:tab w:val="num" w:pos="576"/>
        </w:tabs>
        <w:jc w:val="both"/>
        <w:rPr>
          <w:b/>
          <w:bCs/>
        </w:rPr>
      </w:pPr>
      <w:r w:rsidRPr="002968D9">
        <w:rPr>
          <w:b/>
          <w:bCs/>
        </w:rPr>
        <w:t>Comunicación y trabajo en equipo</w:t>
      </w:r>
    </w:p>
    <w:p w14:paraId="63416094" w14:textId="77777777" w:rsidR="002968D9" w:rsidRPr="002968D9" w:rsidRDefault="002968D9" w:rsidP="002968D9">
      <w:pPr>
        <w:jc w:val="both"/>
      </w:pPr>
      <w:r w:rsidRPr="002968D9">
        <w:t>Numerosos estudios identifican los problemas de comunicación como una de las principales causas de eventos adversos.</w:t>
      </w:r>
    </w:p>
    <w:p w14:paraId="5E22F1B8" w14:textId="77777777" w:rsidR="002968D9" w:rsidRPr="002968D9" w:rsidRDefault="002968D9" w:rsidP="002968D9">
      <w:pPr>
        <w:jc w:val="both"/>
      </w:pPr>
      <w:r w:rsidRPr="002968D9">
        <w:t>La transmisión incompleta de información puede ocasionar errores diagnósticos, tratamientos incorrectos o retrasos en la atención.</w:t>
      </w:r>
    </w:p>
    <w:p w14:paraId="7DA00585" w14:textId="77777777" w:rsidR="002968D9" w:rsidRPr="002968D9" w:rsidRDefault="002968D9" w:rsidP="002968D9">
      <w:pPr>
        <w:jc w:val="both"/>
      </w:pPr>
      <w:r w:rsidRPr="002968D9">
        <w:t>Por ello resulta recomendable utilizar herramientas estructuradas de comunicación, especialmente durante:</w:t>
      </w:r>
    </w:p>
    <w:p w14:paraId="7F00ABCF" w14:textId="77777777" w:rsidR="002968D9" w:rsidRPr="002968D9" w:rsidRDefault="002968D9" w:rsidP="002968D9">
      <w:pPr>
        <w:numPr>
          <w:ilvl w:val="0"/>
          <w:numId w:val="222"/>
        </w:numPr>
        <w:tabs>
          <w:tab w:val="left" w:pos="707"/>
        </w:tabs>
        <w:jc w:val="both"/>
      </w:pPr>
      <w:r w:rsidRPr="002968D9">
        <w:t>Cambios de turno.</w:t>
      </w:r>
    </w:p>
    <w:p w14:paraId="57CC2500" w14:textId="77777777" w:rsidR="002968D9" w:rsidRPr="002968D9" w:rsidRDefault="002968D9" w:rsidP="002968D9">
      <w:pPr>
        <w:numPr>
          <w:ilvl w:val="0"/>
          <w:numId w:val="222"/>
        </w:numPr>
        <w:tabs>
          <w:tab w:val="left" w:pos="707"/>
        </w:tabs>
        <w:jc w:val="both"/>
      </w:pPr>
      <w:r w:rsidRPr="002968D9">
        <w:t>Traslados entre unidades.</w:t>
      </w:r>
    </w:p>
    <w:p w14:paraId="4DB45421" w14:textId="77777777" w:rsidR="002968D9" w:rsidRPr="002968D9" w:rsidRDefault="002968D9" w:rsidP="002968D9">
      <w:pPr>
        <w:numPr>
          <w:ilvl w:val="0"/>
          <w:numId w:val="222"/>
        </w:numPr>
        <w:tabs>
          <w:tab w:val="left" w:pos="707"/>
        </w:tabs>
        <w:jc w:val="both"/>
      </w:pPr>
      <w:r w:rsidRPr="002968D9">
        <w:t>Derivaciones.</w:t>
      </w:r>
    </w:p>
    <w:p w14:paraId="1A0C5BBE" w14:textId="77777777" w:rsidR="002968D9" w:rsidRPr="002968D9" w:rsidRDefault="002968D9" w:rsidP="002968D9">
      <w:pPr>
        <w:numPr>
          <w:ilvl w:val="0"/>
          <w:numId w:val="222"/>
        </w:numPr>
        <w:tabs>
          <w:tab w:val="left" w:pos="707"/>
        </w:tabs>
        <w:jc w:val="both"/>
      </w:pPr>
      <w:r w:rsidRPr="002968D9">
        <w:t>Comunicación telefónica.</w:t>
      </w:r>
    </w:p>
    <w:p w14:paraId="6728551F" w14:textId="77777777" w:rsidR="002968D9" w:rsidRPr="002968D9" w:rsidRDefault="002968D9" w:rsidP="002968D9">
      <w:pPr>
        <w:numPr>
          <w:ilvl w:val="0"/>
          <w:numId w:val="222"/>
        </w:numPr>
        <w:tabs>
          <w:tab w:val="left" w:pos="707"/>
        </w:tabs>
        <w:jc w:val="both"/>
      </w:pPr>
      <w:r w:rsidRPr="002968D9">
        <w:t>Información sobre resultados críticos.</w:t>
      </w:r>
    </w:p>
    <w:p w14:paraId="115682F2" w14:textId="77777777" w:rsidR="002968D9" w:rsidRPr="002968D9" w:rsidRDefault="002968D9" w:rsidP="002968D9">
      <w:pPr>
        <w:jc w:val="both"/>
      </w:pPr>
      <w:r w:rsidRPr="002968D9">
        <w:t>La escucha activa, el respeto mutuo y la colaboración interdisciplinar favorecen la detección precoz de riesgos y mejoran la continuidad asistencial.</w:t>
      </w:r>
    </w:p>
    <w:p w14:paraId="3EEA3AFB" w14:textId="77777777" w:rsidR="002968D9" w:rsidRPr="002968D9" w:rsidRDefault="002968D9" w:rsidP="002968D9">
      <w:pPr>
        <w:numPr>
          <w:ilvl w:val="1"/>
          <w:numId w:val="104"/>
        </w:numPr>
        <w:tabs>
          <w:tab w:val="clear" w:pos="1414"/>
          <w:tab w:val="num" w:pos="576"/>
        </w:tabs>
        <w:jc w:val="both"/>
        <w:rPr>
          <w:b/>
          <w:bCs/>
        </w:rPr>
      </w:pPr>
      <w:r w:rsidRPr="002968D9">
        <w:rPr>
          <w:b/>
          <w:bCs/>
        </w:rPr>
        <w:t>Aprender de los errores</w:t>
      </w:r>
    </w:p>
    <w:p w14:paraId="3AE58A72" w14:textId="77777777" w:rsidR="002968D9" w:rsidRPr="002968D9" w:rsidRDefault="002968D9" w:rsidP="002968D9">
      <w:pPr>
        <w:jc w:val="both"/>
      </w:pPr>
      <w:r w:rsidRPr="002968D9">
        <w:t>Uno de los elementos esenciales de una cultura de seguridad madura consiste en transformar los errores en oportunidades de aprendizaje.</w:t>
      </w:r>
    </w:p>
    <w:p w14:paraId="12FD1A66" w14:textId="77777777" w:rsidR="002968D9" w:rsidRPr="002968D9" w:rsidRDefault="002968D9" w:rsidP="002968D9">
      <w:pPr>
        <w:jc w:val="both"/>
      </w:pPr>
      <w:r w:rsidRPr="002968D9">
        <w:lastRenderedPageBreak/>
        <w:t>La notificación de incidentes permite identificar debilidades del sistema antes de que produzcan consecuencias graves.</w:t>
      </w:r>
    </w:p>
    <w:p w14:paraId="12EA6C83" w14:textId="77777777" w:rsidR="002968D9" w:rsidRPr="002968D9" w:rsidRDefault="002968D9" w:rsidP="002968D9">
      <w:pPr>
        <w:jc w:val="both"/>
      </w:pPr>
      <w:r w:rsidRPr="002968D9">
        <w:t>Para ello es imprescindible que los profesionales puedan comunicar incidencias sin temor a represalias injustificadas.</w:t>
      </w:r>
    </w:p>
    <w:p w14:paraId="46518C92" w14:textId="77777777" w:rsidR="002968D9" w:rsidRPr="002968D9" w:rsidRDefault="002968D9" w:rsidP="002968D9">
      <w:pPr>
        <w:jc w:val="both"/>
      </w:pPr>
      <w:r w:rsidRPr="002968D9">
        <w:t>La denominada "cultura justa" diferencia claramente entre el error humano involuntario, la conducta de riesgo y las actuaciones deliberadamente negligentes.</w:t>
      </w:r>
    </w:p>
    <w:p w14:paraId="418A929B" w14:textId="77777777" w:rsidR="002968D9" w:rsidRPr="002968D9" w:rsidRDefault="002968D9" w:rsidP="002968D9">
      <w:pPr>
        <w:jc w:val="both"/>
      </w:pPr>
      <w:r w:rsidRPr="002968D9">
        <w:t>Este enfoque favorece la participación de los trabajadores y mejora la calidad de los sistemas de notificación.</w:t>
      </w:r>
    </w:p>
    <w:p w14:paraId="7C272EC7" w14:textId="77777777" w:rsidR="002968D9" w:rsidRPr="002968D9" w:rsidRDefault="002968D9" w:rsidP="002968D9">
      <w:pPr>
        <w:numPr>
          <w:ilvl w:val="1"/>
          <w:numId w:val="104"/>
        </w:numPr>
        <w:tabs>
          <w:tab w:val="clear" w:pos="1414"/>
          <w:tab w:val="num" w:pos="576"/>
        </w:tabs>
        <w:jc w:val="both"/>
        <w:rPr>
          <w:b/>
          <w:bCs/>
        </w:rPr>
      </w:pPr>
      <w:r w:rsidRPr="002968D9">
        <w:rPr>
          <w:b/>
          <w:bCs/>
        </w:rPr>
        <w:t>Liderazgo y compromiso institucional</w:t>
      </w:r>
    </w:p>
    <w:p w14:paraId="063A8CC5" w14:textId="77777777" w:rsidR="002968D9" w:rsidRPr="002968D9" w:rsidRDefault="002968D9" w:rsidP="002968D9">
      <w:pPr>
        <w:jc w:val="both"/>
      </w:pPr>
      <w:r w:rsidRPr="002968D9">
        <w:t>La implantación de una cultura de seguridad requiere un liderazgo visible y comprometido.</w:t>
      </w:r>
    </w:p>
    <w:p w14:paraId="0F371A71" w14:textId="77777777" w:rsidR="002968D9" w:rsidRPr="002968D9" w:rsidRDefault="002968D9" w:rsidP="002968D9">
      <w:pPr>
        <w:jc w:val="both"/>
      </w:pPr>
      <w:r w:rsidRPr="002968D9">
        <w:t>Los equipos directivos deben integrar la seguridad entre los objetivos estratégicos de la organización.</w:t>
      </w:r>
    </w:p>
    <w:p w14:paraId="4FFE0F5B" w14:textId="77777777" w:rsidR="002968D9" w:rsidRPr="002968D9" w:rsidRDefault="002968D9" w:rsidP="002968D9">
      <w:pPr>
        <w:jc w:val="both"/>
      </w:pPr>
      <w:r w:rsidRPr="002968D9">
        <w:t>Entre sus responsabilidades destacan:</w:t>
      </w:r>
    </w:p>
    <w:p w14:paraId="609FF9A3" w14:textId="77777777" w:rsidR="002968D9" w:rsidRPr="002968D9" w:rsidRDefault="002968D9" w:rsidP="002968D9">
      <w:pPr>
        <w:numPr>
          <w:ilvl w:val="0"/>
          <w:numId w:val="223"/>
        </w:numPr>
        <w:tabs>
          <w:tab w:val="left" w:pos="707"/>
        </w:tabs>
        <w:jc w:val="both"/>
      </w:pPr>
      <w:r w:rsidRPr="002968D9">
        <w:t>Facilitar recursos suficientes.</w:t>
      </w:r>
    </w:p>
    <w:p w14:paraId="7438CB69" w14:textId="77777777" w:rsidR="002968D9" w:rsidRPr="002968D9" w:rsidRDefault="002968D9" w:rsidP="002968D9">
      <w:pPr>
        <w:numPr>
          <w:ilvl w:val="0"/>
          <w:numId w:val="223"/>
        </w:numPr>
        <w:tabs>
          <w:tab w:val="left" w:pos="707"/>
        </w:tabs>
        <w:jc w:val="both"/>
      </w:pPr>
      <w:r w:rsidRPr="002968D9">
        <w:t>Promover la formación continuada.</w:t>
      </w:r>
    </w:p>
    <w:p w14:paraId="41E07C3F" w14:textId="77777777" w:rsidR="002968D9" w:rsidRPr="002968D9" w:rsidRDefault="002968D9" w:rsidP="002968D9">
      <w:pPr>
        <w:numPr>
          <w:ilvl w:val="0"/>
          <w:numId w:val="223"/>
        </w:numPr>
        <w:tabs>
          <w:tab w:val="left" w:pos="707"/>
        </w:tabs>
        <w:jc w:val="both"/>
      </w:pPr>
      <w:r w:rsidRPr="002968D9">
        <w:t>Impulsar auditorías internas.</w:t>
      </w:r>
    </w:p>
    <w:p w14:paraId="5C0B5587" w14:textId="77777777" w:rsidR="002968D9" w:rsidRPr="002968D9" w:rsidRDefault="002968D9" w:rsidP="002968D9">
      <w:pPr>
        <w:numPr>
          <w:ilvl w:val="0"/>
          <w:numId w:val="223"/>
        </w:numPr>
        <w:tabs>
          <w:tab w:val="left" w:pos="707"/>
        </w:tabs>
        <w:jc w:val="both"/>
      </w:pPr>
      <w:r w:rsidRPr="002968D9">
        <w:t>Analizar indicadores de seguridad.</w:t>
      </w:r>
    </w:p>
    <w:p w14:paraId="39DCF150" w14:textId="77777777" w:rsidR="002968D9" w:rsidRPr="002968D9" w:rsidRDefault="002968D9" w:rsidP="002968D9">
      <w:pPr>
        <w:numPr>
          <w:ilvl w:val="0"/>
          <w:numId w:val="223"/>
        </w:numPr>
        <w:tabs>
          <w:tab w:val="left" w:pos="707"/>
        </w:tabs>
        <w:jc w:val="both"/>
      </w:pPr>
      <w:r w:rsidRPr="002968D9">
        <w:t>Escuchar las propuestas de mejora realizadas por los profesionales.</w:t>
      </w:r>
    </w:p>
    <w:p w14:paraId="6C2258A9" w14:textId="77777777" w:rsidR="002968D9" w:rsidRPr="002968D9" w:rsidRDefault="002968D9" w:rsidP="002968D9">
      <w:pPr>
        <w:numPr>
          <w:ilvl w:val="0"/>
          <w:numId w:val="223"/>
        </w:numPr>
        <w:tabs>
          <w:tab w:val="left" w:pos="707"/>
        </w:tabs>
        <w:jc w:val="both"/>
      </w:pPr>
      <w:r w:rsidRPr="002968D9">
        <w:t>Favorecer la participación multidisciplinar.</w:t>
      </w:r>
    </w:p>
    <w:p w14:paraId="7CB039FC" w14:textId="77777777" w:rsidR="002968D9" w:rsidRPr="002968D9" w:rsidRDefault="002968D9" w:rsidP="002968D9">
      <w:pPr>
        <w:jc w:val="both"/>
      </w:pPr>
      <w:r w:rsidRPr="002968D9">
        <w:t>Cuando los líderes priorizan la seguridad, el resto de la organización adopta comportamientos coherentes con estos valores.</w:t>
      </w:r>
    </w:p>
    <w:p w14:paraId="0FAD7CA6" w14:textId="77777777" w:rsidR="002968D9" w:rsidRPr="002968D9" w:rsidRDefault="002968D9" w:rsidP="002968D9">
      <w:pPr>
        <w:numPr>
          <w:ilvl w:val="1"/>
          <w:numId w:val="104"/>
        </w:numPr>
        <w:tabs>
          <w:tab w:val="clear" w:pos="1414"/>
          <w:tab w:val="num" w:pos="576"/>
        </w:tabs>
        <w:jc w:val="both"/>
        <w:rPr>
          <w:b/>
          <w:bCs/>
        </w:rPr>
      </w:pPr>
      <w:r w:rsidRPr="002968D9">
        <w:rPr>
          <w:b/>
          <w:bCs/>
        </w:rPr>
        <w:t>Formación y competencias</w:t>
      </w:r>
    </w:p>
    <w:p w14:paraId="0D93A8C6" w14:textId="77777777" w:rsidR="002968D9" w:rsidRPr="002968D9" w:rsidRDefault="002968D9" w:rsidP="002968D9">
      <w:pPr>
        <w:jc w:val="both"/>
      </w:pPr>
      <w:r w:rsidRPr="002968D9">
        <w:t>La formación constituye una herramienta fundamental para consolidar la cultura de seguridad.</w:t>
      </w:r>
    </w:p>
    <w:p w14:paraId="74BE7DCE" w14:textId="77777777" w:rsidR="002968D9" w:rsidRPr="002968D9" w:rsidRDefault="002968D9" w:rsidP="002968D9">
      <w:pPr>
        <w:jc w:val="both"/>
      </w:pPr>
      <w:r w:rsidRPr="002968D9">
        <w:t>Todos los profesionales, independientemente de su categoría, deberían actualizar periódicamente conocimientos relacionados con:</w:t>
      </w:r>
    </w:p>
    <w:p w14:paraId="4AED4BC9" w14:textId="77777777" w:rsidR="002968D9" w:rsidRPr="002968D9" w:rsidRDefault="002968D9" w:rsidP="002968D9">
      <w:pPr>
        <w:numPr>
          <w:ilvl w:val="0"/>
          <w:numId w:val="224"/>
        </w:numPr>
        <w:tabs>
          <w:tab w:val="left" w:pos="707"/>
        </w:tabs>
        <w:jc w:val="both"/>
      </w:pPr>
      <w:r w:rsidRPr="002968D9">
        <w:t>Seguridad del paciente.</w:t>
      </w:r>
    </w:p>
    <w:p w14:paraId="0C8132EB" w14:textId="77777777" w:rsidR="002968D9" w:rsidRPr="002968D9" w:rsidRDefault="002968D9" w:rsidP="002968D9">
      <w:pPr>
        <w:numPr>
          <w:ilvl w:val="0"/>
          <w:numId w:val="224"/>
        </w:numPr>
        <w:tabs>
          <w:tab w:val="left" w:pos="707"/>
        </w:tabs>
        <w:jc w:val="both"/>
      </w:pPr>
      <w:r w:rsidRPr="002968D9">
        <w:t>Prevención de infecciones.</w:t>
      </w:r>
    </w:p>
    <w:p w14:paraId="538B0D21" w14:textId="77777777" w:rsidR="002968D9" w:rsidRPr="002968D9" w:rsidRDefault="002968D9" w:rsidP="002968D9">
      <w:pPr>
        <w:numPr>
          <w:ilvl w:val="0"/>
          <w:numId w:val="224"/>
        </w:numPr>
        <w:tabs>
          <w:tab w:val="left" w:pos="707"/>
        </w:tabs>
        <w:jc w:val="both"/>
      </w:pPr>
      <w:r w:rsidRPr="002968D9">
        <w:t>Uso seguro de medicamentos.</w:t>
      </w:r>
    </w:p>
    <w:p w14:paraId="188387D4" w14:textId="77777777" w:rsidR="002968D9" w:rsidRPr="002968D9" w:rsidRDefault="002968D9" w:rsidP="002968D9">
      <w:pPr>
        <w:numPr>
          <w:ilvl w:val="0"/>
          <w:numId w:val="224"/>
        </w:numPr>
        <w:tabs>
          <w:tab w:val="left" w:pos="707"/>
        </w:tabs>
        <w:jc w:val="both"/>
      </w:pPr>
      <w:r w:rsidRPr="002968D9">
        <w:lastRenderedPageBreak/>
        <w:t>Comunicación efectiva.</w:t>
      </w:r>
    </w:p>
    <w:p w14:paraId="08FE8585" w14:textId="77777777" w:rsidR="002968D9" w:rsidRPr="002968D9" w:rsidRDefault="002968D9" w:rsidP="002968D9">
      <w:pPr>
        <w:numPr>
          <w:ilvl w:val="0"/>
          <w:numId w:val="224"/>
        </w:numPr>
        <w:tabs>
          <w:tab w:val="left" w:pos="707"/>
        </w:tabs>
        <w:jc w:val="both"/>
      </w:pPr>
      <w:r w:rsidRPr="002968D9">
        <w:t>Gestión de riesgos.</w:t>
      </w:r>
    </w:p>
    <w:p w14:paraId="2754E6F5" w14:textId="77777777" w:rsidR="002968D9" w:rsidRPr="002968D9" w:rsidRDefault="002968D9" w:rsidP="002968D9">
      <w:pPr>
        <w:numPr>
          <w:ilvl w:val="0"/>
          <w:numId w:val="224"/>
        </w:numPr>
        <w:tabs>
          <w:tab w:val="left" w:pos="707"/>
        </w:tabs>
        <w:jc w:val="both"/>
      </w:pPr>
      <w:r w:rsidRPr="002968D9">
        <w:t>Notificación de incidentes.</w:t>
      </w:r>
    </w:p>
    <w:p w14:paraId="7F2CFBD9" w14:textId="77777777" w:rsidR="002968D9" w:rsidRPr="002968D9" w:rsidRDefault="002968D9" w:rsidP="002968D9">
      <w:pPr>
        <w:numPr>
          <w:ilvl w:val="0"/>
          <w:numId w:val="224"/>
        </w:numPr>
        <w:tabs>
          <w:tab w:val="left" w:pos="707"/>
        </w:tabs>
        <w:jc w:val="both"/>
      </w:pPr>
      <w:r w:rsidRPr="002968D9">
        <w:t>Factores humanos.</w:t>
      </w:r>
    </w:p>
    <w:p w14:paraId="7BC6B288" w14:textId="77777777" w:rsidR="002968D9" w:rsidRPr="002968D9" w:rsidRDefault="002968D9" w:rsidP="002968D9">
      <w:pPr>
        <w:numPr>
          <w:ilvl w:val="0"/>
          <w:numId w:val="224"/>
        </w:numPr>
        <w:tabs>
          <w:tab w:val="left" w:pos="707"/>
        </w:tabs>
        <w:jc w:val="both"/>
      </w:pPr>
      <w:r w:rsidRPr="002968D9">
        <w:t>Trabajo en equipo.</w:t>
      </w:r>
    </w:p>
    <w:p w14:paraId="10BC119B" w14:textId="77777777" w:rsidR="002968D9" w:rsidRPr="002968D9" w:rsidRDefault="002968D9" w:rsidP="002968D9">
      <w:pPr>
        <w:jc w:val="both"/>
      </w:pPr>
      <w:r w:rsidRPr="002968D9">
        <w:t>La simulación clínica también se ha consolidado como una estrategia muy eficaz para entrenar procedimientos complejos y mejorar la coordinación entre profesionales.</w:t>
      </w:r>
    </w:p>
    <w:p w14:paraId="19FC2713" w14:textId="77777777" w:rsidR="002968D9" w:rsidRPr="002968D9" w:rsidRDefault="002968D9" w:rsidP="002968D9">
      <w:pPr>
        <w:numPr>
          <w:ilvl w:val="1"/>
          <w:numId w:val="104"/>
        </w:numPr>
        <w:tabs>
          <w:tab w:val="clear" w:pos="1414"/>
          <w:tab w:val="num" w:pos="576"/>
        </w:tabs>
        <w:jc w:val="both"/>
        <w:rPr>
          <w:b/>
          <w:bCs/>
        </w:rPr>
      </w:pPr>
      <w:r w:rsidRPr="002968D9">
        <w:rPr>
          <w:b/>
          <w:bCs/>
        </w:rPr>
        <w:t>Participación del paciente</w:t>
      </w:r>
    </w:p>
    <w:p w14:paraId="7973CD7B" w14:textId="77777777" w:rsidR="002968D9" w:rsidRPr="002968D9" w:rsidRDefault="002968D9" w:rsidP="002968D9">
      <w:pPr>
        <w:jc w:val="both"/>
      </w:pPr>
      <w:r w:rsidRPr="002968D9">
        <w:t>Actualmente se reconoce al paciente como un colaborador activo en la seguridad asistencial.</w:t>
      </w:r>
    </w:p>
    <w:p w14:paraId="6A9ECFC2" w14:textId="77777777" w:rsidR="002968D9" w:rsidRPr="002968D9" w:rsidRDefault="002968D9" w:rsidP="002968D9">
      <w:pPr>
        <w:jc w:val="both"/>
      </w:pPr>
      <w:r w:rsidRPr="002968D9">
        <w:t>Su participación puede contribuir a detectar errores, mejorar la adherencia terapéutica y facilitar la continuidad de los cuidados.</w:t>
      </w:r>
    </w:p>
    <w:p w14:paraId="69952ADA" w14:textId="77777777" w:rsidR="002968D9" w:rsidRPr="002968D9" w:rsidRDefault="002968D9" w:rsidP="002968D9">
      <w:pPr>
        <w:jc w:val="both"/>
      </w:pPr>
      <w:r w:rsidRPr="002968D9">
        <w:t>Es recomendable fomentar que pacientes y familiares:</w:t>
      </w:r>
    </w:p>
    <w:p w14:paraId="1A99E42F" w14:textId="77777777" w:rsidR="002968D9" w:rsidRPr="002968D9" w:rsidRDefault="002968D9" w:rsidP="002968D9">
      <w:pPr>
        <w:numPr>
          <w:ilvl w:val="0"/>
          <w:numId w:val="225"/>
        </w:numPr>
        <w:tabs>
          <w:tab w:val="left" w:pos="707"/>
        </w:tabs>
        <w:jc w:val="both"/>
      </w:pPr>
      <w:r w:rsidRPr="002968D9">
        <w:t>Pregunten cuando tengan dudas.</w:t>
      </w:r>
    </w:p>
    <w:p w14:paraId="1CD3A3A3" w14:textId="77777777" w:rsidR="002968D9" w:rsidRPr="002968D9" w:rsidRDefault="002968D9" w:rsidP="002968D9">
      <w:pPr>
        <w:numPr>
          <w:ilvl w:val="0"/>
          <w:numId w:val="225"/>
        </w:numPr>
        <w:tabs>
          <w:tab w:val="left" w:pos="707"/>
        </w:tabs>
        <w:jc w:val="both"/>
      </w:pPr>
      <w:r w:rsidRPr="002968D9">
        <w:t>Verifiquen su identificación.</w:t>
      </w:r>
    </w:p>
    <w:p w14:paraId="7E395F68" w14:textId="77777777" w:rsidR="002968D9" w:rsidRPr="002968D9" w:rsidRDefault="002968D9" w:rsidP="002968D9">
      <w:pPr>
        <w:numPr>
          <w:ilvl w:val="0"/>
          <w:numId w:val="225"/>
        </w:numPr>
        <w:tabs>
          <w:tab w:val="left" w:pos="707"/>
        </w:tabs>
        <w:jc w:val="both"/>
      </w:pPr>
      <w:r w:rsidRPr="002968D9">
        <w:t>Informen sobre alergias.</w:t>
      </w:r>
    </w:p>
    <w:p w14:paraId="7A0E05A6" w14:textId="77777777" w:rsidR="002968D9" w:rsidRPr="002968D9" w:rsidRDefault="002968D9" w:rsidP="002968D9">
      <w:pPr>
        <w:numPr>
          <w:ilvl w:val="0"/>
          <w:numId w:val="225"/>
        </w:numPr>
        <w:tabs>
          <w:tab w:val="left" w:pos="707"/>
        </w:tabs>
        <w:jc w:val="both"/>
      </w:pPr>
      <w:r w:rsidRPr="002968D9">
        <w:t>Participen en decisiones terapéuticas.</w:t>
      </w:r>
    </w:p>
    <w:p w14:paraId="06FBAEAA" w14:textId="77777777" w:rsidR="002968D9" w:rsidRPr="002968D9" w:rsidRDefault="002968D9" w:rsidP="002968D9">
      <w:pPr>
        <w:numPr>
          <w:ilvl w:val="0"/>
          <w:numId w:val="225"/>
        </w:numPr>
        <w:tabs>
          <w:tab w:val="left" w:pos="707"/>
        </w:tabs>
        <w:jc w:val="both"/>
      </w:pPr>
      <w:r w:rsidRPr="002968D9">
        <w:t>Comuniquen incidencias observadas.</w:t>
      </w:r>
    </w:p>
    <w:p w14:paraId="00685EE4" w14:textId="77777777" w:rsidR="002968D9" w:rsidRPr="002968D9" w:rsidRDefault="002968D9" w:rsidP="002968D9">
      <w:pPr>
        <w:jc w:val="both"/>
      </w:pPr>
      <w:r w:rsidRPr="002968D9">
        <w:t>Una información clara y comprensible fortalece la confianza y favorece una atención más segura.</w:t>
      </w:r>
    </w:p>
    <w:p w14:paraId="3F0D0DF8" w14:textId="77777777" w:rsidR="002968D9" w:rsidRPr="002968D9" w:rsidRDefault="002968D9" w:rsidP="002968D9">
      <w:pPr>
        <w:numPr>
          <w:ilvl w:val="1"/>
          <w:numId w:val="104"/>
        </w:numPr>
        <w:tabs>
          <w:tab w:val="clear" w:pos="1414"/>
          <w:tab w:val="num" w:pos="576"/>
        </w:tabs>
        <w:jc w:val="both"/>
        <w:rPr>
          <w:b/>
          <w:bCs/>
        </w:rPr>
      </w:pPr>
      <w:r w:rsidRPr="002968D9">
        <w:rPr>
          <w:b/>
          <w:bCs/>
        </w:rPr>
        <w:t>Innovación y tecnologías para la seguridad</w:t>
      </w:r>
    </w:p>
    <w:p w14:paraId="72DDC553" w14:textId="77777777" w:rsidR="002968D9" w:rsidRPr="002968D9" w:rsidRDefault="002968D9" w:rsidP="002968D9">
      <w:pPr>
        <w:jc w:val="both"/>
      </w:pPr>
      <w:r w:rsidRPr="002968D9">
        <w:t>La transformación digital ofrece nuevas oportunidades para mejorar la seguridad.</w:t>
      </w:r>
    </w:p>
    <w:p w14:paraId="40E7EE66" w14:textId="77777777" w:rsidR="002968D9" w:rsidRPr="002968D9" w:rsidRDefault="002968D9" w:rsidP="002968D9">
      <w:pPr>
        <w:jc w:val="both"/>
      </w:pPr>
      <w:r w:rsidRPr="002968D9">
        <w:t>Las historias clínicas electrónicas, los sistemas de prescripción electrónica, los códigos de barras para la administración de medicamentos, la inteligencia artificial o los sistemas de apoyo a la decisión clínica ayudan a reducir determinados errores.</w:t>
      </w:r>
    </w:p>
    <w:p w14:paraId="1CB1929A" w14:textId="77777777" w:rsidR="002968D9" w:rsidRPr="002968D9" w:rsidRDefault="002968D9" w:rsidP="002968D9">
      <w:pPr>
        <w:jc w:val="both"/>
      </w:pPr>
      <w:r w:rsidRPr="002968D9">
        <w:t>No obstante, estas herramientas deben implantarse de forma adecuada y siempre bajo supervisión profesional, ya que también pueden generar nuevos riesgos relacionados con fallos tecnológicos, sobrecarga de información o problemas de interoperabilidad.</w:t>
      </w:r>
    </w:p>
    <w:p w14:paraId="6351E5BA" w14:textId="77777777" w:rsidR="002968D9" w:rsidRPr="002968D9" w:rsidRDefault="002968D9" w:rsidP="002968D9">
      <w:pPr>
        <w:jc w:val="both"/>
      </w:pPr>
      <w:r w:rsidRPr="002968D9">
        <w:lastRenderedPageBreak/>
        <w:t>La tecnología debe entenderse como un apoyo al juicio profesional y no como un sustituto de este.</w:t>
      </w:r>
    </w:p>
    <w:p w14:paraId="57E6EADC" w14:textId="77777777" w:rsidR="002968D9" w:rsidRPr="002968D9" w:rsidRDefault="002968D9" w:rsidP="002968D9">
      <w:pPr>
        <w:numPr>
          <w:ilvl w:val="1"/>
          <w:numId w:val="104"/>
        </w:numPr>
        <w:tabs>
          <w:tab w:val="clear" w:pos="1414"/>
          <w:tab w:val="num" w:pos="576"/>
        </w:tabs>
        <w:jc w:val="both"/>
        <w:rPr>
          <w:b/>
          <w:bCs/>
        </w:rPr>
      </w:pPr>
      <w:r w:rsidRPr="002968D9">
        <w:rPr>
          <w:b/>
          <w:bCs/>
        </w:rPr>
        <w:t>Medición de la cultura de seguridad</w:t>
      </w:r>
    </w:p>
    <w:p w14:paraId="50CCCF0A" w14:textId="77777777" w:rsidR="002968D9" w:rsidRPr="002968D9" w:rsidRDefault="002968D9" w:rsidP="002968D9">
      <w:pPr>
        <w:jc w:val="both"/>
      </w:pPr>
      <w:r w:rsidRPr="002968D9">
        <w:t>La mejora requiere evaluar periódicamente la percepción que tienen los profesionales sobre la seguridad en su organización.</w:t>
      </w:r>
    </w:p>
    <w:p w14:paraId="5C2F99A8" w14:textId="77777777" w:rsidR="002968D9" w:rsidRPr="002968D9" w:rsidRDefault="002968D9" w:rsidP="002968D9">
      <w:pPr>
        <w:jc w:val="both"/>
      </w:pPr>
      <w:r w:rsidRPr="002968D9">
        <w:t>Existen cuestionarios validados internacionalmente que permiten analizar aspectos como:</w:t>
      </w:r>
    </w:p>
    <w:p w14:paraId="2926B8DF" w14:textId="77777777" w:rsidR="002968D9" w:rsidRPr="002968D9" w:rsidRDefault="002968D9" w:rsidP="002968D9">
      <w:pPr>
        <w:numPr>
          <w:ilvl w:val="0"/>
          <w:numId w:val="226"/>
        </w:numPr>
        <w:tabs>
          <w:tab w:val="left" w:pos="707"/>
        </w:tabs>
        <w:jc w:val="both"/>
      </w:pPr>
      <w:r w:rsidRPr="002968D9">
        <w:t>Trabajo en equipo.</w:t>
      </w:r>
    </w:p>
    <w:p w14:paraId="4D8EF9A2" w14:textId="77777777" w:rsidR="002968D9" w:rsidRPr="002968D9" w:rsidRDefault="002968D9" w:rsidP="002968D9">
      <w:pPr>
        <w:numPr>
          <w:ilvl w:val="0"/>
          <w:numId w:val="226"/>
        </w:numPr>
        <w:tabs>
          <w:tab w:val="left" w:pos="707"/>
        </w:tabs>
        <w:jc w:val="both"/>
      </w:pPr>
      <w:r w:rsidRPr="002968D9">
        <w:t>Comunicación.</w:t>
      </w:r>
    </w:p>
    <w:p w14:paraId="010BA5A8" w14:textId="77777777" w:rsidR="002968D9" w:rsidRPr="002968D9" w:rsidRDefault="002968D9" w:rsidP="002968D9">
      <w:pPr>
        <w:numPr>
          <w:ilvl w:val="0"/>
          <w:numId w:val="226"/>
        </w:numPr>
        <w:tabs>
          <w:tab w:val="left" w:pos="707"/>
        </w:tabs>
        <w:jc w:val="both"/>
      </w:pPr>
      <w:r w:rsidRPr="002968D9">
        <w:t>Liderazgo.</w:t>
      </w:r>
    </w:p>
    <w:p w14:paraId="36DEBD6D" w14:textId="77777777" w:rsidR="002968D9" w:rsidRPr="002968D9" w:rsidRDefault="002968D9" w:rsidP="002968D9">
      <w:pPr>
        <w:numPr>
          <w:ilvl w:val="0"/>
          <w:numId w:val="226"/>
        </w:numPr>
        <w:tabs>
          <w:tab w:val="left" w:pos="707"/>
        </w:tabs>
        <w:jc w:val="both"/>
      </w:pPr>
      <w:r w:rsidRPr="002968D9">
        <w:t>Gestión de incidentes.</w:t>
      </w:r>
    </w:p>
    <w:p w14:paraId="1A15DC90" w14:textId="77777777" w:rsidR="002968D9" w:rsidRPr="002968D9" w:rsidRDefault="002968D9" w:rsidP="002968D9">
      <w:pPr>
        <w:numPr>
          <w:ilvl w:val="0"/>
          <w:numId w:val="226"/>
        </w:numPr>
        <w:tabs>
          <w:tab w:val="left" w:pos="707"/>
        </w:tabs>
        <w:jc w:val="both"/>
      </w:pPr>
      <w:r w:rsidRPr="002968D9">
        <w:t>Aprendizaje organizativo.</w:t>
      </w:r>
    </w:p>
    <w:p w14:paraId="53BB36B6" w14:textId="77777777" w:rsidR="002968D9" w:rsidRPr="002968D9" w:rsidRDefault="002968D9" w:rsidP="002968D9">
      <w:pPr>
        <w:numPr>
          <w:ilvl w:val="0"/>
          <w:numId w:val="226"/>
        </w:numPr>
        <w:tabs>
          <w:tab w:val="left" w:pos="707"/>
        </w:tabs>
        <w:jc w:val="both"/>
      </w:pPr>
      <w:r w:rsidRPr="002968D9">
        <w:t>Dotación de personal.</w:t>
      </w:r>
    </w:p>
    <w:p w14:paraId="502EB903" w14:textId="77777777" w:rsidR="002968D9" w:rsidRPr="002968D9" w:rsidRDefault="002968D9" w:rsidP="002968D9">
      <w:pPr>
        <w:numPr>
          <w:ilvl w:val="0"/>
          <w:numId w:val="226"/>
        </w:numPr>
        <w:tabs>
          <w:tab w:val="left" w:pos="707"/>
        </w:tabs>
        <w:jc w:val="both"/>
      </w:pPr>
      <w:r w:rsidRPr="002968D9">
        <w:t>Clima laboral.</w:t>
      </w:r>
    </w:p>
    <w:p w14:paraId="2B7C7A36" w14:textId="77777777" w:rsidR="002968D9" w:rsidRPr="002968D9" w:rsidRDefault="002968D9" w:rsidP="002968D9">
      <w:pPr>
        <w:jc w:val="both"/>
      </w:pPr>
      <w:r w:rsidRPr="002968D9">
        <w:t>Los resultados orientan el diseño de planes de mejora adaptados a las necesidades de cada centro sanitario.</w:t>
      </w:r>
    </w:p>
    <w:p w14:paraId="61694674" w14:textId="77777777" w:rsidR="002968D9" w:rsidRPr="002968D9" w:rsidRDefault="002968D9" w:rsidP="002968D9">
      <w:pPr>
        <w:numPr>
          <w:ilvl w:val="1"/>
          <w:numId w:val="104"/>
        </w:numPr>
        <w:tabs>
          <w:tab w:val="clear" w:pos="1414"/>
          <w:tab w:val="num" w:pos="576"/>
        </w:tabs>
        <w:jc w:val="both"/>
        <w:rPr>
          <w:b/>
          <w:bCs/>
        </w:rPr>
      </w:pPr>
      <w:r w:rsidRPr="002968D9">
        <w:rPr>
          <w:b/>
          <w:bCs/>
        </w:rPr>
        <w:t>Conclusiones</w:t>
      </w:r>
    </w:p>
    <w:p w14:paraId="1EC0AC01" w14:textId="77777777" w:rsidR="002968D9" w:rsidRPr="002968D9" w:rsidRDefault="002968D9" w:rsidP="002968D9">
      <w:pPr>
        <w:jc w:val="both"/>
      </w:pPr>
      <w:r w:rsidRPr="002968D9">
        <w:t>La cultura de seguridad constituye un elemento esencial para ofrecer una atención sanitaria de calidad. Su desarrollo requiere la implicación de todo el personal sanitario y no sanitario, así como el compromiso decidido de los equipos directivos.</w:t>
      </w:r>
    </w:p>
    <w:p w14:paraId="6093705D" w14:textId="77777777" w:rsidR="002968D9" w:rsidRPr="002968D9" w:rsidRDefault="002968D9" w:rsidP="002968D9">
      <w:pPr>
        <w:jc w:val="both"/>
      </w:pPr>
      <w:r w:rsidRPr="002968D9">
        <w:t xml:space="preserve">La prevención de riesgos no depende únicamente del cumplimiento de protocolos, sino también de la comunicación, el liderazgo, el aprendizaje continuo, el trabajo en equipo y la </w:t>
      </w:r>
      <w:proofErr w:type="gramStart"/>
      <w:r w:rsidRPr="002968D9">
        <w:t>participación activa</w:t>
      </w:r>
      <w:proofErr w:type="gramEnd"/>
      <w:r w:rsidRPr="002968D9">
        <w:t xml:space="preserve"> de pacientes y profesionales.</w:t>
      </w:r>
    </w:p>
    <w:p w14:paraId="134A7D00" w14:textId="77777777" w:rsidR="002968D9" w:rsidRPr="002968D9" w:rsidRDefault="002968D9" w:rsidP="002968D9">
      <w:pPr>
        <w:jc w:val="both"/>
      </w:pPr>
      <w:r w:rsidRPr="002968D9">
        <w:t>Construir organizaciones seguras implica fomentar una cultura basada en la confianza, la transparencia y la mejora continua, donde los errores se analicen para fortalecer el sistema y no únicamente para buscar responsables.</w:t>
      </w:r>
    </w:p>
    <w:p w14:paraId="2BAA1AFB" w14:textId="77777777" w:rsidR="002968D9" w:rsidRPr="002968D9" w:rsidRDefault="002968D9" w:rsidP="002968D9">
      <w:pPr>
        <w:jc w:val="both"/>
      </w:pPr>
      <w:r w:rsidRPr="002968D9">
        <w:t>Invertir en cultura de seguridad significa proteger a los pacientes, cuidar a los profesionales y avanzar hacia un sistema sanitario más eficiente, resiliente y centrado en las personas.</w:t>
      </w:r>
    </w:p>
    <w:p w14:paraId="37D9C894" w14:textId="77777777" w:rsidR="002968D9" w:rsidRPr="002968D9" w:rsidRDefault="002968D9" w:rsidP="002968D9">
      <w:pPr>
        <w:numPr>
          <w:ilvl w:val="1"/>
          <w:numId w:val="104"/>
        </w:numPr>
        <w:tabs>
          <w:tab w:val="clear" w:pos="1414"/>
          <w:tab w:val="num" w:pos="576"/>
        </w:tabs>
        <w:jc w:val="both"/>
        <w:rPr>
          <w:b/>
          <w:bCs/>
        </w:rPr>
      </w:pPr>
      <w:r w:rsidRPr="002968D9">
        <w:rPr>
          <w:b/>
          <w:bCs/>
        </w:rPr>
        <w:t>Bibliografía</w:t>
      </w:r>
    </w:p>
    <w:p w14:paraId="38F0B4DA" w14:textId="77777777" w:rsidR="002968D9" w:rsidRPr="002968D9" w:rsidRDefault="002968D9" w:rsidP="002968D9">
      <w:pPr>
        <w:numPr>
          <w:ilvl w:val="0"/>
          <w:numId w:val="87"/>
        </w:numPr>
        <w:tabs>
          <w:tab w:val="clear" w:pos="432"/>
        </w:tabs>
        <w:jc w:val="both"/>
      </w:pPr>
      <w:r w:rsidRPr="002968D9">
        <w:t xml:space="preserve">Organización Mundial de la Salud. </w:t>
      </w:r>
      <w:r w:rsidRPr="002968D9">
        <w:rPr>
          <w:i/>
          <w:iCs/>
          <w:lang w:val="en-GB"/>
        </w:rPr>
        <w:t>Global Patient Safety Action Plan 2021–2030</w:t>
      </w:r>
      <w:r w:rsidRPr="002968D9">
        <w:rPr>
          <w:lang w:val="en-GB"/>
        </w:rPr>
        <w:t xml:space="preserve">. </w:t>
      </w:r>
      <w:r w:rsidRPr="002968D9">
        <w:t>Ginebra: OMS; 2021.</w:t>
      </w:r>
    </w:p>
    <w:p w14:paraId="0556D5EE" w14:textId="77777777" w:rsidR="002968D9" w:rsidRPr="002968D9" w:rsidRDefault="002968D9" w:rsidP="002968D9">
      <w:pPr>
        <w:numPr>
          <w:ilvl w:val="0"/>
          <w:numId w:val="87"/>
        </w:numPr>
        <w:tabs>
          <w:tab w:val="clear" w:pos="432"/>
        </w:tabs>
        <w:jc w:val="both"/>
      </w:pPr>
      <w:r w:rsidRPr="002968D9">
        <w:lastRenderedPageBreak/>
        <w:t xml:space="preserve">Organización Mundial de la Salud. </w:t>
      </w:r>
      <w:r w:rsidRPr="002968D9">
        <w:rPr>
          <w:i/>
          <w:iCs/>
          <w:lang w:val="en-GB"/>
        </w:rPr>
        <w:t>Patient Safety: Global Action on Patient Safety</w:t>
      </w:r>
      <w:r w:rsidRPr="002968D9">
        <w:rPr>
          <w:lang w:val="en-GB"/>
        </w:rPr>
        <w:t xml:space="preserve">. </w:t>
      </w:r>
      <w:r w:rsidRPr="002968D9">
        <w:t>Geneva: WHO.</w:t>
      </w:r>
    </w:p>
    <w:p w14:paraId="6F59D0EB" w14:textId="77777777" w:rsidR="002968D9" w:rsidRPr="002968D9" w:rsidRDefault="002968D9" w:rsidP="002968D9">
      <w:pPr>
        <w:numPr>
          <w:ilvl w:val="0"/>
          <w:numId w:val="87"/>
        </w:numPr>
        <w:tabs>
          <w:tab w:val="clear" w:pos="432"/>
        </w:tabs>
        <w:jc w:val="both"/>
      </w:pPr>
      <w:r w:rsidRPr="002968D9">
        <w:t xml:space="preserve">Ministerio de Sanidad. </w:t>
      </w:r>
      <w:r w:rsidRPr="002968D9">
        <w:rPr>
          <w:i/>
          <w:iCs/>
        </w:rPr>
        <w:t>Estrategia de Seguridad del Paciente del Sistema Nacional de Salud</w:t>
      </w:r>
      <w:r w:rsidRPr="002968D9">
        <w:t>. Madrid.</w:t>
      </w:r>
    </w:p>
    <w:p w14:paraId="63B0AFD2" w14:textId="77777777" w:rsidR="002968D9" w:rsidRPr="002968D9" w:rsidRDefault="002968D9" w:rsidP="002968D9">
      <w:pPr>
        <w:numPr>
          <w:ilvl w:val="0"/>
          <w:numId w:val="87"/>
        </w:numPr>
        <w:tabs>
          <w:tab w:val="clear" w:pos="432"/>
        </w:tabs>
        <w:jc w:val="both"/>
        <w:rPr>
          <w:lang w:val="en-GB"/>
        </w:rPr>
      </w:pPr>
      <w:r w:rsidRPr="002968D9">
        <w:rPr>
          <w:lang w:val="en-GB"/>
        </w:rPr>
        <w:t xml:space="preserve">Agency for Healthcare Research and Quality (AHRQ). </w:t>
      </w:r>
      <w:r w:rsidRPr="002968D9">
        <w:rPr>
          <w:i/>
          <w:iCs/>
          <w:lang w:val="en-GB"/>
        </w:rPr>
        <w:t>Patient Safety Culture Surveys</w:t>
      </w:r>
      <w:r w:rsidRPr="002968D9">
        <w:rPr>
          <w:lang w:val="en-GB"/>
        </w:rPr>
        <w:t>. Rockville.</w:t>
      </w:r>
    </w:p>
    <w:p w14:paraId="0C55ED39" w14:textId="77777777" w:rsidR="002968D9" w:rsidRPr="002968D9" w:rsidRDefault="002968D9" w:rsidP="002968D9">
      <w:pPr>
        <w:numPr>
          <w:ilvl w:val="0"/>
          <w:numId w:val="87"/>
        </w:numPr>
        <w:tabs>
          <w:tab w:val="clear" w:pos="432"/>
        </w:tabs>
        <w:jc w:val="both"/>
        <w:rPr>
          <w:lang w:val="en-GB"/>
        </w:rPr>
      </w:pPr>
      <w:r w:rsidRPr="002968D9">
        <w:rPr>
          <w:lang w:val="en-GB"/>
        </w:rPr>
        <w:t xml:space="preserve">Reason J. </w:t>
      </w:r>
      <w:r w:rsidRPr="002968D9">
        <w:rPr>
          <w:i/>
          <w:iCs/>
          <w:lang w:val="en-GB"/>
        </w:rPr>
        <w:t>Human Error</w:t>
      </w:r>
      <w:r w:rsidRPr="002968D9">
        <w:rPr>
          <w:lang w:val="en-GB"/>
        </w:rPr>
        <w:t>. Cambridge University Press; 1990.</w:t>
      </w:r>
    </w:p>
    <w:p w14:paraId="577A66B1" w14:textId="77777777" w:rsidR="002968D9" w:rsidRPr="002968D9" w:rsidRDefault="002968D9" w:rsidP="002968D9">
      <w:pPr>
        <w:numPr>
          <w:ilvl w:val="0"/>
          <w:numId w:val="87"/>
        </w:numPr>
        <w:tabs>
          <w:tab w:val="clear" w:pos="432"/>
        </w:tabs>
        <w:jc w:val="both"/>
      </w:pPr>
      <w:r w:rsidRPr="002968D9">
        <w:rPr>
          <w:lang w:val="en-GB"/>
        </w:rPr>
        <w:t xml:space="preserve">Institute of Medicine. </w:t>
      </w:r>
      <w:r w:rsidRPr="002968D9">
        <w:rPr>
          <w:i/>
          <w:iCs/>
          <w:lang w:val="en-GB"/>
        </w:rPr>
        <w:t>To Err is Human: Building a Safer Health System</w:t>
      </w:r>
      <w:r w:rsidRPr="002968D9">
        <w:rPr>
          <w:lang w:val="en-GB"/>
        </w:rPr>
        <w:t xml:space="preserve">. </w:t>
      </w:r>
      <w:proofErr w:type="spellStart"/>
      <w:r w:rsidRPr="002968D9">
        <w:t>National</w:t>
      </w:r>
      <w:proofErr w:type="spellEnd"/>
      <w:r w:rsidRPr="002968D9">
        <w:t xml:space="preserve"> </w:t>
      </w:r>
      <w:proofErr w:type="spellStart"/>
      <w:r w:rsidRPr="002968D9">
        <w:t>Academies</w:t>
      </w:r>
      <w:proofErr w:type="spellEnd"/>
      <w:r w:rsidRPr="002968D9">
        <w:t xml:space="preserve"> Press; 2000.</w:t>
      </w:r>
    </w:p>
    <w:p w14:paraId="0DC27CFB" w14:textId="77777777" w:rsidR="002968D9" w:rsidRPr="002968D9" w:rsidRDefault="002968D9" w:rsidP="002968D9">
      <w:pPr>
        <w:numPr>
          <w:ilvl w:val="0"/>
          <w:numId w:val="87"/>
        </w:numPr>
        <w:tabs>
          <w:tab w:val="clear" w:pos="432"/>
        </w:tabs>
        <w:jc w:val="both"/>
      </w:pPr>
      <w:r w:rsidRPr="002968D9">
        <w:rPr>
          <w:lang w:val="en-GB"/>
        </w:rPr>
        <w:t xml:space="preserve">European Commission. </w:t>
      </w:r>
      <w:r w:rsidRPr="002968D9">
        <w:rPr>
          <w:i/>
          <w:iCs/>
          <w:lang w:val="en-GB"/>
        </w:rPr>
        <w:t>Patient Safety and Quality of Care</w:t>
      </w:r>
      <w:r w:rsidRPr="002968D9">
        <w:rPr>
          <w:lang w:val="en-GB"/>
        </w:rPr>
        <w:t xml:space="preserve">. </w:t>
      </w:r>
      <w:r w:rsidRPr="002968D9">
        <w:t>Bruselas.</w:t>
      </w:r>
    </w:p>
    <w:p w14:paraId="79415324" w14:textId="77777777" w:rsidR="002968D9" w:rsidRPr="002968D9" w:rsidRDefault="002968D9" w:rsidP="002968D9">
      <w:pPr>
        <w:numPr>
          <w:ilvl w:val="0"/>
          <w:numId w:val="87"/>
        </w:numPr>
        <w:tabs>
          <w:tab w:val="clear" w:pos="432"/>
        </w:tabs>
        <w:jc w:val="both"/>
      </w:pPr>
      <w:r w:rsidRPr="002968D9">
        <w:rPr>
          <w:lang w:val="en-GB"/>
        </w:rPr>
        <w:t xml:space="preserve">Joint Commission International. </w:t>
      </w:r>
      <w:r w:rsidRPr="002968D9">
        <w:rPr>
          <w:i/>
          <w:iCs/>
          <w:lang w:val="en-GB"/>
        </w:rPr>
        <w:t>International Patient Safety Goals</w:t>
      </w:r>
      <w:r w:rsidRPr="002968D9">
        <w:rPr>
          <w:lang w:val="en-GB"/>
        </w:rPr>
        <w:t xml:space="preserve">. </w:t>
      </w:r>
      <w:r w:rsidRPr="002968D9">
        <w:t>Última edición.</w:t>
      </w:r>
    </w:p>
    <w:p w14:paraId="5A1F817D" w14:textId="77777777" w:rsidR="002968D9" w:rsidRPr="002968D9" w:rsidRDefault="002968D9" w:rsidP="002968D9">
      <w:pPr>
        <w:numPr>
          <w:ilvl w:val="0"/>
          <w:numId w:val="87"/>
        </w:numPr>
        <w:tabs>
          <w:tab w:val="clear" w:pos="432"/>
        </w:tabs>
        <w:jc w:val="both"/>
      </w:pPr>
      <w:r w:rsidRPr="002968D9">
        <w:rPr>
          <w:lang w:val="en-GB"/>
        </w:rPr>
        <w:t xml:space="preserve">Vincent C. </w:t>
      </w:r>
      <w:r w:rsidRPr="002968D9">
        <w:rPr>
          <w:i/>
          <w:iCs/>
          <w:lang w:val="en-GB"/>
        </w:rPr>
        <w:t>Patient Safety</w:t>
      </w:r>
      <w:r w:rsidRPr="002968D9">
        <w:rPr>
          <w:lang w:val="en-GB"/>
        </w:rPr>
        <w:t xml:space="preserve">. 3rd ed. </w:t>
      </w:r>
      <w:r w:rsidRPr="002968D9">
        <w:t>Wiley Blackwell; 2021.</w:t>
      </w:r>
    </w:p>
    <w:p w14:paraId="05B78A88" w14:textId="77777777" w:rsidR="002968D9" w:rsidRPr="002968D9" w:rsidRDefault="002968D9" w:rsidP="002968D9">
      <w:pPr>
        <w:numPr>
          <w:ilvl w:val="0"/>
          <w:numId w:val="87"/>
        </w:numPr>
        <w:tabs>
          <w:tab w:val="clear" w:pos="432"/>
        </w:tabs>
        <w:jc w:val="both"/>
      </w:pPr>
      <w:r w:rsidRPr="002968D9">
        <w:rPr>
          <w:lang w:val="en-GB"/>
        </w:rPr>
        <w:t xml:space="preserve">Pronovost PJ, Sexton JB. Assessing safety culture: guidelines and recommendations. </w:t>
      </w:r>
      <w:proofErr w:type="spellStart"/>
      <w:r w:rsidRPr="002968D9">
        <w:rPr>
          <w:i/>
          <w:iCs/>
        </w:rPr>
        <w:t>Quality</w:t>
      </w:r>
      <w:proofErr w:type="spellEnd"/>
      <w:r w:rsidRPr="002968D9">
        <w:rPr>
          <w:i/>
          <w:iCs/>
        </w:rPr>
        <w:t xml:space="preserve"> and Safety in Health Care</w:t>
      </w:r>
      <w:r w:rsidRPr="002968D9">
        <w:t>. Diversas publicaciones.</w:t>
      </w:r>
    </w:p>
    <w:p w14:paraId="6D4A2905" w14:textId="77777777" w:rsidR="002968D9" w:rsidRPr="002968D9" w:rsidRDefault="002968D9" w:rsidP="002968D9">
      <w:pPr>
        <w:jc w:val="both"/>
      </w:pPr>
    </w:p>
    <w:p w14:paraId="52C35FD7" w14:textId="77777777" w:rsidR="004F2DE3" w:rsidRDefault="004F2DE3" w:rsidP="00C04B85">
      <w:pPr>
        <w:jc w:val="both"/>
        <w:rPr>
          <w:lang w:val="en-GB"/>
        </w:rPr>
      </w:pPr>
    </w:p>
    <w:p w14:paraId="38304A01" w14:textId="77777777" w:rsidR="002968D9" w:rsidRDefault="002968D9" w:rsidP="00C04B85">
      <w:pPr>
        <w:jc w:val="both"/>
        <w:rPr>
          <w:lang w:val="en-GB"/>
        </w:rPr>
      </w:pPr>
    </w:p>
    <w:p w14:paraId="535784BB" w14:textId="77777777" w:rsidR="002968D9" w:rsidRDefault="002968D9" w:rsidP="00C04B85">
      <w:pPr>
        <w:jc w:val="both"/>
        <w:rPr>
          <w:lang w:val="en-GB"/>
        </w:rPr>
      </w:pPr>
    </w:p>
    <w:p w14:paraId="14396E3B" w14:textId="77777777" w:rsidR="002968D9" w:rsidRDefault="002968D9" w:rsidP="00C04B85">
      <w:pPr>
        <w:jc w:val="both"/>
        <w:rPr>
          <w:lang w:val="en-GB"/>
        </w:rPr>
      </w:pPr>
    </w:p>
    <w:p w14:paraId="001F418D" w14:textId="77777777" w:rsidR="002968D9" w:rsidRDefault="002968D9" w:rsidP="00C04B85">
      <w:pPr>
        <w:jc w:val="both"/>
        <w:rPr>
          <w:lang w:val="en-GB"/>
        </w:rPr>
      </w:pPr>
    </w:p>
    <w:p w14:paraId="250681FF" w14:textId="77777777" w:rsidR="002968D9" w:rsidRDefault="002968D9" w:rsidP="00C04B85">
      <w:pPr>
        <w:jc w:val="both"/>
        <w:rPr>
          <w:lang w:val="en-GB"/>
        </w:rPr>
      </w:pPr>
    </w:p>
    <w:p w14:paraId="2ECEB9B8" w14:textId="77777777" w:rsidR="002968D9" w:rsidRDefault="002968D9" w:rsidP="00C04B85">
      <w:pPr>
        <w:jc w:val="both"/>
        <w:rPr>
          <w:lang w:val="en-GB"/>
        </w:rPr>
      </w:pPr>
    </w:p>
    <w:p w14:paraId="5C4FE470" w14:textId="77777777" w:rsidR="002968D9" w:rsidRDefault="002968D9" w:rsidP="00C04B85">
      <w:pPr>
        <w:jc w:val="both"/>
        <w:rPr>
          <w:lang w:val="en-GB"/>
        </w:rPr>
      </w:pPr>
    </w:p>
    <w:p w14:paraId="6F54CFD0" w14:textId="77777777" w:rsidR="002968D9" w:rsidRDefault="002968D9" w:rsidP="00C04B85">
      <w:pPr>
        <w:jc w:val="both"/>
        <w:rPr>
          <w:lang w:val="en-GB"/>
        </w:rPr>
      </w:pPr>
    </w:p>
    <w:p w14:paraId="7DFBEE3A" w14:textId="77777777" w:rsidR="002968D9" w:rsidRDefault="002968D9" w:rsidP="00C04B85">
      <w:pPr>
        <w:jc w:val="both"/>
        <w:rPr>
          <w:lang w:val="en-GB"/>
        </w:rPr>
      </w:pPr>
    </w:p>
    <w:p w14:paraId="22EB3AF9" w14:textId="77777777" w:rsidR="002968D9" w:rsidRDefault="002968D9" w:rsidP="00C04B85">
      <w:pPr>
        <w:jc w:val="both"/>
        <w:rPr>
          <w:lang w:val="en-GB"/>
        </w:rPr>
      </w:pPr>
    </w:p>
    <w:p w14:paraId="465B4073" w14:textId="77777777" w:rsidR="002968D9" w:rsidRDefault="002968D9" w:rsidP="00C04B85">
      <w:pPr>
        <w:jc w:val="both"/>
        <w:rPr>
          <w:lang w:val="en-GB"/>
        </w:rPr>
      </w:pPr>
    </w:p>
    <w:p w14:paraId="47604838" w14:textId="77777777" w:rsidR="002968D9" w:rsidRDefault="002968D9" w:rsidP="00C04B85">
      <w:pPr>
        <w:jc w:val="both"/>
        <w:rPr>
          <w:lang w:val="en-GB"/>
        </w:rPr>
      </w:pPr>
    </w:p>
    <w:p w14:paraId="6F589AE9" w14:textId="77777777" w:rsidR="002968D9" w:rsidRDefault="002968D9" w:rsidP="00C04B85">
      <w:pPr>
        <w:jc w:val="both"/>
        <w:rPr>
          <w:lang w:val="en-GB"/>
        </w:rPr>
      </w:pPr>
    </w:p>
    <w:p w14:paraId="5138C92C" w14:textId="77777777" w:rsidR="002968D9" w:rsidRDefault="002968D9" w:rsidP="00C04B85">
      <w:pPr>
        <w:jc w:val="both"/>
        <w:rPr>
          <w:lang w:val="en-GB"/>
        </w:rPr>
      </w:pPr>
    </w:p>
    <w:p w14:paraId="71BAB188" w14:textId="77777777" w:rsidR="00177EC6" w:rsidRPr="00177EC6" w:rsidRDefault="00177EC6" w:rsidP="00177EC6">
      <w:pPr>
        <w:numPr>
          <w:ilvl w:val="0"/>
          <w:numId w:val="97"/>
        </w:numPr>
        <w:jc w:val="both"/>
        <w:rPr>
          <w:b/>
          <w:bCs/>
        </w:rPr>
      </w:pPr>
      <w:r w:rsidRPr="00177EC6">
        <w:rPr>
          <w:b/>
          <w:bCs/>
        </w:rPr>
        <w:lastRenderedPageBreak/>
        <w:t>La gestión del bienestar organizacional como estrategia para mejorar el rendimiento y la calidad de los servicios para personal sanitario y no sanitario</w:t>
      </w:r>
    </w:p>
    <w:p w14:paraId="2239A911" w14:textId="77777777" w:rsidR="00177EC6" w:rsidRPr="00177EC6" w:rsidRDefault="00177EC6" w:rsidP="00177EC6">
      <w:pPr>
        <w:numPr>
          <w:ilvl w:val="1"/>
          <w:numId w:val="97"/>
        </w:numPr>
        <w:jc w:val="both"/>
        <w:rPr>
          <w:b/>
          <w:bCs/>
        </w:rPr>
      </w:pPr>
      <w:r w:rsidRPr="00177EC6">
        <w:rPr>
          <w:b/>
          <w:bCs/>
        </w:rPr>
        <w:t>Introducción</w:t>
      </w:r>
    </w:p>
    <w:p w14:paraId="1917B1FE" w14:textId="77777777" w:rsidR="00177EC6" w:rsidRPr="00177EC6" w:rsidRDefault="00177EC6" w:rsidP="00177EC6">
      <w:pPr>
        <w:jc w:val="both"/>
      </w:pPr>
      <w:r w:rsidRPr="00177EC6">
        <w:t>Las organizaciones sanitarias son entornos altamente exigentes donde la calidad de la atención depende, en gran medida, del bienestar de las personas que desarrollan su actividad profesional. Tradicionalmente, el concepto de bienestar laboral se ha asociado a la prevención de riesgos o a la ausencia de enfermedad; sin embargo, en la actualidad se entiende como un elemento estratégico que influye directamente en la productividad, la calidad del servicio, la seguridad, la innovación y la satisfacción tanto de los profesionales como de los usuarios.</w:t>
      </w:r>
    </w:p>
    <w:p w14:paraId="3D141552" w14:textId="77777777" w:rsidR="00177EC6" w:rsidRPr="00177EC6" w:rsidRDefault="00177EC6" w:rsidP="00177EC6">
      <w:pPr>
        <w:jc w:val="both"/>
      </w:pPr>
      <w:r w:rsidRPr="00177EC6">
        <w:t>El bienestar organizacional engloba el conjunto de condiciones físicas, psicológicas, sociales y organizativas que permiten a los trabajadores desarrollar su labor en un entorno saludable, motivador y seguro. No se trata únicamente de ofrecer buenas condiciones laborales, sino de crear una cultura que favorezca el compromiso, el desarrollo profesional, la participación y el equilibrio entre las necesidades de la organización y las de las personas.</w:t>
      </w:r>
    </w:p>
    <w:p w14:paraId="4682BF88" w14:textId="77777777" w:rsidR="00177EC6" w:rsidRPr="00177EC6" w:rsidRDefault="00177EC6" w:rsidP="00177EC6">
      <w:pPr>
        <w:jc w:val="both"/>
      </w:pPr>
      <w:r w:rsidRPr="00177EC6">
        <w:t>En el ámbito sanitario, este enfoque resulta especialmente relevante porque tanto el personal sanitario como el personal no sanitario trabajan de forma coordinada para prestar un servicio esencial a la ciudadanía. La mejora del bienestar de cualquiera de estos colectivos repercute positivamente en el funcionamiento global de la organización.</w:t>
      </w:r>
    </w:p>
    <w:p w14:paraId="20FAAEF5" w14:textId="77777777" w:rsidR="00177EC6" w:rsidRPr="00177EC6" w:rsidRDefault="00177EC6" w:rsidP="00177EC6">
      <w:pPr>
        <w:numPr>
          <w:ilvl w:val="1"/>
          <w:numId w:val="97"/>
        </w:numPr>
        <w:jc w:val="both"/>
        <w:rPr>
          <w:b/>
          <w:bCs/>
        </w:rPr>
      </w:pPr>
      <w:r w:rsidRPr="00177EC6">
        <w:rPr>
          <w:b/>
          <w:bCs/>
        </w:rPr>
        <w:t>Concepto de bienestar organizacional</w:t>
      </w:r>
    </w:p>
    <w:p w14:paraId="4C16ABB8" w14:textId="77777777" w:rsidR="00177EC6" w:rsidRPr="00177EC6" w:rsidRDefault="00177EC6" w:rsidP="00177EC6">
      <w:pPr>
        <w:jc w:val="both"/>
      </w:pPr>
      <w:r w:rsidRPr="00177EC6">
        <w:t>El bienestar organizacional puede definirse como el estado en el que una organización proporciona las condiciones necesarias para que sus profesionales desarrollen su actividad con salud, motivación, seguridad, sentido de pertenencia y oportunidades de crecimiento profesional.</w:t>
      </w:r>
    </w:p>
    <w:p w14:paraId="1CC68CF6" w14:textId="77777777" w:rsidR="00177EC6" w:rsidRPr="00177EC6" w:rsidRDefault="00177EC6" w:rsidP="00177EC6">
      <w:pPr>
        <w:jc w:val="both"/>
      </w:pPr>
      <w:r w:rsidRPr="00177EC6">
        <w:t>Este modelo integra aspectos como:</w:t>
      </w:r>
    </w:p>
    <w:p w14:paraId="081A680D" w14:textId="77777777" w:rsidR="00177EC6" w:rsidRPr="00177EC6" w:rsidRDefault="00177EC6" w:rsidP="00177EC6">
      <w:pPr>
        <w:numPr>
          <w:ilvl w:val="0"/>
          <w:numId w:val="219"/>
        </w:numPr>
        <w:tabs>
          <w:tab w:val="left" w:pos="707"/>
        </w:tabs>
        <w:jc w:val="both"/>
      </w:pPr>
      <w:r w:rsidRPr="00177EC6">
        <w:t>Salud física y emocional.</w:t>
      </w:r>
    </w:p>
    <w:p w14:paraId="7816746A" w14:textId="77777777" w:rsidR="00177EC6" w:rsidRPr="00177EC6" w:rsidRDefault="00177EC6" w:rsidP="00177EC6">
      <w:pPr>
        <w:numPr>
          <w:ilvl w:val="0"/>
          <w:numId w:val="219"/>
        </w:numPr>
        <w:tabs>
          <w:tab w:val="left" w:pos="707"/>
        </w:tabs>
        <w:jc w:val="both"/>
      </w:pPr>
      <w:r w:rsidRPr="00177EC6">
        <w:t>Clima laboral.</w:t>
      </w:r>
    </w:p>
    <w:p w14:paraId="107D0178" w14:textId="77777777" w:rsidR="00177EC6" w:rsidRPr="00177EC6" w:rsidRDefault="00177EC6" w:rsidP="00177EC6">
      <w:pPr>
        <w:numPr>
          <w:ilvl w:val="0"/>
          <w:numId w:val="219"/>
        </w:numPr>
        <w:tabs>
          <w:tab w:val="left" w:pos="707"/>
        </w:tabs>
        <w:jc w:val="both"/>
      </w:pPr>
      <w:r w:rsidRPr="00177EC6">
        <w:t>Relaciones interpersonales.</w:t>
      </w:r>
    </w:p>
    <w:p w14:paraId="26AE0EEB" w14:textId="77777777" w:rsidR="00177EC6" w:rsidRPr="00177EC6" w:rsidRDefault="00177EC6" w:rsidP="00177EC6">
      <w:pPr>
        <w:numPr>
          <w:ilvl w:val="0"/>
          <w:numId w:val="219"/>
        </w:numPr>
        <w:tabs>
          <w:tab w:val="left" w:pos="707"/>
        </w:tabs>
        <w:jc w:val="both"/>
      </w:pPr>
      <w:r w:rsidRPr="00177EC6">
        <w:t>Liderazgo.</w:t>
      </w:r>
    </w:p>
    <w:p w14:paraId="7E7F1B4B" w14:textId="77777777" w:rsidR="00177EC6" w:rsidRPr="00177EC6" w:rsidRDefault="00177EC6" w:rsidP="00177EC6">
      <w:pPr>
        <w:numPr>
          <w:ilvl w:val="0"/>
          <w:numId w:val="219"/>
        </w:numPr>
        <w:tabs>
          <w:tab w:val="left" w:pos="707"/>
        </w:tabs>
        <w:jc w:val="both"/>
      </w:pPr>
      <w:r w:rsidRPr="00177EC6">
        <w:t>Organización del trabajo.</w:t>
      </w:r>
    </w:p>
    <w:p w14:paraId="6D4708D9" w14:textId="77777777" w:rsidR="00177EC6" w:rsidRPr="00177EC6" w:rsidRDefault="00177EC6" w:rsidP="00177EC6">
      <w:pPr>
        <w:numPr>
          <w:ilvl w:val="0"/>
          <w:numId w:val="219"/>
        </w:numPr>
        <w:tabs>
          <w:tab w:val="left" w:pos="707"/>
        </w:tabs>
        <w:jc w:val="both"/>
      </w:pPr>
      <w:r w:rsidRPr="00177EC6">
        <w:t>Desarrollo profesional.</w:t>
      </w:r>
    </w:p>
    <w:p w14:paraId="592B6FBB" w14:textId="77777777" w:rsidR="00177EC6" w:rsidRPr="00177EC6" w:rsidRDefault="00177EC6" w:rsidP="00177EC6">
      <w:pPr>
        <w:jc w:val="both"/>
      </w:pPr>
      <w:r w:rsidRPr="00177EC6">
        <w:lastRenderedPageBreak/>
        <w:t>Su finalidad es crear entornos laborales saludables que favorezcan el rendimiento y la calidad de los servicios.</w:t>
      </w:r>
    </w:p>
    <w:p w14:paraId="726A3F5C" w14:textId="77777777" w:rsidR="00177EC6" w:rsidRPr="00177EC6" w:rsidRDefault="00177EC6" w:rsidP="00177EC6">
      <w:pPr>
        <w:numPr>
          <w:ilvl w:val="1"/>
          <w:numId w:val="97"/>
        </w:numPr>
        <w:jc w:val="both"/>
        <w:rPr>
          <w:b/>
          <w:bCs/>
        </w:rPr>
      </w:pPr>
      <w:r w:rsidRPr="00177EC6">
        <w:rPr>
          <w:b/>
          <w:bCs/>
        </w:rPr>
        <w:t>Importancia en las organizaciones sanitarias</w:t>
      </w:r>
    </w:p>
    <w:p w14:paraId="710D91DF" w14:textId="77777777" w:rsidR="00177EC6" w:rsidRPr="00177EC6" w:rsidRDefault="00177EC6" w:rsidP="00177EC6">
      <w:pPr>
        <w:jc w:val="both"/>
      </w:pPr>
      <w:r w:rsidRPr="00177EC6">
        <w:t>Promover el bienestar organizacional ofrece numerosas ventajas.</w:t>
      </w:r>
    </w:p>
    <w:p w14:paraId="30A2161E" w14:textId="77777777" w:rsidR="00177EC6" w:rsidRPr="00177EC6" w:rsidRDefault="00177EC6" w:rsidP="00177EC6">
      <w:pPr>
        <w:jc w:val="both"/>
      </w:pPr>
      <w:r w:rsidRPr="00177EC6">
        <w:t>Entre ellas destacan:</w:t>
      </w:r>
    </w:p>
    <w:p w14:paraId="55374B59" w14:textId="77777777" w:rsidR="00177EC6" w:rsidRPr="00177EC6" w:rsidRDefault="00177EC6" w:rsidP="00177EC6">
      <w:pPr>
        <w:numPr>
          <w:ilvl w:val="0"/>
          <w:numId w:val="220"/>
        </w:numPr>
        <w:tabs>
          <w:tab w:val="left" w:pos="707"/>
        </w:tabs>
        <w:jc w:val="both"/>
      </w:pPr>
      <w:r w:rsidRPr="00177EC6">
        <w:t>Incremento de la motivación.</w:t>
      </w:r>
    </w:p>
    <w:p w14:paraId="455275FD" w14:textId="77777777" w:rsidR="00177EC6" w:rsidRPr="00177EC6" w:rsidRDefault="00177EC6" w:rsidP="00177EC6">
      <w:pPr>
        <w:numPr>
          <w:ilvl w:val="0"/>
          <w:numId w:val="220"/>
        </w:numPr>
        <w:tabs>
          <w:tab w:val="left" w:pos="707"/>
        </w:tabs>
        <w:jc w:val="both"/>
      </w:pPr>
      <w:r w:rsidRPr="00177EC6">
        <w:t>Disminución del absentismo.</w:t>
      </w:r>
    </w:p>
    <w:p w14:paraId="078550E4" w14:textId="77777777" w:rsidR="00177EC6" w:rsidRPr="00177EC6" w:rsidRDefault="00177EC6" w:rsidP="00177EC6">
      <w:pPr>
        <w:numPr>
          <w:ilvl w:val="0"/>
          <w:numId w:val="220"/>
        </w:numPr>
        <w:tabs>
          <w:tab w:val="left" w:pos="707"/>
        </w:tabs>
        <w:jc w:val="both"/>
      </w:pPr>
      <w:r w:rsidRPr="00177EC6">
        <w:t>Mejora del compromiso profesional.</w:t>
      </w:r>
    </w:p>
    <w:p w14:paraId="207CF679" w14:textId="77777777" w:rsidR="00177EC6" w:rsidRPr="00177EC6" w:rsidRDefault="00177EC6" w:rsidP="00177EC6">
      <w:pPr>
        <w:numPr>
          <w:ilvl w:val="0"/>
          <w:numId w:val="220"/>
        </w:numPr>
        <w:tabs>
          <w:tab w:val="left" w:pos="707"/>
        </w:tabs>
        <w:jc w:val="both"/>
      </w:pPr>
      <w:r w:rsidRPr="00177EC6">
        <w:t>Mayor calidad en la atención prestada.</w:t>
      </w:r>
    </w:p>
    <w:p w14:paraId="750849E9" w14:textId="77777777" w:rsidR="00177EC6" w:rsidRPr="00177EC6" w:rsidRDefault="00177EC6" w:rsidP="00177EC6">
      <w:pPr>
        <w:numPr>
          <w:ilvl w:val="0"/>
          <w:numId w:val="220"/>
        </w:numPr>
        <w:tabs>
          <w:tab w:val="left" w:pos="707"/>
        </w:tabs>
        <w:jc w:val="both"/>
      </w:pPr>
      <w:r w:rsidRPr="00177EC6">
        <w:t>Reducción de conflictos laborales.</w:t>
      </w:r>
    </w:p>
    <w:p w14:paraId="5A085432" w14:textId="77777777" w:rsidR="00177EC6" w:rsidRPr="00177EC6" w:rsidRDefault="00177EC6" w:rsidP="00177EC6">
      <w:pPr>
        <w:numPr>
          <w:ilvl w:val="0"/>
          <w:numId w:val="220"/>
        </w:numPr>
        <w:tabs>
          <w:tab w:val="left" w:pos="707"/>
        </w:tabs>
        <w:jc w:val="both"/>
      </w:pPr>
      <w:r w:rsidRPr="00177EC6">
        <w:t>Incremento de la satisfacción de los usuarios.</w:t>
      </w:r>
    </w:p>
    <w:p w14:paraId="0C92F961" w14:textId="77777777" w:rsidR="00177EC6" w:rsidRPr="00177EC6" w:rsidRDefault="00177EC6" w:rsidP="00177EC6">
      <w:pPr>
        <w:jc w:val="both"/>
      </w:pPr>
      <w:r w:rsidRPr="00177EC6">
        <w:t>El bienestar de los profesionales constituye una inversión estratégica para cualquier organización sanitaria.</w:t>
      </w:r>
    </w:p>
    <w:p w14:paraId="7D75B156" w14:textId="77777777" w:rsidR="00177EC6" w:rsidRPr="00177EC6" w:rsidRDefault="00177EC6" w:rsidP="00177EC6">
      <w:pPr>
        <w:numPr>
          <w:ilvl w:val="1"/>
          <w:numId w:val="97"/>
        </w:numPr>
        <w:jc w:val="both"/>
        <w:rPr>
          <w:b/>
          <w:bCs/>
        </w:rPr>
      </w:pPr>
      <w:r w:rsidRPr="00177EC6">
        <w:rPr>
          <w:b/>
          <w:bCs/>
        </w:rPr>
        <w:t>Factores que influyen en el bienestar</w:t>
      </w:r>
    </w:p>
    <w:p w14:paraId="27212BCD" w14:textId="77777777" w:rsidR="00177EC6" w:rsidRPr="00177EC6" w:rsidRDefault="00177EC6" w:rsidP="00177EC6">
      <w:pPr>
        <w:jc w:val="both"/>
      </w:pPr>
      <w:r w:rsidRPr="00177EC6">
        <w:t>Diversos elementos condicionan la percepción de bienestar de los profesionales.</w:t>
      </w:r>
    </w:p>
    <w:p w14:paraId="3E9A1F2E" w14:textId="77777777" w:rsidR="00177EC6" w:rsidRPr="00177EC6" w:rsidRDefault="00177EC6" w:rsidP="00177EC6">
      <w:pPr>
        <w:jc w:val="both"/>
      </w:pPr>
      <w:r w:rsidRPr="00177EC6">
        <w:t>Los principales son:</w:t>
      </w:r>
    </w:p>
    <w:p w14:paraId="39AAFB08" w14:textId="77777777" w:rsidR="00177EC6" w:rsidRPr="00177EC6" w:rsidRDefault="00177EC6" w:rsidP="00177EC6">
      <w:pPr>
        <w:numPr>
          <w:ilvl w:val="0"/>
          <w:numId w:val="221"/>
        </w:numPr>
        <w:tabs>
          <w:tab w:val="left" w:pos="707"/>
        </w:tabs>
        <w:jc w:val="both"/>
      </w:pPr>
      <w:r w:rsidRPr="00177EC6">
        <w:t>Organización del trabajo.</w:t>
      </w:r>
    </w:p>
    <w:p w14:paraId="6F6D3B25" w14:textId="77777777" w:rsidR="00177EC6" w:rsidRPr="00177EC6" w:rsidRDefault="00177EC6" w:rsidP="00177EC6">
      <w:pPr>
        <w:numPr>
          <w:ilvl w:val="0"/>
          <w:numId w:val="221"/>
        </w:numPr>
        <w:tabs>
          <w:tab w:val="left" w:pos="707"/>
        </w:tabs>
        <w:jc w:val="both"/>
      </w:pPr>
      <w:r w:rsidRPr="00177EC6">
        <w:t>Comunicación interna.</w:t>
      </w:r>
    </w:p>
    <w:p w14:paraId="4C82E118" w14:textId="77777777" w:rsidR="00177EC6" w:rsidRPr="00177EC6" w:rsidRDefault="00177EC6" w:rsidP="00177EC6">
      <w:pPr>
        <w:numPr>
          <w:ilvl w:val="0"/>
          <w:numId w:val="221"/>
        </w:numPr>
        <w:tabs>
          <w:tab w:val="left" w:pos="707"/>
        </w:tabs>
        <w:jc w:val="both"/>
      </w:pPr>
      <w:r w:rsidRPr="00177EC6">
        <w:t>Reconocimiento profesional.</w:t>
      </w:r>
    </w:p>
    <w:p w14:paraId="540229DD" w14:textId="77777777" w:rsidR="00177EC6" w:rsidRPr="00177EC6" w:rsidRDefault="00177EC6" w:rsidP="00177EC6">
      <w:pPr>
        <w:numPr>
          <w:ilvl w:val="0"/>
          <w:numId w:val="221"/>
        </w:numPr>
        <w:tabs>
          <w:tab w:val="left" w:pos="707"/>
        </w:tabs>
        <w:jc w:val="both"/>
      </w:pPr>
      <w:r w:rsidRPr="00177EC6">
        <w:t>Participación en la toma de decisiones.</w:t>
      </w:r>
    </w:p>
    <w:p w14:paraId="720CDC72" w14:textId="77777777" w:rsidR="00177EC6" w:rsidRPr="00177EC6" w:rsidRDefault="00177EC6" w:rsidP="00177EC6">
      <w:pPr>
        <w:numPr>
          <w:ilvl w:val="0"/>
          <w:numId w:val="221"/>
        </w:numPr>
        <w:tabs>
          <w:tab w:val="left" w:pos="707"/>
        </w:tabs>
        <w:jc w:val="both"/>
      </w:pPr>
      <w:r w:rsidRPr="00177EC6">
        <w:t>Condiciones ambientales.</w:t>
      </w:r>
    </w:p>
    <w:p w14:paraId="72720775" w14:textId="77777777" w:rsidR="00177EC6" w:rsidRPr="00177EC6" w:rsidRDefault="00177EC6" w:rsidP="00177EC6">
      <w:pPr>
        <w:numPr>
          <w:ilvl w:val="0"/>
          <w:numId w:val="221"/>
        </w:numPr>
        <w:tabs>
          <w:tab w:val="left" w:pos="707"/>
        </w:tabs>
        <w:jc w:val="both"/>
      </w:pPr>
      <w:r w:rsidRPr="00177EC6">
        <w:t>Equilibrio entre vida personal y laboral.</w:t>
      </w:r>
    </w:p>
    <w:p w14:paraId="1B95120F" w14:textId="77777777" w:rsidR="00177EC6" w:rsidRPr="00177EC6" w:rsidRDefault="00177EC6" w:rsidP="00177EC6">
      <w:pPr>
        <w:jc w:val="both"/>
      </w:pPr>
      <w:r w:rsidRPr="00177EC6">
        <w:t>La mejora de estos factores contribuye a crear entornos de trabajo más saludables.</w:t>
      </w:r>
    </w:p>
    <w:p w14:paraId="40E29B59" w14:textId="77777777" w:rsidR="00177EC6" w:rsidRPr="00177EC6" w:rsidRDefault="00177EC6" w:rsidP="00177EC6">
      <w:pPr>
        <w:numPr>
          <w:ilvl w:val="1"/>
          <w:numId w:val="97"/>
        </w:numPr>
        <w:jc w:val="both"/>
        <w:rPr>
          <w:b/>
          <w:bCs/>
        </w:rPr>
      </w:pPr>
      <w:r w:rsidRPr="00177EC6">
        <w:rPr>
          <w:b/>
          <w:bCs/>
        </w:rPr>
        <w:t>Clima laboral y relaciones profesionales</w:t>
      </w:r>
    </w:p>
    <w:p w14:paraId="506E6D43" w14:textId="77777777" w:rsidR="00177EC6" w:rsidRPr="00177EC6" w:rsidRDefault="00177EC6" w:rsidP="00177EC6">
      <w:pPr>
        <w:jc w:val="both"/>
      </w:pPr>
      <w:r w:rsidRPr="00177EC6">
        <w:t>El clima laboral representa uno de los pilares del bienestar organizacional.</w:t>
      </w:r>
    </w:p>
    <w:p w14:paraId="37628B91" w14:textId="77777777" w:rsidR="00177EC6" w:rsidRPr="00177EC6" w:rsidRDefault="00177EC6" w:rsidP="00177EC6">
      <w:pPr>
        <w:jc w:val="both"/>
      </w:pPr>
      <w:r w:rsidRPr="00177EC6">
        <w:t>Para favorecerlo resulta conveniente:</w:t>
      </w:r>
    </w:p>
    <w:p w14:paraId="5A91068D" w14:textId="77777777" w:rsidR="00177EC6" w:rsidRPr="00177EC6" w:rsidRDefault="00177EC6" w:rsidP="00177EC6">
      <w:pPr>
        <w:numPr>
          <w:ilvl w:val="0"/>
          <w:numId w:val="222"/>
        </w:numPr>
        <w:tabs>
          <w:tab w:val="left" w:pos="707"/>
        </w:tabs>
        <w:jc w:val="both"/>
      </w:pPr>
      <w:r w:rsidRPr="00177EC6">
        <w:t>Promover el respeto mutuo.</w:t>
      </w:r>
    </w:p>
    <w:p w14:paraId="08B53701" w14:textId="77777777" w:rsidR="00177EC6" w:rsidRPr="00177EC6" w:rsidRDefault="00177EC6" w:rsidP="00177EC6">
      <w:pPr>
        <w:numPr>
          <w:ilvl w:val="0"/>
          <w:numId w:val="222"/>
        </w:numPr>
        <w:tabs>
          <w:tab w:val="left" w:pos="707"/>
        </w:tabs>
        <w:jc w:val="both"/>
      </w:pPr>
      <w:r w:rsidRPr="00177EC6">
        <w:t>Favorecer la colaboración entre servicios.</w:t>
      </w:r>
    </w:p>
    <w:p w14:paraId="2B0BC46E" w14:textId="77777777" w:rsidR="00177EC6" w:rsidRPr="00177EC6" w:rsidRDefault="00177EC6" w:rsidP="00177EC6">
      <w:pPr>
        <w:numPr>
          <w:ilvl w:val="0"/>
          <w:numId w:val="222"/>
        </w:numPr>
        <w:tabs>
          <w:tab w:val="left" w:pos="707"/>
        </w:tabs>
        <w:jc w:val="both"/>
      </w:pPr>
      <w:r w:rsidRPr="00177EC6">
        <w:lastRenderedPageBreak/>
        <w:t>Resolver los conflictos de forma temprana.</w:t>
      </w:r>
    </w:p>
    <w:p w14:paraId="7D7B8A19" w14:textId="77777777" w:rsidR="00177EC6" w:rsidRPr="00177EC6" w:rsidRDefault="00177EC6" w:rsidP="00177EC6">
      <w:pPr>
        <w:numPr>
          <w:ilvl w:val="0"/>
          <w:numId w:val="222"/>
        </w:numPr>
        <w:tabs>
          <w:tab w:val="left" w:pos="707"/>
        </w:tabs>
        <w:jc w:val="both"/>
      </w:pPr>
      <w:r w:rsidRPr="00177EC6">
        <w:t>Facilitar la comunicación.</w:t>
      </w:r>
    </w:p>
    <w:p w14:paraId="076DCEA2" w14:textId="77777777" w:rsidR="00177EC6" w:rsidRPr="00177EC6" w:rsidRDefault="00177EC6" w:rsidP="00177EC6">
      <w:pPr>
        <w:numPr>
          <w:ilvl w:val="0"/>
          <w:numId w:val="222"/>
        </w:numPr>
        <w:tabs>
          <w:tab w:val="left" w:pos="707"/>
        </w:tabs>
        <w:jc w:val="both"/>
      </w:pPr>
      <w:r w:rsidRPr="00177EC6">
        <w:t>Impulsar el trabajo en equipo.</w:t>
      </w:r>
    </w:p>
    <w:p w14:paraId="1A9CBF8C" w14:textId="77777777" w:rsidR="00177EC6" w:rsidRPr="00177EC6" w:rsidRDefault="00177EC6" w:rsidP="00177EC6">
      <w:pPr>
        <w:numPr>
          <w:ilvl w:val="0"/>
          <w:numId w:val="222"/>
        </w:numPr>
        <w:tabs>
          <w:tab w:val="left" w:pos="707"/>
        </w:tabs>
        <w:jc w:val="both"/>
      </w:pPr>
      <w:r w:rsidRPr="00177EC6">
        <w:t>Reconocer las aportaciones individuales y colectivas.</w:t>
      </w:r>
    </w:p>
    <w:p w14:paraId="0A6D1529" w14:textId="77777777" w:rsidR="00177EC6" w:rsidRPr="00177EC6" w:rsidRDefault="00177EC6" w:rsidP="00177EC6">
      <w:pPr>
        <w:jc w:val="both"/>
      </w:pPr>
      <w:r w:rsidRPr="00177EC6">
        <w:t>Las relaciones profesionales positivas mejoran la cohesión y la eficiencia de los equipos.</w:t>
      </w:r>
    </w:p>
    <w:p w14:paraId="15D17B52" w14:textId="77777777" w:rsidR="00177EC6" w:rsidRPr="00177EC6" w:rsidRDefault="00177EC6" w:rsidP="00177EC6">
      <w:pPr>
        <w:numPr>
          <w:ilvl w:val="1"/>
          <w:numId w:val="97"/>
        </w:numPr>
        <w:jc w:val="both"/>
        <w:rPr>
          <w:b/>
          <w:bCs/>
        </w:rPr>
      </w:pPr>
      <w:r w:rsidRPr="00177EC6">
        <w:rPr>
          <w:b/>
          <w:bCs/>
        </w:rPr>
        <w:t>Liderazgo saludable</w:t>
      </w:r>
    </w:p>
    <w:p w14:paraId="2074BFD3" w14:textId="77777777" w:rsidR="00177EC6" w:rsidRPr="00177EC6" w:rsidRDefault="00177EC6" w:rsidP="00177EC6">
      <w:pPr>
        <w:jc w:val="both"/>
      </w:pPr>
      <w:r w:rsidRPr="00177EC6">
        <w:t>Los responsables de las organizaciones desempeñan un papel determinante.</w:t>
      </w:r>
    </w:p>
    <w:p w14:paraId="39EFBC9F" w14:textId="77777777" w:rsidR="00177EC6" w:rsidRPr="00177EC6" w:rsidRDefault="00177EC6" w:rsidP="00177EC6">
      <w:pPr>
        <w:jc w:val="both"/>
      </w:pPr>
      <w:r w:rsidRPr="00177EC6">
        <w:t>Un liderazgo orientado al bienestar debe:</w:t>
      </w:r>
    </w:p>
    <w:p w14:paraId="3D23F7BA" w14:textId="77777777" w:rsidR="00177EC6" w:rsidRPr="00177EC6" w:rsidRDefault="00177EC6" w:rsidP="00177EC6">
      <w:pPr>
        <w:numPr>
          <w:ilvl w:val="0"/>
          <w:numId w:val="223"/>
        </w:numPr>
        <w:tabs>
          <w:tab w:val="left" w:pos="707"/>
        </w:tabs>
        <w:jc w:val="both"/>
      </w:pPr>
      <w:r w:rsidRPr="00177EC6">
        <w:t>Escuchar activamente.</w:t>
      </w:r>
    </w:p>
    <w:p w14:paraId="27E37DDA" w14:textId="77777777" w:rsidR="00177EC6" w:rsidRPr="00177EC6" w:rsidRDefault="00177EC6" w:rsidP="00177EC6">
      <w:pPr>
        <w:numPr>
          <w:ilvl w:val="0"/>
          <w:numId w:val="223"/>
        </w:numPr>
        <w:tabs>
          <w:tab w:val="left" w:pos="707"/>
        </w:tabs>
        <w:jc w:val="both"/>
      </w:pPr>
      <w:r w:rsidRPr="00177EC6">
        <w:t>Facilitar la participación.</w:t>
      </w:r>
    </w:p>
    <w:p w14:paraId="5D5FE185" w14:textId="77777777" w:rsidR="00177EC6" w:rsidRPr="00177EC6" w:rsidRDefault="00177EC6" w:rsidP="00177EC6">
      <w:pPr>
        <w:numPr>
          <w:ilvl w:val="0"/>
          <w:numId w:val="223"/>
        </w:numPr>
        <w:tabs>
          <w:tab w:val="left" w:pos="707"/>
        </w:tabs>
        <w:jc w:val="both"/>
      </w:pPr>
      <w:r w:rsidRPr="00177EC6">
        <w:t>Comunicar objetivos con claridad.</w:t>
      </w:r>
    </w:p>
    <w:p w14:paraId="425B968A" w14:textId="77777777" w:rsidR="00177EC6" w:rsidRPr="00177EC6" w:rsidRDefault="00177EC6" w:rsidP="00177EC6">
      <w:pPr>
        <w:numPr>
          <w:ilvl w:val="0"/>
          <w:numId w:val="223"/>
        </w:numPr>
        <w:tabs>
          <w:tab w:val="left" w:pos="707"/>
        </w:tabs>
        <w:jc w:val="both"/>
      </w:pPr>
      <w:r w:rsidRPr="00177EC6">
        <w:t>Delegar responsabilidades de forma equilibrada.</w:t>
      </w:r>
    </w:p>
    <w:p w14:paraId="4EAB0333" w14:textId="77777777" w:rsidR="00177EC6" w:rsidRPr="00177EC6" w:rsidRDefault="00177EC6" w:rsidP="00177EC6">
      <w:pPr>
        <w:numPr>
          <w:ilvl w:val="0"/>
          <w:numId w:val="223"/>
        </w:numPr>
        <w:tabs>
          <w:tab w:val="left" w:pos="707"/>
        </w:tabs>
        <w:jc w:val="both"/>
      </w:pPr>
      <w:r w:rsidRPr="00177EC6">
        <w:t>Apoyar el desarrollo profesional.</w:t>
      </w:r>
    </w:p>
    <w:p w14:paraId="11A697EB" w14:textId="77777777" w:rsidR="00177EC6" w:rsidRPr="00177EC6" w:rsidRDefault="00177EC6" w:rsidP="00177EC6">
      <w:pPr>
        <w:numPr>
          <w:ilvl w:val="0"/>
          <w:numId w:val="223"/>
        </w:numPr>
        <w:tabs>
          <w:tab w:val="left" w:pos="707"/>
        </w:tabs>
        <w:jc w:val="both"/>
      </w:pPr>
      <w:r w:rsidRPr="00177EC6">
        <w:t>Reconocer los logros alcanzados.</w:t>
      </w:r>
    </w:p>
    <w:p w14:paraId="3F1EC46C" w14:textId="77777777" w:rsidR="00177EC6" w:rsidRPr="00177EC6" w:rsidRDefault="00177EC6" w:rsidP="00177EC6">
      <w:pPr>
        <w:jc w:val="both"/>
      </w:pPr>
      <w:r w:rsidRPr="00177EC6">
        <w:t>Este estilo de liderazgo favorece la confianza y fortalece el compromiso de los equipos.</w:t>
      </w:r>
    </w:p>
    <w:p w14:paraId="1A6249F7" w14:textId="77777777" w:rsidR="00177EC6" w:rsidRPr="00177EC6" w:rsidRDefault="00177EC6" w:rsidP="00177EC6">
      <w:pPr>
        <w:numPr>
          <w:ilvl w:val="1"/>
          <w:numId w:val="97"/>
        </w:numPr>
        <w:jc w:val="both"/>
        <w:rPr>
          <w:b/>
          <w:bCs/>
        </w:rPr>
      </w:pPr>
      <w:r w:rsidRPr="00177EC6">
        <w:rPr>
          <w:b/>
          <w:bCs/>
        </w:rPr>
        <w:t>Organización del trabajo</w:t>
      </w:r>
    </w:p>
    <w:p w14:paraId="47BC3D54" w14:textId="77777777" w:rsidR="00177EC6" w:rsidRPr="00177EC6" w:rsidRDefault="00177EC6" w:rsidP="00177EC6">
      <w:pPr>
        <w:jc w:val="both"/>
      </w:pPr>
      <w:r w:rsidRPr="00177EC6">
        <w:t>Una adecuada planificación del trabajo influye directamente en el bienestar.</w:t>
      </w:r>
    </w:p>
    <w:p w14:paraId="1B89ACFD" w14:textId="77777777" w:rsidR="00177EC6" w:rsidRPr="00177EC6" w:rsidRDefault="00177EC6" w:rsidP="00177EC6">
      <w:pPr>
        <w:jc w:val="both"/>
      </w:pPr>
      <w:r w:rsidRPr="00177EC6">
        <w:t>Entre las medidas más eficaces destacan:</w:t>
      </w:r>
    </w:p>
    <w:p w14:paraId="0BBE27DA" w14:textId="77777777" w:rsidR="00177EC6" w:rsidRPr="00177EC6" w:rsidRDefault="00177EC6" w:rsidP="00177EC6">
      <w:pPr>
        <w:numPr>
          <w:ilvl w:val="0"/>
          <w:numId w:val="224"/>
        </w:numPr>
        <w:tabs>
          <w:tab w:val="left" w:pos="707"/>
        </w:tabs>
        <w:jc w:val="both"/>
      </w:pPr>
      <w:r w:rsidRPr="00177EC6">
        <w:t>Distribución equilibrada de tareas.</w:t>
      </w:r>
    </w:p>
    <w:p w14:paraId="190B83AE" w14:textId="77777777" w:rsidR="00177EC6" w:rsidRPr="00177EC6" w:rsidRDefault="00177EC6" w:rsidP="00177EC6">
      <w:pPr>
        <w:numPr>
          <w:ilvl w:val="0"/>
          <w:numId w:val="224"/>
        </w:numPr>
        <w:tabs>
          <w:tab w:val="left" w:pos="707"/>
        </w:tabs>
        <w:jc w:val="both"/>
      </w:pPr>
      <w:r w:rsidRPr="00177EC6">
        <w:t>Definición clara de funciones.</w:t>
      </w:r>
    </w:p>
    <w:p w14:paraId="69C76780" w14:textId="77777777" w:rsidR="00177EC6" w:rsidRPr="00177EC6" w:rsidRDefault="00177EC6" w:rsidP="00177EC6">
      <w:pPr>
        <w:numPr>
          <w:ilvl w:val="0"/>
          <w:numId w:val="224"/>
        </w:numPr>
        <w:tabs>
          <w:tab w:val="left" w:pos="707"/>
        </w:tabs>
        <w:jc w:val="both"/>
      </w:pPr>
      <w:r w:rsidRPr="00177EC6">
        <w:t>Gestión adecuada de los tiempos.</w:t>
      </w:r>
    </w:p>
    <w:p w14:paraId="21DA89AB" w14:textId="77777777" w:rsidR="00177EC6" w:rsidRPr="00177EC6" w:rsidRDefault="00177EC6" w:rsidP="00177EC6">
      <w:pPr>
        <w:numPr>
          <w:ilvl w:val="0"/>
          <w:numId w:val="224"/>
        </w:numPr>
        <w:tabs>
          <w:tab w:val="left" w:pos="707"/>
        </w:tabs>
        <w:jc w:val="both"/>
      </w:pPr>
      <w:r w:rsidRPr="00177EC6">
        <w:t>Flexibilidad organizativa cuando sea posible.</w:t>
      </w:r>
    </w:p>
    <w:p w14:paraId="57E03BBD" w14:textId="77777777" w:rsidR="00177EC6" w:rsidRPr="00177EC6" w:rsidRDefault="00177EC6" w:rsidP="00177EC6">
      <w:pPr>
        <w:numPr>
          <w:ilvl w:val="0"/>
          <w:numId w:val="224"/>
        </w:numPr>
        <w:tabs>
          <w:tab w:val="left" w:pos="707"/>
        </w:tabs>
        <w:jc w:val="both"/>
      </w:pPr>
      <w:r w:rsidRPr="00177EC6">
        <w:t>Simplificación de procedimientos.</w:t>
      </w:r>
    </w:p>
    <w:p w14:paraId="50609A99" w14:textId="77777777" w:rsidR="00177EC6" w:rsidRPr="00177EC6" w:rsidRDefault="00177EC6" w:rsidP="00177EC6">
      <w:pPr>
        <w:numPr>
          <w:ilvl w:val="0"/>
          <w:numId w:val="224"/>
        </w:numPr>
        <w:tabs>
          <w:tab w:val="left" w:pos="707"/>
        </w:tabs>
        <w:jc w:val="both"/>
      </w:pPr>
      <w:r w:rsidRPr="00177EC6">
        <w:t>Eliminación de tareas innecesarias.</w:t>
      </w:r>
    </w:p>
    <w:p w14:paraId="2517D0BA" w14:textId="77777777" w:rsidR="00177EC6" w:rsidRPr="00177EC6" w:rsidRDefault="00177EC6" w:rsidP="00177EC6">
      <w:pPr>
        <w:jc w:val="both"/>
      </w:pPr>
      <w:r w:rsidRPr="00177EC6">
        <w:t>La organización eficiente reduce la sobrecarga y mejora la satisfacción profesional.</w:t>
      </w:r>
    </w:p>
    <w:p w14:paraId="1DAF2DB0" w14:textId="77777777" w:rsidR="00177EC6" w:rsidRPr="00177EC6" w:rsidRDefault="00177EC6" w:rsidP="00177EC6">
      <w:pPr>
        <w:numPr>
          <w:ilvl w:val="1"/>
          <w:numId w:val="97"/>
        </w:numPr>
        <w:jc w:val="both"/>
        <w:rPr>
          <w:b/>
          <w:bCs/>
        </w:rPr>
      </w:pPr>
      <w:r w:rsidRPr="00177EC6">
        <w:rPr>
          <w:b/>
          <w:bCs/>
        </w:rPr>
        <w:t>Formación y desarrollo profesional</w:t>
      </w:r>
    </w:p>
    <w:p w14:paraId="647882AA" w14:textId="77777777" w:rsidR="00177EC6" w:rsidRPr="00177EC6" w:rsidRDefault="00177EC6" w:rsidP="00177EC6">
      <w:pPr>
        <w:jc w:val="both"/>
      </w:pPr>
      <w:r w:rsidRPr="00177EC6">
        <w:lastRenderedPageBreak/>
        <w:t>El aprendizaje continuo constituye otro elemento esencial.</w:t>
      </w:r>
    </w:p>
    <w:p w14:paraId="7E39A9C4" w14:textId="77777777" w:rsidR="00177EC6" w:rsidRPr="00177EC6" w:rsidRDefault="00177EC6" w:rsidP="00177EC6">
      <w:pPr>
        <w:jc w:val="both"/>
      </w:pPr>
      <w:r w:rsidRPr="00177EC6">
        <w:t>Las organizaciones deberían promover:</w:t>
      </w:r>
    </w:p>
    <w:p w14:paraId="0532C7A2" w14:textId="77777777" w:rsidR="00177EC6" w:rsidRPr="00177EC6" w:rsidRDefault="00177EC6" w:rsidP="00177EC6">
      <w:pPr>
        <w:numPr>
          <w:ilvl w:val="0"/>
          <w:numId w:val="225"/>
        </w:numPr>
        <w:tabs>
          <w:tab w:val="left" w:pos="707"/>
        </w:tabs>
        <w:jc w:val="both"/>
      </w:pPr>
      <w:r w:rsidRPr="00177EC6">
        <w:t>Formación continuada.</w:t>
      </w:r>
    </w:p>
    <w:p w14:paraId="0821360C" w14:textId="77777777" w:rsidR="00177EC6" w:rsidRPr="00177EC6" w:rsidRDefault="00177EC6" w:rsidP="00177EC6">
      <w:pPr>
        <w:numPr>
          <w:ilvl w:val="0"/>
          <w:numId w:val="225"/>
        </w:numPr>
        <w:tabs>
          <w:tab w:val="left" w:pos="707"/>
        </w:tabs>
        <w:jc w:val="both"/>
      </w:pPr>
      <w:r w:rsidRPr="00177EC6">
        <w:t>Actualización de competencias.</w:t>
      </w:r>
    </w:p>
    <w:p w14:paraId="7D231391" w14:textId="77777777" w:rsidR="00177EC6" w:rsidRPr="00177EC6" w:rsidRDefault="00177EC6" w:rsidP="00177EC6">
      <w:pPr>
        <w:numPr>
          <w:ilvl w:val="0"/>
          <w:numId w:val="225"/>
        </w:numPr>
        <w:tabs>
          <w:tab w:val="left" w:pos="707"/>
        </w:tabs>
        <w:jc w:val="both"/>
      </w:pPr>
      <w:r w:rsidRPr="00177EC6">
        <w:t>Desarrollo de habilidades transversales.</w:t>
      </w:r>
    </w:p>
    <w:p w14:paraId="45B29E22" w14:textId="77777777" w:rsidR="00177EC6" w:rsidRPr="00177EC6" w:rsidRDefault="00177EC6" w:rsidP="00177EC6">
      <w:pPr>
        <w:numPr>
          <w:ilvl w:val="0"/>
          <w:numId w:val="225"/>
        </w:numPr>
        <w:tabs>
          <w:tab w:val="left" w:pos="707"/>
        </w:tabs>
        <w:jc w:val="both"/>
      </w:pPr>
      <w:r w:rsidRPr="00177EC6">
        <w:t>Programas de mentoría.</w:t>
      </w:r>
    </w:p>
    <w:p w14:paraId="70694CF3" w14:textId="77777777" w:rsidR="00177EC6" w:rsidRPr="00177EC6" w:rsidRDefault="00177EC6" w:rsidP="00177EC6">
      <w:pPr>
        <w:numPr>
          <w:ilvl w:val="0"/>
          <w:numId w:val="225"/>
        </w:numPr>
        <w:tabs>
          <w:tab w:val="left" w:pos="707"/>
        </w:tabs>
        <w:jc w:val="both"/>
      </w:pPr>
      <w:r w:rsidRPr="00177EC6">
        <w:t>Planes de carrera.</w:t>
      </w:r>
    </w:p>
    <w:p w14:paraId="12B9F4E0" w14:textId="77777777" w:rsidR="00177EC6" w:rsidRPr="00177EC6" w:rsidRDefault="00177EC6" w:rsidP="00177EC6">
      <w:pPr>
        <w:numPr>
          <w:ilvl w:val="0"/>
          <w:numId w:val="225"/>
        </w:numPr>
        <w:tabs>
          <w:tab w:val="left" w:pos="707"/>
        </w:tabs>
        <w:jc w:val="both"/>
      </w:pPr>
      <w:r w:rsidRPr="00177EC6">
        <w:t>Participación en proyectos de innovación.</w:t>
      </w:r>
    </w:p>
    <w:p w14:paraId="02F3ECC0" w14:textId="77777777" w:rsidR="00177EC6" w:rsidRPr="00177EC6" w:rsidRDefault="00177EC6" w:rsidP="00177EC6">
      <w:pPr>
        <w:jc w:val="both"/>
      </w:pPr>
      <w:r w:rsidRPr="00177EC6">
        <w:t>El crecimiento profesional incrementa la motivación y favorece la retención del talento.</w:t>
      </w:r>
    </w:p>
    <w:p w14:paraId="62CE3E24" w14:textId="77777777" w:rsidR="00177EC6" w:rsidRPr="00177EC6" w:rsidRDefault="00177EC6" w:rsidP="00177EC6">
      <w:pPr>
        <w:numPr>
          <w:ilvl w:val="1"/>
          <w:numId w:val="97"/>
        </w:numPr>
        <w:jc w:val="both"/>
        <w:rPr>
          <w:b/>
          <w:bCs/>
        </w:rPr>
      </w:pPr>
      <w:r w:rsidRPr="00177EC6">
        <w:rPr>
          <w:b/>
          <w:bCs/>
        </w:rPr>
        <w:t>Papel del personal sanitario</w:t>
      </w:r>
    </w:p>
    <w:p w14:paraId="1D32D45B" w14:textId="77777777" w:rsidR="00177EC6" w:rsidRPr="00177EC6" w:rsidRDefault="00177EC6" w:rsidP="00177EC6">
      <w:pPr>
        <w:jc w:val="both"/>
      </w:pPr>
      <w:r w:rsidRPr="00177EC6">
        <w:t>El personal sanitario contribuye al bienestar organizacional mediante:</w:t>
      </w:r>
    </w:p>
    <w:p w14:paraId="42097968" w14:textId="77777777" w:rsidR="00177EC6" w:rsidRPr="00177EC6" w:rsidRDefault="00177EC6" w:rsidP="00177EC6">
      <w:pPr>
        <w:numPr>
          <w:ilvl w:val="0"/>
          <w:numId w:val="226"/>
        </w:numPr>
        <w:tabs>
          <w:tab w:val="left" w:pos="707"/>
        </w:tabs>
        <w:jc w:val="both"/>
      </w:pPr>
      <w:r w:rsidRPr="00177EC6">
        <w:t>Colaboración con el resto del equipo.</w:t>
      </w:r>
    </w:p>
    <w:p w14:paraId="0083562A" w14:textId="77777777" w:rsidR="00177EC6" w:rsidRPr="00177EC6" w:rsidRDefault="00177EC6" w:rsidP="00177EC6">
      <w:pPr>
        <w:numPr>
          <w:ilvl w:val="0"/>
          <w:numId w:val="226"/>
        </w:numPr>
        <w:tabs>
          <w:tab w:val="left" w:pos="707"/>
        </w:tabs>
        <w:jc w:val="both"/>
      </w:pPr>
      <w:r w:rsidRPr="00177EC6">
        <w:t>Comunicación respetuosa con compañeros y pacientes.</w:t>
      </w:r>
    </w:p>
    <w:p w14:paraId="498D3265" w14:textId="77777777" w:rsidR="00177EC6" w:rsidRPr="00177EC6" w:rsidRDefault="00177EC6" w:rsidP="00177EC6">
      <w:pPr>
        <w:numPr>
          <w:ilvl w:val="0"/>
          <w:numId w:val="226"/>
        </w:numPr>
        <w:tabs>
          <w:tab w:val="left" w:pos="707"/>
        </w:tabs>
        <w:jc w:val="both"/>
      </w:pPr>
      <w:r w:rsidRPr="00177EC6">
        <w:t>Participación en actividades de mejora.</w:t>
      </w:r>
    </w:p>
    <w:p w14:paraId="48D31BD1" w14:textId="77777777" w:rsidR="00177EC6" w:rsidRPr="00177EC6" w:rsidRDefault="00177EC6" w:rsidP="00177EC6">
      <w:pPr>
        <w:numPr>
          <w:ilvl w:val="0"/>
          <w:numId w:val="226"/>
        </w:numPr>
        <w:tabs>
          <w:tab w:val="left" w:pos="707"/>
        </w:tabs>
        <w:jc w:val="both"/>
      </w:pPr>
      <w:r w:rsidRPr="00177EC6">
        <w:t>Apoyo a profesionales de nueva incorporación.</w:t>
      </w:r>
    </w:p>
    <w:p w14:paraId="65DEFF09" w14:textId="77777777" w:rsidR="00177EC6" w:rsidRPr="00177EC6" w:rsidRDefault="00177EC6" w:rsidP="00177EC6">
      <w:pPr>
        <w:numPr>
          <w:ilvl w:val="0"/>
          <w:numId w:val="226"/>
        </w:numPr>
        <w:tabs>
          <w:tab w:val="left" w:pos="707"/>
        </w:tabs>
        <w:jc w:val="both"/>
      </w:pPr>
      <w:r w:rsidRPr="00177EC6">
        <w:t>Cumplimiento de buenas prácticas.</w:t>
      </w:r>
    </w:p>
    <w:p w14:paraId="36EADB81" w14:textId="77777777" w:rsidR="00177EC6" w:rsidRPr="00177EC6" w:rsidRDefault="00177EC6" w:rsidP="00177EC6">
      <w:pPr>
        <w:numPr>
          <w:ilvl w:val="0"/>
          <w:numId w:val="226"/>
        </w:numPr>
        <w:tabs>
          <w:tab w:val="left" w:pos="707"/>
        </w:tabs>
        <w:jc w:val="both"/>
      </w:pPr>
      <w:r w:rsidRPr="00177EC6">
        <w:t>Promoción de un entorno de trabajo seguro.</w:t>
      </w:r>
    </w:p>
    <w:p w14:paraId="6AF3B888" w14:textId="77777777" w:rsidR="00177EC6" w:rsidRPr="00177EC6" w:rsidRDefault="00177EC6" w:rsidP="00177EC6">
      <w:pPr>
        <w:jc w:val="both"/>
      </w:pPr>
      <w:r w:rsidRPr="00177EC6">
        <w:t>Su implicación fortalece la cohesión y la calidad asistencial.</w:t>
      </w:r>
    </w:p>
    <w:p w14:paraId="22FB1CFD" w14:textId="77777777" w:rsidR="00177EC6" w:rsidRPr="00177EC6" w:rsidRDefault="00177EC6" w:rsidP="00177EC6">
      <w:pPr>
        <w:numPr>
          <w:ilvl w:val="1"/>
          <w:numId w:val="97"/>
        </w:numPr>
        <w:jc w:val="both"/>
        <w:rPr>
          <w:b/>
          <w:bCs/>
        </w:rPr>
      </w:pPr>
      <w:r w:rsidRPr="00177EC6">
        <w:rPr>
          <w:b/>
          <w:bCs/>
        </w:rPr>
        <w:t>Papel del personal no sanitario</w:t>
      </w:r>
    </w:p>
    <w:p w14:paraId="1693D8D3" w14:textId="77777777" w:rsidR="00177EC6" w:rsidRPr="00177EC6" w:rsidRDefault="00177EC6" w:rsidP="00177EC6">
      <w:pPr>
        <w:jc w:val="both"/>
      </w:pPr>
      <w:r w:rsidRPr="00177EC6">
        <w:t>El personal no sanitario también desempeña un papel esencial en la creación de entornos laborales saludables.</w:t>
      </w:r>
    </w:p>
    <w:p w14:paraId="40F1D1FF" w14:textId="77777777" w:rsidR="00177EC6" w:rsidRPr="00177EC6" w:rsidRDefault="00177EC6" w:rsidP="00177EC6">
      <w:pPr>
        <w:jc w:val="both"/>
      </w:pPr>
      <w:r w:rsidRPr="00177EC6">
        <w:t>El personal administrativo favorece una organización eficiente de los procesos, mejora la atención a los usuarios y facilita la coordinación entre servicios.</w:t>
      </w:r>
    </w:p>
    <w:p w14:paraId="1811F815" w14:textId="77777777" w:rsidR="00177EC6" w:rsidRPr="00177EC6" w:rsidRDefault="00177EC6" w:rsidP="00177EC6">
      <w:pPr>
        <w:jc w:val="both"/>
      </w:pPr>
      <w:r w:rsidRPr="00177EC6">
        <w:t>Los profesionales de mantenimiento garantizan que las instalaciones sean seguras, confortables y funcionales para trabajadores y pacientes.</w:t>
      </w:r>
    </w:p>
    <w:p w14:paraId="04670C4F" w14:textId="77777777" w:rsidR="00177EC6" w:rsidRPr="00177EC6" w:rsidRDefault="00177EC6" w:rsidP="00177EC6">
      <w:pPr>
        <w:jc w:val="both"/>
      </w:pPr>
      <w:r w:rsidRPr="00177EC6">
        <w:t>El personal de limpieza contribuye a mantener espacios saludables, reduciendo riesgos y mejorando las condiciones ambientales del centro.</w:t>
      </w:r>
    </w:p>
    <w:p w14:paraId="004FDB8A" w14:textId="77777777" w:rsidR="00177EC6" w:rsidRPr="00177EC6" w:rsidRDefault="00177EC6" w:rsidP="00177EC6">
      <w:pPr>
        <w:jc w:val="both"/>
      </w:pPr>
      <w:r w:rsidRPr="00177EC6">
        <w:lastRenderedPageBreak/>
        <w:t>Los servicios de informática aseguran el funcionamiento de las herramientas tecnológicas, minimizando incidencias que generan estrés y retrasos en la actividad diaria.</w:t>
      </w:r>
    </w:p>
    <w:p w14:paraId="12A5F063" w14:textId="77777777" w:rsidR="00177EC6" w:rsidRPr="00177EC6" w:rsidRDefault="00177EC6" w:rsidP="00177EC6">
      <w:pPr>
        <w:jc w:val="both"/>
      </w:pPr>
      <w:r w:rsidRPr="00177EC6">
        <w:t>Los profesionales de hostelería, lavandería, logística, seguridad, almacén, transporte interno y servicios generales proporcionan el soporte necesario para que la organización funcione con normalidad.</w:t>
      </w:r>
    </w:p>
    <w:p w14:paraId="0303C2BD" w14:textId="77777777" w:rsidR="00177EC6" w:rsidRPr="00177EC6" w:rsidRDefault="00177EC6" w:rsidP="00177EC6">
      <w:pPr>
        <w:jc w:val="both"/>
      </w:pPr>
      <w:r w:rsidRPr="00177EC6">
        <w:t>La colaboración de todos estos colectivos permite crear un entorno laboral más eficiente, seguro y satisfactorio.</w:t>
      </w:r>
    </w:p>
    <w:p w14:paraId="4252740E" w14:textId="77777777" w:rsidR="00177EC6" w:rsidRPr="00177EC6" w:rsidRDefault="00177EC6" w:rsidP="00177EC6">
      <w:pPr>
        <w:numPr>
          <w:ilvl w:val="1"/>
          <w:numId w:val="97"/>
        </w:numPr>
        <w:jc w:val="both"/>
        <w:rPr>
          <w:b/>
          <w:bCs/>
        </w:rPr>
      </w:pPr>
      <w:r w:rsidRPr="00177EC6">
        <w:rPr>
          <w:b/>
          <w:bCs/>
        </w:rPr>
        <w:t>Evaluación del bienestar organizacional</w:t>
      </w:r>
    </w:p>
    <w:p w14:paraId="703B0D3D" w14:textId="77777777" w:rsidR="00177EC6" w:rsidRPr="00177EC6" w:rsidRDefault="00177EC6" w:rsidP="00177EC6">
      <w:pPr>
        <w:jc w:val="both"/>
      </w:pPr>
      <w:r w:rsidRPr="00177EC6">
        <w:t>Para conocer el impacto de las medidas implantadas es necesario utilizar indicadores objetivos.</w:t>
      </w:r>
    </w:p>
    <w:p w14:paraId="2477E382" w14:textId="77777777" w:rsidR="00177EC6" w:rsidRPr="00177EC6" w:rsidRDefault="00177EC6" w:rsidP="00177EC6">
      <w:pPr>
        <w:jc w:val="both"/>
      </w:pPr>
      <w:r w:rsidRPr="00177EC6">
        <w:t>Entre ellos destacan:</w:t>
      </w:r>
    </w:p>
    <w:p w14:paraId="265FBFEE" w14:textId="77777777" w:rsidR="00177EC6" w:rsidRPr="00177EC6" w:rsidRDefault="00177EC6" w:rsidP="00177EC6">
      <w:pPr>
        <w:numPr>
          <w:ilvl w:val="0"/>
          <w:numId w:val="227"/>
        </w:numPr>
        <w:tabs>
          <w:tab w:val="clear" w:pos="432"/>
        </w:tabs>
        <w:jc w:val="both"/>
      </w:pPr>
      <w:r w:rsidRPr="00177EC6">
        <w:t>Índice de satisfacción laboral.</w:t>
      </w:r>
    </w:p>
    <w:p w14:paraId="4252CECC" w14:textId="77777777" w:rsidR="00177EC6" w:rsidRPr="00177EC6" w:rsidRDefault="00177EC6" w:rsidP="00177EC6">
      <w:pPr>
        <w:numPr>
          <w:ilvl w:val="0"/>
          <w:numId w:val="227"/>
        </w:numPr>
        <w:tabs>
          <w:tab w:val="clear" w:pos="432"/>
        </w:tabs>
        <w:jc w:val="both"/>
      </w:pPr>
      <w:r w:rsidRPr="00177EC6">
        <w:t>Tasa de absentismo.</w:t>
      </w:r>
    </w:p>
    <w:p w14:paraId="7DD450EE" w14:textId="77777777" w:rsidR="00177EC6" w:rsidRPr="00177EC6" w:rsidRDefault="00177EC6" w:rsidP="00177EC6">
      <w:pPr>
        <w:numPr>
          <w:ilvl w:val="0"/>
          <w:numId w:val="227"/>
        </w:numPr>
        <w:tabs>
          <w:tab w:val="clear" w:pos="432"/>
        </w:tabs>
        <w:jc w:val="both"/>
      </w:pPr>
      <w:r w:rsidRPr="00177EC6">
        <w:t>Rotación de profesionales.</w:t>
      </w:r>
    </w:p>
    <w:p w14:paraId="5531BF15" w14:textId="77777777" w:rsidR="00177EC6" w:rsidRPr="00177EC6" w:rsidRDefault="00177EC6" w:rsidP="00177EC6">
      <w:pPr>
        <w:numPr>
          <w:ilvl w:val="0"/>
          <w:numId w:val="227"/>
        </w:numPr>
        <w:tabs>
          <w:tab w:val="clear" w:pos="432"/>
        </w:tabs>
        <w:jc w:val="both"/>
      </w:pPr>
      <w:r w:rsidRPr="00177EC6">
        <w:t>Número de incidencias relacionadas con el clima laboral.</w:t>
      </w:r>
    </w:p>
    <w:p w14:paraId="707C75F2" w14:textId="77777777" w:rsidR="00177EC6" w:rsidRPr="00177EC6" w:rsidRDefault="00177EC6" w:rsidP="00177EC6">
      <w:pPr>
        <w:numPr>
          <w:ilvl w:val="0"/>
          <w:numId w:val="227"/>
        </w:numPr>
        <w:tabs>
          <w:tab w:val="clear" w:pos="432"/>
        </w:tabs>
        <w:jc w:val="both"/>
      </w:pPr>
      <w:r w:rsidRPr="00177EC6">
        <w:t>Participación en actividades formativas.</w:t>
      </w:r>
    </w:p>
    <w:p w14:paraId="71C5C5A3" w14:textId="77777777" w:rsidR="00177EC6" w:rsidRPr="00177EC6" w:rsidRDefault="00177EC6" w:rsidP="00177EC6">
      <w:pPr>
        <w:numPr>
          <w:ilvl w:val="0"/>
          <w:numId w:val="227"/>
        </w:numPr>
        <w:tabs>
          <w:tab w:val="clear" w:pos="432"/>
        </w:tabs>
        <w:jc w:val="both"/>
      </w:pPr>
      <w:r w:rsidRPr="00177EC6">
        <w:t>Resultados de encuestas de clima organizacional.</w:t>
      </w:r>
    </w:p>
    <w:p w14:paraId="4B3C00D1" w14:textId="77777777" w:rsidR="00177EC6" w:rsidRPr="00177EC6" w:rsidRDefault="00177EC6" w:rsidP="00177EC6">
      <w:pPr>
        <w:jc w:val="both"/>
      </w:pPr>
      <w:r w:rsidRPr="00177EC6">
        <w:t>La evaluación continua facilita la adopción de nuevas estrategias de mejora.</w:t>
      </w:r>
    </w:p>
    <w:p w14:paraId="57F81C7A" w14:textId="77777777" w:rsidR="00177EC6" w:rsidRPr="00177EC6" w:rsidRDefault="00177EC6" w:rsidP="00177EC6">
      <w:pPr>
        <w:numPr>
          <w:ilvl w:val="1"/>
          <w:numId w:val="97"/>
        </w:numPr>
        <w:jc w:val="both"/>
        <w:rPr>
          <w:b/>
          <w:bCs/>
        </w:rPr>
      </w:pPr>
      <w:r w:rsidRPr="00177EC6">
        <w:rPr>
          <w:b/>
          <w:bCs/>
        </w:rPr>
        <w:t>Principales desafíos</w:t>
      </w:r>
    </w:p>
    <w:p w14:paraId="64696A41" w14:textId="77777777" w:rsidR="00177EC6" w:rsidRPr="00177EC6" w:rsidRDefault="00177EC6" w:rsidP="00177EC6">
      <w:pPr>
        <w:jc w:val="both"/>
      </w:pPr>
      <w:r w:rsidRPr="00177EC6">
        <w:t>Las organizaciones sanitarias afrontan diversos retos.</w:t>
      </w:r>
    </w:p>
    <w:p w14:paraId="3B1E3C12" w14:textId="77777777" w:rsidR="00177EC6" w:rsidRPr="00177EC6" w:rsidRDefault="00177EC6" w:rsidP="00177EC6">
      <w:pPr>
        <w:jc w:val="both"/>
      </w:pPr>
      <w:r w:rsidRPr="00177EC6">
        <w:t>Entre ellos destacan:</w:t>
      </w:r>
    </w:p>
    <w:p w14:paraId="11F34D11" w14:textId="77777777" w:rsidR="00177EC6" w:rsidRPr="00177EC6" w:rsidRDefault="00177EC6" w:rsidP="00177EC6">
      <w:pPr>
        <w:numPr>
          <w:ilvl w:val="0"/>
          <w:numId w:val="228"/>
        </w:numPr>
        <w:tabs>
          <w:tab w:val="left" w:pos="707"/>
        </w:tabs>
        <w:jc w:val="both"/>
      </w:pPr>
      <w:r w:rsidRPr="00177EC6">
        <w:t>Escasez de profesionales.</w:t>
      </w:r>
    </w:p>
    <w:p w14:paraId="3DE04670" w14:textId="77777777" w:rsidR="00177EC6" w:rsidRPr="00177EC6" w:rsidRDefault="00177EC6" w:rsidP="00177EC6">
      <w:pPr>
        <w:numPr>
          <w:ilvl w:val="0"/>
          <w:numId w:val="228"/>
        </w:numPr>
        <w:tabs>
          <w:tab w:val="left" w:pos="707"/>
        </w:tabs>
        <w:jc w:val="both"/>
      </w:pPr>
      <w:r w:rsidRPr="00177EC6">
        <w:t>Envejecimiento de las plantillas.</w:t>
      </w:r>
    </w:p>
    <w:p w14:paraId="5FFB188B" w14:textId="77777777" w:rsidR="00177EC6" w:rsidRPr="00177EC6" w:rsidRDefault="00177EC6" w:rsidP="00177EC6">
      <w:pPr>
        <w:numPr>
          <w:ilvl w:val="0"/>
          <w:numId w:val="228"/>
        </w:numPr>
        <w:tabs>
          <w:tab w:val="left" w:pos="707"/>
        </w:tabs>
        <w:jc w:val="both"/>
      </w:pPr>
      <w:r w:rsidRPr="00177EC6">
        <w:t>Incremento de la demanda asistencial.</w:t>
      </w:r>
    </w:p>
    <w:p w14:paraId="3EE96EE1" w14:textId="77777777" w:rsidR="00177EC6" w:rsidRPr="00177EC6" w:rsidRDefault="00177EC6" w:rsidP="00177EC6">
      <w:pPr>
        <w:numPr>
          <w:ilvl w:val="0"/>
          <w:numId w:val="228"/>
        </w:numPr>
        <w:tabs>
          <w:tab w:val="left" w:pos="707"/>
        </w:tabs>
        <w:jc w:val="both"/>
      </w:pPr>
      <w:r w:rsidRPr="00177EC6">
        <w:t>Cambios tecnológicos constantes.</w:t>
      </w:r>
    </w:p>
    <w:p w14:paraId="1C4F742C" w14:textId="77777777" w:rsidR="00177EC6" w:rsidRPr="00177EC6" w:rsidRDefault="00177EC6" w:rsidP="00177EC6">
      <w:pPr>
        <w:numPr>
          <w:ilvl w:val="0"/>
          <w:numId w:val="228"/>
        </w:numPr>
        <w:tabs>
          <w:tab w:val="left" w:pos="707"/>
        </w:tabs>
        <w:jc w:val="both"/>
      </w:pPr>
      <w:r w:rsidRPr="00177EC6">
        <w:t>Necesidad de conciliar eficiencia y bienestar.</w:t>
      </w:r>
    </w:p>
    <w:p w14:paraId="2F288BEF" w14:textId="77777777" w:rsidR="00177EC6" w:rsidRPr="00177EC6" w:rsidRDefault="00177EC6" w:rsidP="00177EC6">
      <w:pPr>
        <w:numPr>
          <w:ilvl w:val="0"/>
          <w:numId w:val="228"/>
        </w:numPr>
        <w:tabs>
          <w:tab w:val="left" w:pos="707"/>
        </w:tabs>
        <w:jc w:val="both"/>
      </w:pPr>
      <w:r w:rsidRPr="00177EC6">
        <w:t>Mantenimiento de la motivación en contextos de elevada presión.</w:t>
      </w:r>
    </w:p>
    <w:p w14:paraId="418D2265" w14:textId="77777777" w:rsidR="00177EC6" w:rsidRPr="00177EC6" w:rsidRDefault="00177EC6" w:rsidP="00177EC6">
      <w:pPr>
        <w:jc w:val="both"/>
      </w:pPr>
      <w:r w:rsidRPr="00177EC6">
        <w:t>La planificación estratégica permite afrontar estos desafíos de manera más eficaz.</w:t>
      </w:r>
    </w:p>
    <w:p w14:paraId="5E6D5CF9" w14:textId="77777777" w:rsidR="00177EC6" w:rsidRPr="00177EC6" w:rsidRDefault="00177EC6" w:rsidP="00177EC6">
      <w:pPr>
        <w:numPr>
          <w:ilvl w:val="1"/>
          <w:numId w:val="97"/>
        </w:numPr>
        <w:jc w:val="both"/>
        <w:rPr>
          <w:b/>
          <w:bCs/>
        </w:rPr>
      </w:pPr>
      <w:r w:rsidRPr="00177EC6">
        <w:rPr>
          <w:b/>
          <w:bCs/>
        </w:rPr>
        <w:t>Perspectivas de futuro</w:t>
      </w:r>
    </w:p>
    <w:p w14:paraId="2494A5F5" w14:textId="77777777" w:rsidR="00177EC6" w:rsidRPr="00177EC6" w:rsidRDefault="00177EC6" w:rsidP="00177EC6">
      <w:pPr>
        <w:jc w:val="both"/>
      </w:pPr>
      <w:r w:rsidRPr="00177EC6">
        <w:lastRenderedPageBreak/>
        <w:t>El bienestar organizacional evolucionará mediante:</w:t>
      </w:r>
    </w:p>
    <w:p w14:paraId="75AF7840" w14:textId="77777777" w:rsidR="00177EC6" w:rsidRPr="00177EC6" w:rsidRDefault="00177EC6" w:rsidP="00177EC6">
      <w:pPr>
        <w:numPr>
          <w:ilvl w:val="0"/>
          <w:numId w:val="229"/>
        </w:numPr>
        <w:tabs>
          <w:tab w:val="left" w:pos="707"/>
        </w:tabs>
        <w:jc w:val="both"/>
      </w:pPr>
      <w:r w:rsidRPr="00177EC6">
        <w:t>Modelos de liderazgo participativo.</w:t>
      </w:r>
    </w:p>
    <w:p w14:paraId="67A51DB1" w14:textId="77777777" w:rsidR="00177EC6" w:rsidRPr="00177EC6" w:rsidRDefault="00177EC6" w:rsidP="00177EC6">
      <w:pPr>
        <w:numPr>
          <w:ilvl w:val="0"/>
          <w:numId w:val="229"/>
        </w:numPr>
        <w:tabs>
          <w:tab w:val="left" w:pos="707"/>
        </w:tabs>
        <w:jc w:val="both"/>
      </w:pPr>
      <w:r w:rsidRPr="00177EC6">
        <w:t>Herramientas digitales para evaluar el clima laboral.</w:t>
      </w:r>
    </w:p>
    <w:p w14:paraId="4471059D" w14:textId="77777777" w:rsidR="00177EC6" w:rsidRPr="00177EC6" w:rsidRDefault="00177EC6" w:rsidP="00177EC6">
      <w:pPr>
        <w:numPr>
          <w:ilvl w:val="0"/>
          <w:numId w:val="229"/>
        </w:numPr>
        <w:tabs>
          <w:tab w:val="left" w:pos="707"/>
        </w:tabs>
        <w:jc w:val="both"/>
      </w:pPr>
      <w:r w:rsidRPr="00177EC6">
        <w:t>Programas personalizados de bienestar.</w:t>
      </w:r>
    </w:p>
    <w:p w14:paraId="3EF12A9B" w14:textId="77777777" w:rsidR="00177EC6" w:rsidRPr="00177EC6" w:rsidRDefault="00177EC6" w:rsidP="00177EC6">
      <w:pPr>
        <w:numPr>
          <w:ilvl w:val="0"/>
          <w:numId w:val="229"/>
        </w:numPr>
        <w:tabs>
          <w:tab w:val="left" w:pos="707"/>
        </w:tabs>
        <w:jc w:val="both"/>
      </w:pPr>
      <w:r w:rsidRPr="00177EC6">
        <w:t>Flexibilidad organizativa basada en datos.</w:t>
      </w:r>
    </w:p>
    <w:p w14:paraId="44FC5C97" w14:textId="77777777" w:rsidR="00177EC6" w:rsidRPr="00177EC6" w:rsidRDefault="00177EC6" w:rsidP="00177EC6">
      <w:pPr>
        <w:numPr>
          <w:ilvl w:val="0"/>
          <w:numId w:val="229"/>
        </w:numPr>
        <w:tabs>
          <w:tab w:val="left" w:pos="707"/>
        </w:tabs>
        <w:jc w:val="both"/>
      </w:pPr>
      <w:r w:rsidRPr="00177EC6">
        <w:t>Plataformas colaborativas de participación profesional.</w:t>
      </w:r>
    </w:p>
    <w:p w14:paraId="2078F65B" w14:textId="77777777" w:rsidR="00177EC6" w:rsidRPr="00177EC6" w:rsidRDefault="00177EC6" w:rsidP="00177EC6">
      <w:pPr>
        <w:numPr>
          <w:ilvl w:val="0"/>
          <w:numId w:val="229"/>
        </w:numPr>
        <w:tabs>
          <w:tab w:val="left" w:pos="707"/>
        </w:tabs>
        <w:jc w:val="both"/>
      </w:pPr>
      <w:r w:rsidRPr="00177EC6">
        <w:t>Indicadores predictivos para detectar riesgos organizativos.</w:t>
      </w:r>
    </w:p>
    <w:p w14:paraId="5B8FD14E" w14:textId="77777777" w:rsidR="00177EC6" w:rsidRPr="00177EC6" w:rsidRDefault="00177EC6" w:rsidP="00177EC6">
      <w:pPr>
        <w:jc w:val="both"/>
      </w:pPr>
      <w:r w:rsidRPr="00177EC6">
        <w:t>Estas iniciativas favorecerán organizaciones más saludables, resilientes y orientadas a las personas.</w:t>
      </w:r>
    </w:p>
    <w:p w14:paraId="375D8BC8" w14:textId="77777777" w:rsidR="00177EC6" w:rsidRPr="00177EC6" w:rsidRDefault="00177EC6" w:rsidP="00177EC6">
      <w:pPr>
        <w:numPr>
          <w:ilvl w:val="1"/>
          <w:numId w:val="97"/>
        </w:numPr>
        <w:jc w:val="both"/>
        <w:rPr>
          <w:b/>
          <w:bCs/>
        </w:rPr>
      </w:pPr>
      <w:r w:rsidRPr="00177EC6">
        <w:rPr>
          <w:b/>
          <w:bCs/>
        </w:rPr>
        <w:t>Conclusiones</w:t>
      </w:r>
    </w:p>
    <w:p w14:paraId="1AC84775" w14:textId="77777777" w:rsidR="00177EC6" w:rsidRPr="00177EC6" w:rsidRDefault="00177EC6" w:rsidP="00177EC6">
      <w:pPr>
        <w:jc w:val="both"/>
      </w:pPr>
      <w:r w:rsidRPr="00177EC6">
        <w:t>La gestión del bienestar organizacional constituye una estrategia esencial para mejorar la calidad de los servicios sanitarios y fortalecer el compromiso de los profesionales. Un entorno laboral saludable favorece la motivación, la colaboración, la innovación y la eficiencia, repercutiendo directamente en la seguridad y la satisfacción de los usuarios.</w:t>
      </w:r>
    </w:p>
    <w:p w14:paraId="106A1824" w14:textId="77777777" w:rsidR="00177EC6" w:rsidRPr="00177EC6" w:rsidRDefault="00177EC6" w:rsidP="00177EC6">
      <w:pPr>
        <w:jc w:val="both"/>
      </w:pPr>
      <w:r w:rsidRPr="00177EC6">
        <w:t>El bienestar no depende exclusivamente de medidas individuales, sino de un compromiso institucional que implique a todos los niveles de la organización. La participación conjunta del personal sanitario y del personal no sanitario permite construir organizaciones más cohesionadas, capaces de afrontar los desafíos actuales con mayor eficacia y de ofrecer una atención de mayor calidad.</w:t>
      </w:r>
    </w:p>
    <w:p w14:paraId="512CDF3D" w14:textId="77777777" w:rsidR="00177EC6" w:rsidRPr="00177EC6" w:rsidRDefault="00177EC6" w:rsidP="00177EC6">
      <w:pPr>
        <w:numPr>
          <w:ilvl w:val="1"/>
          <w:numId w:val="97"/>
        </w:numPr>
        <w:jc w:val="both"/>
        <w:rPr>
          <w:b/>
          <w:bCs/>
        </w:rPr>
      </w:pPr>
      <w:r w:rsidRPr="00177EC6">
        <w:rPr>
          <w:b/>
          <w:bCs/>
        </w:rPr>
        <w:t>Bibliografía</w:t>
      </w:r>
    </w:p>
    <w:p w14:paraId="417D0FE9" w14:textId="77777777" w:rsidR="00177EC6" w:rsidRPr="00177EC6" w:rsidRDefault="00177EC6" w:rsidP="00177EC6">
      <w:pPr>
        <w:numPr>
          <w:ilvl w:val="0"/>
          <w:numId w:val="230"/>
        </w:numPr>
        <w:tabs>
          <w:tab w:val="left" w:pos="707"/>
        </w:tabs>
        <w:jc w:val="both"/>
        <w:rPr>
          <w:lang w:val="en-GB"/>
        </w:rPr>
      </w:pPr>
      <w:r w:rsidRPr="00177EC6">
        <w:t xml:space="preserve">Organización Mundial de la Salud. </w:t>
      </w:r>
      <w:r w:rsidRPr="00177EC6">
        <w:rPr>
          <w:i/>
          <w:iCs/>
          <w:lang w:val="en-GB"/>
        </w:rPr>
        <w:t>Healthy Workplace Framework and Model: Background and Supporting Literature and Practices</w:t>
      </w:r>
      <w:r w:rsidRPr="00177EC6">
        <w:rPr>
          <w:lang w:val="en-GB"/>
        </w:rPr>
        <w:t>.</w:t>
      </w:r>
    </w:p>
    <w:p w14:paraId="75D834EF" w14:textId="77777777" w:rsidR="00177EC6" w:rsidRPr="00177EC6" w:rsidRDefault="00177EC6" w:rsidP="00177EC6">
      <w:pPr>
        <w:numPr>
          <w:ilvl w:val="0"/>
          <w:numId w:val="230"/>
        </w:numPr>
        <w:tabs>
          <w:tab w:val="left" w:pos="707"/>
        </w:tabs>
        <w:jc w:val="both"/>
      </w:pPr>
      <w:r w:rsidRPr="00177EC6">
        <w:t xml:space="preserve">Organización Internacional del Trabajo (OIT). </w:t>
      </w:r>
      <w:r w:rsidRPr="00177EC6">
        <w:rPr>
          <w:i/>
          <w:iCs/>
        </w:rPr>
        <w:t>Directrices relativas a los sistemas de gestión de la seguridad y salud en el trabajo</w:t>
      </w:r>
      <w:r w:rsidRPr="00177EC6">
        <w:t>.</w:t>
      </w:r>
    </w:p>
    <w:p w14:paraId="0273A61F" w14:textId="77777777" w:rsidR="00177EC6" w:rsidRPr="00177EC6" w:rsidRDefault="00177EC6" w:rsidP="00177EC6">
      <w:pPr>
        <w:numPr>
          <w:ilvl w:val="0"/>
          <w:numId w:val="230"/>
        </w:numPr>
        <w:tabs>
          <w:tab w:val="left" w:pos="707"/>
        </w:tabs>
        <w:jc w:val="both"/>
      </w:pPr>
      <w:r w:rsidRPr="00177EC6">
        <w:t xml:space="preserve">Ministerio de Sanidad. </w:t>
      </w:r>
      <w:r w:rsidRPr="00177EC6">
        <w:rPr>
          <w:i/>
          <w:iCs/>
        </w:rPr>
        <w:t>Estrategia de Seguridad del Paciente del Sistema Nacional de Salud</w:t>
      </w:r>
      <w:r w:rsidRPr="00177EC6">
        <w:t>.</w:t>
      </w:r>
    </w:p>
    <w:p w14:paraId="29B898F4" w14:textId="77777777" w:rsidR="00177EC6" w:rsidRPr="00177EC6" w:rsidRDefault="00177EC6" w:rsidP="00177EC6">
      <w:pPr>
        <w:numPr>
          <w:ilvl w:val="0"/>
          <w:numId w:val="230"/>
        </w:numPr>
        <w:tabs>
          <w:tab w:val="left" w:pos="707"/>
        </w:tabs>
        <w:jc w:val="both"/>
      </w:pPr>
      <w:r w:rsidRPr="00177EC6">
        <w:t xml:space="preserve">Agencia Europea para la Seguridad y la Salud en el Trabajo (EU-OSHA). </w:t>
      </w:r>
      <w:proofErr w:type="spellStart"/>
      <w:r w:rsidRPr="00177EC6">
        <w:rPr>
          <w:i/>
          <w:iCs/>
        </w:rPr>
        <w:t>Healthy</w:t>
      </w:r>
      <w:proofErr w:type="spellEnd"/>
      <w:r w:rsidRPr="00177EC6">
        <w:rPr>
          <w:i/>
          <w:iCs/>
        </w:rPr>
        <w:t xml:space="preserve"> </w:t>
      </w:r>
      <w:proofErr w:type="spellStart"/>
      <w:r w:rsidRPr="00177EC6">
        <w:rPr>
          <w:i/>
          <w:iCs/>
        </w:rPr>
        <w:t>Workplaces</w:t>
      </w:r>
      <w:proofErr w:type="spellEnd"/>
      <w:r w:rsidRPr="00177EC6">
        <w:rPr>
          <w:i/>
          <w:iCs/>
        </w:rPr>
        <w:t xml:space="preserve"> </w:t>
      </w:r>
      <w:proofErr w:type="spellStart"/>
      <w:r w:rsidRPr="00177EC6">
        <w:rPr>
          <w:i/>
          <w:iCs/>
        </w:rPr>
        <w:t>Campaign</w:t>
      </w:r>
      <w:proofErr w:type="spellEnd"/>
      <w:r w:rsidRPr="00177EC6">
        <w:t>.</w:t>
      </w:r>
    </w:p>
    <w:p w14:paraId="29D08A22" w14:textId="77777777" w:rsidR="00177EC6" w:rsidRPr="00177EC6" w:rsidRDefault="00177EC6" w:rsidP="00177EC6">
      <w:pPr>
        <w:numPr>
          <w:ilvl w:val="0"/>
          <w:numId w:val="230"/>
        </w:numPr>
        <w:tabs>
          <w:tab w:val="left" w:pos="707"/>
        </w:tabs>
        <w:jc w:val="both"/>
      </w:pPr>
      <w:r w:rsidRPr="00177EC6">
        <w:rPr>
          <w:lang w:val="en-GB"/>
        </w:rPr>
        <w:t xml:space="preserve">International Organization for Standardization. </w:t>
      </w:r>
      <w:r w:rsidRPr="00177EC6">
        <w:rPr>
          <w:i/>
          <w:iCs/>
          <w:lang w:val="en-GB"/>
        </w:rPr>
        <w:t xml:space="preserve">ISO 45001:2018. </w:t>
      </w:r>
      <w:r w:rsidRPr="00177EC6">
        <w:rPr>
          <w:i/>
          <w:iCs/>
        </w:rPr>
        <w:t>Sistemas de gestión de la seguridad y salud en el trabajo</w:t>
      </w:r>
      <w:r w:rsidRPr="00177EC6">
        <w:t>.</w:t>
      </w:r>
    </w:p>
    <w:p w14:paraId="404FFB64" w14:textId="77777777" w:rsidR="00177EC6" w:rsidRPr="00177EC6" w:rsidRDefault="00177EC6" w:rsidP="00177EC6">
      <w:pPr>
        <w:numPr>
          <w:ilvl w:val="0"/>
          <w:numId w:val="230"/>
        </w:numPr>
        <w:tabs>
          <w:tab w:val="left" w:pos="707"/>
        </w:tabs>
        <w:jc w:val="both"/>
      </w:pPr>
      <w:r w:rsidRPr="00177EC6">
        <w:rPr>
          <w:lang w:val="en-GB"/>
        </w:rPr>
        <w:t xml:space="preserve">Maslach C, Leiter MP. </w:t>
      </w:r>
      <w:r w:rsidRPr="00177EC6">
        <w:rPr>
          <w:i/>
          <w:iCs/>
          <w:lang w:val="en-GB"/>
        </w:rPr>
        <w:t>The Truth About Burnout</w:t>
      </w:r>
      <w:r w:rsidRPr="00177EC6">
        <w:rPr>
          <w:lang w:val="en-GB"/>
        </w:rPr>
        <w:t xml:space="preserve">. </w:t>
      </w:r>
      <w:r w:rsidRPr="00177EC6">
        <w:t>Jossey-Bass.</w:t>
      </w:r>
    </w:p>
    <w:p w14:paraId="576BF847" w14:textId="77777777" w:rsidR="00177EC6" w:rsidRPr="00177EC6" w:rsidRDefault="00177EC6" w:rsidP="00177EC6">
      <w:pPr>
        <w:numPr>
          <w:ilvl w:val="0"/>
          <w:numId w:val="230"/>
        </w:numPr>
        <w:tabs>
          <w:tab w:val="left" w:pos="707"/>
        </w:tabs>
        <w:jc w:val="both"/>
        <w:rPr>
          <w:lang w:val="en-GB"/>
        </w:rPr>
      </w:pPr>
      <w:r w:rsidRPr="00177EC6">
        <w:rPr>
          <w:lang w:val="en-GB"/>
        </w:rPr>
        <w:lastRenderedPageBreak/>
        <w:t xml:space="preserve">Institute for Healthcare Improvement (IHI). </w:t>
      </w:r>
      <w:r w:rsidRPr="00177EC6">
        <w:rPr>
          <w:i/>
          <w:iCs/>
          <w:lang w:val="en-GB"/>
        </w:rPr>
        <w:t>Framework for Improving Joy in Work</w:t>
      </w:r>
      <w:r w:rsidRPr="00177EC6">
        <w:rPr>
          <w:lang w:val="en-GB"/>
        </w:rPr>
        <w:t>.</w:t>
      </w:r>
    </w:p>
    <w:p w14:paraId="6420AA89" w14:textId="77777777" w:rsidR="00177EC6" w:rsidRPr="00177EC6" w:rsidRDefault="00177EC6" w:rsidP="00177EC6">
      <w:pPr>
        <w:jc w:val="both"/>
        <w:rPr>
          <w:lang w:val="en-GB"/>
        </w:rPr>
      </w:pPr>
    </w:p>
    <w:p w14:paraId="7D9B6735" w14:textId="77777777" w:rsidR="002968D9" w:rsidRDefault="002968D9" w:rsidP="00C04B85">
      <w:pPr>
        <w:jc w:val="both"/>
        <w:rPr>
          <w:lang w:val="en-GB"/>
        </w:rPr>
      </w:pPr>
    </w:p>
    <w:p w14:paraId="7A18B294" w14:textId="77777777" w:rsidR="00177EC6" w:rsidRDefault="00177EC6" w:rsidP="00C04B85">
      <w:pPr>
        <w:jc w:val="both"/>
        <w:rPr>
          <w:lang w:val="en-GB"/>
        </w:rPr>
      </w:pPr>
    </w:p>
    <w:p w14:paraId="14197201" w14:textId="77777777" w:rsidR="00177EC6" w:rsidRDefault="00177EC6" w:rsidP="00C04B85">
      <w:pPr>
        <w:jc w:val="both"/>
        <w:rPr>
          <w:lang w:val="en-GB"/>
        </w:rPr>
      </w:pPr>
    </w:p>
    <w:p w14:paraId="74A2D2C0" w14:textId="77777777" w:rsidR="00177EC6" w:rsidRDefault="00177EC6" w:rsidP="00C04B85">
      <w:pPr>
        <w:jc w:val="both"/>
        <w:rPr>
          <w:lang w:val="en-GB"/>
        </w:rPr>
      </w:pPr>
    </w:p>
    <w:p w14:paraId="2306FAC4" w14:textId="77777777" w:rsidR="00177EC6" w:rsidRDefault="00177EC6" w:rsidP="00C04B85">
      <w:pPr>
        <w:jc w:val="both"/>
        <w:rPr>
          <w:lang w:val="en-GB"/>
        </w:rPr>
      </w:pPr>
    </w:p>
    <w:p w14:paraId="698026D5" w14:textId="77777777" w:rsidR="00177EC6" w:rsidRDefault="00177EC6" w:rsidP="00C04B85">
      <w:pPr>
        <w:jc w:val="both"/>
        <w:rPr>
          <w:lang w:val="en-GB"/>
        </w:rPr>
      </w:pPr>
    </w:p>
    <w:p w14:paraId="6DA6E177" w14:textId="77777777" w:rsidR="00177EC6" w:rsidRDefault="00177EC6" w:rsidP="00C04B85">
      <w:pPr>
        <w:jc w:val="both"/>
        <w:rPr>
          <w:lang w:val="en-GB"/>
        </w:rPr>
      </w:pPr>
    </w:p>
    <w:p w14:paraId="34B376D4" w14:textId="77777777" w:rsidR="00177EC6" w:rsidRDefault="00177EC6" w:rsidP="00C04B85">
      <w:pPr>
        <w:jc w:val="both"/>
        <w:rPr>
          <w:lang w:val="en-GB"/>
        </w:rPr>
      </w:pPr>
    </w:p>
    <w:p w14:paraId="03BFC505" w14:textId="77777777" w:rsidR="00177EC6" w:rsidRDefault="00177EC6" w:rsidP="00C04B85">
      <w:pPr>
        <w:jc w:val="both"/>
        <w:rPr>
          <w:lang w:val="en-GB"/>
        </w:rPr>
      </w:pPr>
    </w:p>
    <w:p w14:paraId="6C3283E5" w14:textId="77777777" w:rsidR="00177EC6" w:rsidRDefault="00177EC6" w:rsidP="00C04B85">
      <w:pPr>
        <w:jc w:val="both"/>
        <w:rPr>
          <w:lang w:val="en-GB"/>
        </w:rPr>
      </w:pPr>
    </w:p>
    <w:p w14:paraId="7925E54D" w14:textId="77777777" w:rsidR="00177EC6" w:rsidRDefault="00177EC6" w:rsidP="00C04B85">
      <w:pPr>
        <w:jc w:val="both"/>
        <w:rPr>
          <w:lang w:val="en-GB"/>
        </w:rPr>
      </w:pPr>
    </w:p>
    <w:p w14:paraId="0BF5178B" w14:textId="77777777" w:rsidR="00177EC6" w:rsidRDefault="00177EC6" w:rsidP="00C04B85">
      <w:pPr>
        <w:jc w:val="both"/>
        <w:rPr>
          <w:lang w:val="en-GB"/>
        </w:rPr>
      </w:pPr>
    </w:p>
    <w:p w14:paraId="6EE85B39" w14:textId="77777777" w:rsidR="00177EC6" w:rsidRDefault="00177EC6" w:rsidP="00C04B85">
      <w:pPr>
        <w:jc w:val="both"/>
        <w:rPr>
          <w:lang w:val="en-GB"/>
        </w:rPr>
      </w:pPr>
    </w:p>
    <w:p w14:paraId="24B963E3" w14:textId="77777777" w:rsidR="00177EC6" w:rsidRDefault="00177EC6" w:rsidP="00C04B85">
      <w:pPr>
        <w:jc w:val="both"/>
        <w:rPr>
          <w:lang w:val="en-GB"/>
        </w:rPr>
      </w:pPr>
    </w:p>
    <w:p w14:paraId="7AEAC5DE" w14:textId="77777777" w:rsidR="00177EC6" w:rsidRDefault="00177EC6" w:rsidP="00C04B85">
      <w:pPr>
        <w:jc w:val="both"/>
        <w:rPr>
          <w:lang w:val="en-GB"/>
        </w:rPr>
      </w:pPr>
    </w:p>
    <w:p w14:paraId="27223D3E" w14:textId="77777777" w:rsidR="00177EC6" w:rsidRDefault="00177EC6" w:rsidP="00C04B85">
      <w:pPr>
        <w:jc w:val="both"/>
        <w:rPr>
          <w:lang w:val="en-GB"/>
        </w:rPr>
      </w:pPr>
    </w:p>
    <w:p w14:paraId="3A9D51AE" w14:textId="77777777" w:rsidR="00177EC6" w:rsidRDefault="00177EC6" w:rsidP="00C04B85">
      <w:pPr>
        <w:jc w:val="both"/>
        <w:rPr>
          <w:lang w:val="en-GB"/>
        </w:rPr>
      </w:pPr>
    </w:p>
    <w:p w14:paraId="57E09FD6" w14:textId="77777777" w:rsidR="00177EC6" w:rsidRDefault="00177EC6" w:rsidP="00C04B85">
      <w:pPr>
        <w:jc w:val="both"/>
        <w:rPr>
          <w:lang w:val="en-GB"/>
        </w:rPr>
      </w:pPr>
    </w:p>
    <w:p w14:paraId="1A1C470E" w14:textId="77777777" w:rsidR="00177EC6" w:rsidRDefault="00177EC6" w:rsidP="00C04B85">
      <w:pPr>
        <w:jc w:val="both"/>
        <w:rPr>
          <w:lang w:val="en-GB"/>
        </w:rPr>
      </w:pPr>
    </w:p>
    <w:p w14:paraId="7D54CADE" w14:textId="77777777" w:rsidR="00177EC6" w:rsidRDefault="00177EC6" w:rsidP="00C04B85">
      <w:pPr>
        <w:jc w:val="both"/>
        <w:rPr>
          <w:lang w:val="en-GB"/>
        </w:rPr>
      </w:pPr>
    </w:p>
    <w:p w14:paraId="0D984417" w14:textId="77777777" w:rsidR="00177EC6" w:rsidRDefault="00177EC6" w:rsidP="00C04B85">
      <w:pPr>
        <w:jc w:val="both"/>
        <w:rPr>
          <w:lang w:val="en-GB"/>
        </w:rPr>
      </w:pPr>
    </w:p>
    <w:p w14:paraId="27EAB652" w14:textId="77777777" w:rsidR="00177EC6" w:rsidRDefault="00177EC6" w:rsidP="00C04B85">
      <w:pPr>
        <w:jc w:val="both"/>
        <w:rPr>
          <w:lang w:val="en-GB"/>
        </w:rPr>
      </w:pPr>
    </w:p>
    <w:p w14:paraId="15708E12" w14:textId="77777777" w:rsidR="00177EC6" w:rsidRDefault="00177EC6" w:rsidP="00C04B85">
      <w:pPr>
        <w:jc w:val="both"/>
        <w:rPr>
          <w:lang w:val="en-GB"/>
        </w:rPr>
      </w:pPr>
    </w:p>
    <w:p w14:paraId="1CD04B28" w14:textId="77777777" w:rsidR="00177EC6" w:rsidRDefault="00177EC6" w:rsidP="00C04B85">
      <w:pPr>
        <w:jc w:val="both"/>
        <w:rPr>
          <w:lang w:val="en-GB"/>
        </w:rPr>
      </w:pPr>
    </w:p>
    <w:p w14:paraId="15D9CC9F" w14:textId="77777777" w:rsidR="00177EC6" w:rsidRDefault="00177EC6" w:rsidP="00C04B85">
      <w:pPr>
        <w:jc w:val="both"/>
        <w:rPr>
          <w:lang w:val="en-GB"/>
        </w:rPr>
      </w:pPr>
    </w:p>
    <w:p w14:paraId="3ACDF65D" w14:textId="77777777" w:rsidR="007A6BD3" w:rsidRPr="007A6BD3" w:rsidRDefault="007A6BD3" w:rsidP="007A6BD3">
      <w:pPr>
        <w:jc w:val="both"/>
        <w:rPr>
          <w:b/>
          <w:bCs/>
        </w:rPr>
      </w:pPr>
      <w:r w:rsidRPr="007A6BD3">
        <w:rPr>
          <w:b/>
          <w:bCs/>
        </w:rPr>
        <w:lastRenderedPageBreak/>
        <w:t>La coordinación interprofesional en la atención sanitaria: un modelo de colaboración para mejorar los resultados del personal sanitario y no sanitario</w:t>
      </w:r>
    </w:p>
    <w:p w14:paraId="0A712C46" w14:textId="77777777" w:rsidR="007A6BD3" w:rsidRPr="007A6BD3" w:rsidRDefault="007A6BD3" w:rsidP="007A6BD3">
      <w:pPr>
        <w:numPr>
          <w:ilvl w:val="1"/>
          <w:numId w:val="102"/>
        </w:numPr>
        <w:tabs>
          <w:tab w:val="clear" w:pos="1414"/>
          <w:tab w:val="num" w:pos="576"/>
        </w:tabs>
        <w:jc w:val="both"/>
        <w:rPr>
          <w:b/>
          <w:bCs/>
        </w:rPr>
      </w:pPr>
      <w:r w:rsidRPr="007A6BD3">
        <w:rPr>
          <w:b/>
          <w:bCs/>
        </w:rPr>
        <w:t>Introducción</w:t>
      </w:r>
    </w:p>
    <w:p w14:paraId="32BC2EC8" w14:textId="77777777" w:rsidR="007A6BD3" w:rsidRPr="007A6BD3" w:rsidRDefault="007A6BD3" w:rsidP="007A6BD3">
      <w:pPr>
        <w:jc w:val="both"/>
      </w:pPr>
      <w:r w:rsidRPr="007A6BD3">
        <w:t>La atención sanitaria moderna se caracteriza por una creciente complejidad clínica, organizativa y tecnológica. El aumento de la esperanza de vida, la prevalencia de enfermedades crónicas, la incorporación de nuevas tecnologías diagnósticas y terapéuticas y la necesidad de ofrecer una atención centrada en las personas hacen imprescindible que los diferentes profesionales trabajen de manera coordinada. En este contexto, la coordinación interprofesional constituye uno de los principales factores asociados a la calidad asistencial, la seguridad del paciente y la eficiencia de las organizaciones sanitarias.</w:t>
      </w:r>
    </w:p>
    <w:p w14:paraId="785B6EB8" w14:textId="77777777" w:rsidR="007A6BD3" w:rsidRPr="007A6BD3" w:rsidRDefault="007A6BD3" w:rsidP="007A6BD3">
      <w:pPr>
        <w:jc w:val="both"/>
      </w:pPr>
      <w:r w:rsidRPr="007A6BD3">
        <w:t>Actualmente, ningún profesional puede abordar de forma aislada todas las necesidades que presenta un paciente. La asistencia requiere la participación conjunta de múltiples disciplinas que aportan conocimientos, competencias y perspectivas complementarias. Esta colaboración favorece una atención integral, evita duplicidades, mejora la comunicación y facilita una toma de decisiones más completa y fundamentada.</w:t>
      </w:r>
    </w:p>
    <w:p w14:paraId="66B36E4B" w14:textId="77777777" w:rsidR="007A6BD3" w:rsidRPr="007A6BD3" w:rsidRDefault="007A6BD3" w:rsidP="007A6BD3">
      <w:pPr>
        <w:jc w:val="both"/>
      </w:pPr>
      <w:r w:rsidRPr="007A6BD3">
        <w:t>La coordinación interprofesional implica tanto al personal sanitario como al personal no sanitario. Médicos, enfermeras, fisioterapeutas, farmacéuticos, psicólogos, terapeutas ocupacionales, logopedas, técnicos superiores sanitarios, técnicos en cuidados auxiliares de enfermería, trabajadores sociales, personal administrativo, celadores, profesionales de informática, mantenimiento, limpieza, logística, cocina, seguridad y gestión forman parte de un mismo proceso asistencial cuyo éxito depende de la cooperación entre todos ellos.</w:t>
      </w:r>
    </w:p>
    <w:p w14:paraId="0C9B315B" w14:textId="77777777" w:rsidR="007A6BD3" w:rsidRPr="007A6BD3" w:rsidRDefault="007A6BD3" w:rsidP="007A6BD3">
      <w:pPr>
        <w:jc w:val="both"/>
      </w:pPr>
      <w:r w:rsidRPr="007A6BD3">
        <w:t>Fomentar una cultura organizativa basada en la colaboración constituye una estrategia esencial para ofrecer una atención sanitaria más segura, eficiente y humanizada.</w:t>
      </w:r>
    </w:p>
    <w:p w14:paraId="38C11812" w14:textId="77777777" w:rsidR="007A6BD3" w:rsidRPr="007A6BD3" w:rsidRDefault="007A6BD3" w:rsidP="007A6BD3">
      <w:pPr>
        <w:numPr>
          <w:ilvl w:val="1"/>
          <w:numId w:val="102"/>
        </w:numPr>
        <w:tabs>
          <w:tab w:val="clear" w:pos="1414"/>
          <w:tab w:val="num" w:pos="576"/>
        </w:tabs>
        <w:jc w:val="both"/>
        <w:rPr>
          <w:b/>
          <w:bCs/>
        </w:rPr>
      </w:pPr>
      <w:r w:rsidRPr="007A6BD3">
        <w:rPr>
          <w:b/>
          <w:bCs/>
        </w:rPr>
        <w:t>Concepto de coordinación interprofesional</w:t>
      </w:r>
    </w:p>
    <w:p w14:paraId="62C5443A" w14:textId="77777777" w:rsidR="007A6BD3" w:rsidRPr="007A6BD3" w:rsidRDefault="007A6BD3" w:rsidP="007A6BD3">
      <w:pPr>
        <w:jc w:val="both"/>
      </w:pPr>
      <w:r w:rsidRPr="007A6BD3">
        <w:t>La coordinación interprofesional puede definirse como el proceso mediante el cual profesionales de diferentes disciplinas trabajan conjuntamente, comparten información y coordinan sus actuaciones para alcanzar objetivos comunes relacionados con la atención de los pacientes.</w:t>
      </w:r>
    </w:p>
    <w:p w14:paraId="44D74F2B" w14:textId="77777777" w:rsidR="007A6BD3" w:rsidRPr="007A6BD3" w:rsidRDefault="007A6BD3" w:rsidP="007A6BD3">
      <w:pPr>
        <w:jc w:val="both"/>
      </w:pPr>
      <w:r w:rsidRPr="007A6BD3">
        <w:t>No consiste únicamente en realizar actividades simultáneamente, sino en integrar conocimientos y responsabilidades dentro de un modelo colaborativo donde cada profesional aporta el máximo valor desde su ámbito competencial.</w:t>
      </w:r>
    </w:p>
    <w:p w14:paraId="13050641" w14:textId="77777777" w:rsidR="007A6BD3" w:rsidRPr="007A6BD3" w:rsidRDefault="007A6BD3" w:rsidP="007A6BD3">
      <w:pPr>
        <w:jc w:val="both"/>
      </w:pPr>
      <w:r w:rsidRPr="007A6BD3">
        <w:t>La coordinación efectiva favorece la continuidad asistencial y mejora los resultados clínicos.</w:t>
      </w:r>
    </w:p>
    <w:p w14:paraId="42CDB917" w14:textId="77777777" w:rsidR="007A6BD3" w:rsidRPr="007A6BD3" w:rsidRDefault="007A6BD3" w:rsidP="007A6BD3">
      <w:pPr>
        <w:numPr>
          <w:ilvl w:val="1"/>
          <w:numId w:val="102"/>
        </w:numPr>
        <w:tabs>
          <w:tab w:val="clear" w:pos="1414"/>
          <w:tab w:val="num" w:pos="576"/>
        </w:tabs>
        <w:jc w:val="both"/>
        <w:rPr>
          <w:b/>
          <w:bCs/>
        </w:rPr>
      </w:pPr>
      <w:r w:rsidRPr="007A6BD3">
        <w:rPr>
          <w:b/>
          <w:bCs/>
        </w:rPr>
        <w:lastRenderedPageBreak/>
        <w:t>Importancia en la asistencia sanitaria</w:t>
      </w:r>
    </w:p>
    <w:p w14:paraId="69427A26" w14:textId="77777777" w:rsidR="007A6BD3" w:rsidRPr="007A6BD3" w:rsidRDefault="007A6BD3" w:rsidP="007A6BD3">
      <w:pPr>
        <w:jc w:val="both"/>
      </w:pPr>
      <w:r w:rsidRPr="007A6BD3">
        <w:t>La coordinación resulta especialmente necesaria debido a la complejidad creciente de los procesos asistenciales.</w:t>
      </w:r>
    </w:p>
    <w:p w14:paraId="3654F8FE" w14:textId="77777777" w:rsidR="007A6BD3" w:rsidRPr="007A6BD3" w:rsidRDefault="007A6BD3" w:rsidP="007A6BD3">
      <w:pPr>
        <w:jc w:val="both"/>
      </w:pPr>
      <w:r w:rsidRPr="007A6BD3">
        <w:t>Entre sus principales beneficios destacan:</w:t>
      </w:r>
    </w:p>
    <w:p w14:paraId="74E10568" w14:textId="77777777" w:rsidR="007A6BD3" w:rsidRPr="007A6BD3" w:rsidRDefault="007A6BD3" w:rsidP="007A6BD3">
      <w:pPr>
        <w:numPr>
          <w:ilvl w:val="0"/>
          <w:numId w:val="219"/>
        </w:numPr>
        <w:tabs>
          <w:tab w:val="left" w:pos="707"/>
        </w:tabs>
        <w:jc w:val="both"/>
      </w:pPr>
      <w:r w:rsidRPr="007A6BD3">
        <w:t>Mejora de la calidad asistencial.</w:t>
      </w:r>
    </w:p>
    <w:p w14:paraId="77995E83" w14:textId="77777777" w:rsidR="007A6BD3" w:rsidRPr="007A6BD3" w:rsidRDefault="007A6BD3" w:rsidP="007A6BD3">
      <w:pPr>
        <w:numPr>
          <w:ilvl w:val="0"/>
          <w:numId w:val="219"/>
        </w:numPr>
        <w:tabs>
          <w:tab w:val="left" w:pos="707"/>
        </w:tabs>
        <w:jc w:val="both"/>
      </w:pPr>
      <w:r w:rsidRPr="007A6BD3">
        <w:t>Incremento de la seguridad del paciente.</w:t>
      </w:r>
    </w:p>
    <w:p w14:paraId="51CBD1FB" w14:textId="77777777" w:rsidR="007A6BD3" w:rsidRPr="007A6BD3" w:rsidRDefault="007A6BD3" w:rsidP="007A6BD3">
      <w:pPr>
        <w:numPr>
          <w:ilvl w:val="0"/>
          <w:numId w:val="219"/>
        </w:numPr>
        <w:tabs>
          <w:tab w:val="left" w:pos="707"/>
        </w:tabs>
        <w:jc w:val="both"/>
      </w:pPr>
      <w:r w:rsidRPr="007A6BD3">
        <w:t>Disminución de errores.</w:t>
      </w:r>
    </w:p>
    <w:p w14:paraId="134376E8" w14:textId="77777777" w:rsidR="007A6BD3" w:rsidRPr="007A6BD3" w:rsidRDefault="007A6BD3" w:rsidP="007A6BD3">
      <w:pPr>
        <w:numPr>
          <w:ilvl w:val="0"/>
          <w:numId w:val="219"/>
        </w:numPr>
        <w:tabs>
          <w:tab w:val="left" w:pos="707"/>
        </w:tabs>
        <w:jc w:val="both"/>
      </w:pPr>
      <w:r w:rsidRPr="007A6BD3">
        <w:t>Mayor eficiencia organizativa.</w:t>
      </w:r>
    </w:p>
    <w:p w14:paraId="1E356B44" w14:textId="77777777" w:rsidR="007A6BD3" w:rsidRPr="007A6BD3" w:rsidRDefault="007A6BD3" w:rsidP="007A6BD3">
      <w:pPr>
        <w:numPr>
          <w:ilvl w:val="0"/>
          <w:numId w:val="219"/>
        </w:numPr>
        <w:tabs>
          <w:tab w:val="left" w:pos="707"/>
        </w:tabs>
        <w:jc w:val="both"/>
      </w:pPr>
      <w:r w:rsidRPr="007A6BD3">
        <w:t>Reducción de duplicidades.</w:t>
      </w:r>
    </w:p>
    <w:p w14:paraId="0260C009" w14:textId="77777777" w:rsidR="007A6BD3" w:rsidRPr="007A6BD3" w:rsidRDefault="007A6BD3" w:rsidP="007A6BD3">
      <w:pPr>
        <w:numPr>
          <w:ilvl w:val="0"/>
          <w:numId w:val="219"/>
        </w:numPr>
        <w:tabs>
          <w:tab w:val="left" w:pos="707"/>
        </w:tabs>
        <w:jc w:val="both"/>
      </w:pPr>
      <w:r w:rsidRPr="007A6BD3">
        <w:t>Mejor utilización de los recursos.</w:t>
      </w:r>
    </w:p>
    <w:p w14:paraId="54B3D2D0" w14:textId="77777777" w:rsidR="007A6BD3" w:rsidRPr="007A6BD3" w:rsidRDefault="007A6BD3" w:rsidP="007A6BD3">
      <w:pPr>
        <w:numPr>
          <w:ilvl w:val="0"/>
          <w:numId w:val="219"/>
        </w:numPr>
        <w:tabs>
          <w:tab w:val="left" w:pos="707"/>
        </w:tabs>
        <w:jc w:val="both"/>
      </w:pPr>
      <w:r w:rsidRPr="007A6BD3">
        <w:t>Mayor satisfacción de pacientes y profesionales.</w:t>
      </w:r>
    </w:p>
    <w:p w14:paraId="11AB6297" w14:textId="77777777" w:rsidR="007A6BD3" w:rsidRPr="007A6BD3" w:rsidRDefault="007A6BD3" w:rsidP="007A6BD3">
      <w:pPr>
        <w:jc w:val="both"/>
      </w:pPr>
      <w:r w:rsidRPr="007A6BD3">
        <w:t>Estos beneficios repercuten directamente en el funcionamiento global de las organizaciones sanitarias.</w:t>
      </w:r>
    </w:p>
    <w:p w14:paraId="76F1E9FB" w14:textId="77777777" w:rsidR="007A6BD3" w:rsidRPr="007A6BD3" w:rsidRDefault="007A6BD3" w:rsidP="007A6BD3">
      <w:pPr>
        <w:numPr>
          <w:ilvl w:val="1"/>
          <w:numId w:val="102"/>
        </w:numPr>
        <w:tabs>
          <w:tab w:val="clear" w:pos="1414"/>
          <w:tab w:val="num" w:pos="576"/>
        </w:tabs>
        <w:jc w:val="both"/>
        <w:rPr>
          <w:b/>
          <w:bCs/>
        </w:rPr>
      </w:pPr>
      <w:r w:rsidRPr="007A6BD3">
        <w:rPr>
          <w:b/>
          <w:bCs/>
        </w:rPr>
        <w:t>El trabajo en equipos multidisciplinares</w:t>
      </w:r>
    </w:p>
    <w:p w14:paraId="39AA4C0D" w14:textId="77777777" w:rsidR="007A6BD3" w:rsidRPr="007A6BD3" w:rsidRDefault="007A6BD3" w:rsidP="007A6BD3">
      <w:pPr>
        <w:jc w:val="both"/>
      </w:pPr>
      <w:r w:rsidRPr="007A6BD3">
        <w:t>Los equipos multidisciplinares reúnen profesionales con diferentes competencias para abordar conjuntamente las necesidades de los pacientes.</w:t>
      </w:r>
    </w:p>
    <w:p w14:paraId="553470F4" w14:textId="77777777" w:rsidR="007A6BD3" w:rsidRPr="007A6BD3" w:rsidRDefault="007A6BD3" w:rsidP="007A6BD3">
      <w:pPr>
        <w:jc w:val="both"/>
      </w:pPr>
      <w:r w:rsidRPr="007A6BD3">
        <w:t>Este modelo permite:</w:t>
      </w:r>
    </w:p>
    <w:p w14:paraId="57DE1F80" w14:textId="77777777" w:rsidR="007A6BD3" w:rsidRPr="007A6BD3" w:rsidRDefault="007A6BD3" w:rsidP="007A6BD3">
      <w:pPr>
        <w:numPr>
          <w:ilvl w:val="0"/>
          <w:numId w:val="220"/>
        </w:numPr>
        <w:tabs>
          <w:tab w:val="left" w:pos="707"/>
        </w:tabs>
        <w:jc w:val="both"/>
      </w:pPr>
      <w:r w:rsidRPr="007A6BD3">
        <w:t>Analizar los problemas desde distintas perspectivas.</w:t>
      </w:r>
    </w:p>
    <w:p w14:paraId="7F6B49B0" w14:textId="77777777" w:rsidR="007A6BD3" w:rsidRPr="007A6BD3" w:rsidRDefault="007A6BD3" w:rsidP="007A6BD3">
      <w:pPr>
        <w:numPr>
          <w:ilvl w:val="0"/>
          <w:numId w:val="220"/>
        </w:numPr>
        <w:tabs>
          <w:tab w:val="left" w:pos="707"/>
        </w:tabs>
        <w:jc w:val="both"/>
      </w:pPr>
      <w:r w:rsidRPr="007A6BD3">
        <w:t>Elaborar planes asistenciales integrales.</w:t>
      </w:r>
    </w:p>
    <w:p w14:paraId="51F6DD1F" w14:textId="77777777" w:rsidR="007A6BD3" w:rsidRPr="007A6BD3" w:rsidRDefault="007A6BD3" w:rsidP="007A6BD3">
      <w:pPr>
        <w:numPr>
          <w:ilvl w:val="0"/>
          <w:numId w:val="220"/>
        </w:numPr>
        <w:tabs>
          <w:tab w:val="left" w:pos="707"/>
        </w:tabs>
        <w:jc w:val="both"/>
      </w:pPr>
      <w:r w:rsidRPr="007A6BD3">
        <w:t>Compartir responsabilidades.</w:t>
      </w:r>
    </w:p>
    <w:p w14:paraId="068DD597" w14:textId="77777777" w:rsidR="007A6BD3" w:rsidRPr="007A6BD3" w:rsidRDefault="007A6BD3" w:rsidP="007A6BD3">
      <w:pPr>
        <w:numPr>
          <w:ilvl w:val="0"/>
          <w:numId w:val="220"/>
        </w:numPr>
        <w:tabs>
          <w:tab w:val="left" w:pos="707"/>
        </w:tabs>
        <w:jc w:val="both"/>
      </w:pPr>
      <w:r w:rsidRPr="007A6BD3">
        <w:t>Favorecer decisiones consensuadas.</w:t>
      </w:r>
    </w:p>
    <w:p w14:paraId="0A47C7D8" w14:textId="77777777" w:rsidR="007A6BD3" w:rsidRPr="007A6BD3" w:rsidRDefault="007A6BD3" w:rsidP="007A6BD3">
      <w:pPr>
        <w:numPr>
          <w:ilvl w:val="0"/>
          <w:numId w:val="220"/>
        </w:numPr>
        <w:tabs>
          <w:tab w:val="left" w:pos="707"/>
        </w:tabs>
        <w:jc w:val="both"/>
      </w:pPr>
      <w:r w:rsidRPr="007A6BD3">
        <w:t>Optimizar los tiempos de actuación.</w:t>
      </w:r>
    </w:p>
    <w:p w14:paraId="7ECA4F9B" w14:textId="77777777" w:rsidR="007A6BD3" w:rsidRPr="007A6BD3" w:rsidRDefault="007A6BD3" w:rsidP="007A6BD3">
      <w:pPr>
        <w:jc w:val="both"/>
      </w:pPr>
      <w:r w:rsidRPr="007A6BD3">
        <w:t>La diversidad profesional constituye una fortaleza para afrontar situaciones clínicas complejas.</w:t>
      </w:r>
    </w:p>
    <w:p w14:paraId="325CD89B" w14:textId="77777777" w:rsidR="007A6BD3" w:rsidRPr="007A6BD3" w:rsidRDefault="007A6BD3" w:rsidP="007A6BD3">
      <w:pPr>
        <w:numPr>
          <w:ilvl w:val="1"/>
          <w:numId w:val="102"/>
        </w:numPr>
        <w:tabs>
          <w:tab w:val="clear" w:pos="1414"/>
          <w:tab w:val="num" w:pos="576"/>
        </w:tabs>
        <w:jc w:val="both"/>
        <w:rPr>
          <w:b/>
          <w:bCs/>
        </w:rPr>
      </w:pPr>
      <w:r w:rsidRPr="007A6BD3">
        <w:rPr>
          <w:b/>
          <w:bCs/>
        </w:rPr>
        <w:t>El papel del personal sanitario</w:t>
      </w:r>
    </w:p>
    <w:p w14:paraId="2EEE9058" w14:textId="77777777" w:rsidR="007A6BD3" w:rsidRPr="007A6BD3" w:rsidRDefault="007A6BD3" w:rsidP="007A6BD3">
      <w:pPr>
        <w:jc w:val="both"/>
      </w:pPr>
      <w:r w:rsidRPr="007A6BD3">
        <w:t>El personal sanitario desarrolla funciones complementarias que requieren una comunicación constante.</w:t>
      </w:r>
    </w:p>
    <w:p w14:paraId="1124583D" w14:textId="77777777" w:rsidR="007A6BD3" w:rsidRPr="007A6BD3" w:rsidRDefault="007A6BD3" w:rsidP="007A6BD3">
      <w:pPr>
        <w:jc w:val="both"/>
      </w:pPr>
      <w:r w:rsidRPr="007A6BD3">
        <w:t>Su coordinación facilita:</w:t>
      </w:r>
    </w:p>
    <w:p w14:paraId="3A59CE96" w14:textId="77777777" w:rsidR="007A6BD3" w:rsidRPr="007A6BD3" w:rsidRDefault="007A6BD3" w:rsidP="007A6BD3">
      <w:pPr>
        <w:numPr>
          <w:ilvl w:val="0"/>
          <w:numId w:val="221"/>
        </w:numPr>
        <w:tabs>
          <w:tab w:val="left" w:pos="707"/>
        </w:tabs>
        <w:jc w:val="both"/>
      </w:pPr>
      <w:r w:rsidRPr="007A6BD3">
        <w:t>Continuidad de los cuidados.</w:t>
      </w:r>
    </w:p>
    <w:p w14:paraId="225733B3" w14:textId="77777777" w:rsidR="007A6BD3" w:rsidRPr="007A6BD3" w:rsidRDefault="007A6BD3" w:rsidP="007A6BD3">
      <w:pPr>
        <w:numPr>
          <w:ilvl w:val="0"/>
          <w:numId w:val="221"/>
        </w:numPr>
        <w:tabs>
          <w:tab w:val="left" w:pos="707"/>
        </w:tabs>
        <w:jc w:val="both"/>
      </w:pPr>
      <w:r w:rsidRPr="007A6BD3">
        <w:lastRenderedPageBreak/>
        <w:t>Seguimiento clínico.</w:t>
      </w:r>
    </w:p>
    <w:p w14:paraId="06672064" w14:textId="77777777" w:rsidR="007A6BD3" w:rsidRPr="007A6BD3" w:rsidRDefault="007A6BD3" w:rsidP="007A6BD3">
      <w:pPr>
        <w:numPr>
          <w:ilvl w:val="0"/>
          <w:numId w:val="221"/>
        </w:numPr>
        <w:tabs>
          <w:tab w:val="left" w:pos="707"/>
        </w:tabs>
        <w:jc w:val="both"/>
      </w:pPr>
      <w:r w:rsidRPr="007A6BD3">
        <w:t>Adecuación terapéutica.</w:t>
      </w:r>
    </w:p>
    <w:p w14:paraId="3D523EF2" w14:textId="77777777" w:rsidR="007A6BD3" w:rsidRPr="007A6BD3" w:rsidRDefault="007A6BD3" w:rsidP="007A6BD3">
      <w:pPr>
        <w:numPr>
          <w:ilvl w:val="0"/>
          <w:numId w:val="221"/>
        </w:numPr>
        <w:tabs>
          <w:tab w:val="left" w:pos="707"/>
        </w:tabs>
        <w:jc w:val="both"/>
      </w:pPr>
      <w:r w:rsidRPr="007A6BD3">
        <w:t>Prevención de complicaciones.</w:t>
      </w:r>
    </w:p>
    <w:p w14:paraId="1745A09C" w14:textId="77777777" w:rsidR="007A6BD3" w:rsidRPr="007A6BD3" w:rsidRDefault="007A6BD3" w:rsidP="007A6BD3">
      <w:pPr>
        <w:numPr>
          <w:ilvl w:val="0"/>
          <w:numId w:val="221"/>
        </w:numPr>
        <w:tabs>
          <w:tab w:val="left" w:pos="707"/>
        </w:tabs>
        <w:jc w:val="both"/>
      </w:pPr>
      <w:r w:rsidRPr="007A6BD3">
        <w:t>Educación sanitaria.</w:t>
      </w:r>
    </w:p>
    <w:p w14:paraId="652F3A37" w14:textId="77777777" w:rsidR="007A6BD3" w:rsidRPr="007A6BD3" w:rsidRDefault="007A6BD3" w:rsidP="007A6BD3">
      <w:pPr>
        <w:numPr>
          <w:ilvl w:val="0"/>
          <w:numId w:val="221"/>
        </w:numPr>
        <w:tabs>
          <w:tab w:val="left" w:pos="707"/>
        </w:tabs>
        <w:jc w:val="both"/>
      </w:pPr>
      <w:r w:rsidRPr="007A6BD3">
        <w:t>Evaluación conjunta de resultados.</w:t>
      </w:r>
    </w:p>
    <w:p w14:paraId="5FD93D00" w14:textId="77777777" w:rsidR="007A6BD3" w:rsidRPr="007A6BD3" w:rsidRDefault="007A6BD3" w:rsidP="007A6BD3">
      <w:pPr>
        <w:jc w:val="both"/>
      </w:pPr>
      <w:r w:rsidRPr="007A6BD3">
        <w:t>La colaboración interdisciplinar mejora la capacidad de respuesta frente a las necesidades del paciente.</w:t>
      </w:r>
    </w:p>
    <w:p w14:paraId="2C060DDB" w14:textId="77777777" w:rsidR="007A6BD3" w:rsidRPr="007A6BD3" w:rsidRDefault="007A6BD3" w:rsidP="007A6BD3">
      <w:pPr>
        <w:numPr>
          <w:ilvl w:val="1"/>
          <w:numId w:val="102"/>
        </w:numPr>
        <w:tabs>
          <w:tab w:val="clear" w:pos="1414"/>
          <w:tab w:val="num" w:pos="576"/>
        </w:tabs>
        <w:jc w:val="both"/>
        <w:rPr>
          <w:b/>
          <w:bCs/>
        </w:rPr>
      </w:pPr>
      <w:r w:rsidRPr="007A6BD3">
        <w:rPr>
          <w:b/>
          <w:bCs/>
        </w:rPr>
        <w:t>La aportación del personal no sanitario</w:t>
      </w:r>
    </w:p>
    <w:p w14:paraId="7F4E50C3" w14:textId="77777777" w:rsidR="007A6BD3" w:rsidRPr="007A6BD3" w:rsidRDefault="007A6BD3" w:rsidP="007A6BD3">
      <w:pPr>
        <w:jc w:val="both"/>
      </w:pPr>
      <w:r w:rsidRPr="007A6BD3">
        <w:t>El personal no sanitario desempeña una función esencial para garantizar el correcto funcionamiento de los procesos asistenciales.</w:t>
      </w:r>
    </w:p>
    <w:p w14:paraId="7A7D509B" w14:textId="77777777" w:rsidR="007A6BD3" w:rsidRPr="007A6BD3" w:rsidRDefault="007A6BD3" w:rsidP="007A6BD3">
      <w:pPr>
        <w:jc w:val="both"/>
      </w:pPr>
      <w:r w:rsidRPr="007A6BD3">
        <w:t>El personal administrativo coordina agendas, derivaciones y documentación.</w:t>
      </w:r>
    </w:p>
    <w:p w14:paraId="348A4F9B" w14:textId="77777777" w:rsidR="007A6BD3" w:rsidRPr="007A6BD3" w:rsidRDefault="007A6BD3" w:rsidP="007A6BD3">
      <w:pPr>
        <w:jc w:val="both"/>
      </w:pPr>
      <w:r w:rsidRPr="007A6BD3">
        <w:t>Los celadores organizan los traslados internos y colaboran en la movilización segura de pacientes.</w:t>
      </w:r>
    </w:p>
    <w:p w14:paraId="391CCC8B" w14:textId="77777777" w:rsidR="007A6BD3" w:rsidRPr="007A6BD3" w:rsidRDefault="007A6BD3" w:rsidP="007A6BD3">
      <w:pPr>
        <w:jc w:val="both"/>
      </w:pPr>
      <w:r w:rsidRPr="007A6BD3">
        <w:t>Informática asegura el funcionamiento de los sistemas de información.</w:t>
      </w:r>
    </w:p>
    <w:p w14:paraId="20DFC52B" w14:textId="77777777" w:rsidR="007A6BD3" w:rsidRPr="007A6BD3" w:rsidRDefault="007A6BD3" w:rsidP="007A6BD3">
      <w:pPr>
        <w:jc w:val="both"/>
      </w:pPr>
      <w:r w:rsidRPr="007A6BD3">
        <w:t>Logística mantiene el abastecimiento de materiales.</w:t>
      </w:r>
    </w:p>
    <w:p w14:paraId="439BBFD6" w14:textId="77777777" w:rsidR="007A6BD3" w:rsidRPr="007A6BD3" w:rsidRDefault="007A6BD3" w:rsidP="007A6BD3">
      <w:pPr>
        <w:jc w:val="both"/>
      </w:pPr>
      <w:r w:rsidRPr="007A6BD3">
        <w:t>Mantenimiento garantiza la operatividad de instalaciones y equipos.</w:t>
      </w:r>
    </w:p>
    <w:p w14:paraId="491B5DF1" w14:textId="77777777" w:rsidR="007A6BD3" w:rsidRPr="007A6BD3" w:rsidRDefault="007A6BD3" w:rsidP="007A6BD3">
      <w:pPr>
        <w:jc w:val="both"/>
      </w:pPr>
      <w:r w:rsidRPr="007A6BD3">
        <w:t>Limpieza contribuye a mantener entornos seguros para pacientes y profesionales.</w:t>
      </w:r>
    </w:p>
    <w:p w14:paraId="39EFC14A" w14:textId="77777777" w:rsidR="007A6BD3" w:rsidRPr="007A6BD3" w:rsidRDefault="007A6BD3" w:rsidP="007A6BD3">
      <w:pPr>
        <w:jc w:val="both"/>
      </w:pPr>
      <w:r w:rsidRPr="007A6BD3">
        <w:t>La integración de estas funciones favorece una atención sanitaria fluida y eficaz.</w:t>
      </w:r>
    </w:p>
    <w:p w14:paraId="3DD70C73" w14:textId="77777777" w:rsidR="007A6BD3" w:rsidRPr="007A6BD3" w:rsidRDefault="007A6BD3" w:rsidP="007A6BD3">
      <w:pPr>
        <w:numPr>
          <w:ilvl w:val="1"/>
          <w:numId w:val="102"/>
        </w:numPr>
        <w:tabs>
          <w:tab w:val="clear" w:pos="1414"/>
          <w:tab w:val="num" w:pos="576"/>
        </w:tabs>
        <w:jc w:val="both"/>
        <w:rPr>
          <w:b/>
          <w:bCs/>
        </w:rPr>
      </w:pPr>
      <w:r w:rsidRPr="007A6BD3">
        <w:rPr>
          <w:b/>
          <w:bCs/>
        </w:rPr>
        <w:t>Comunicación entre profesionales</w:t>
      </w:r>
    </w:p>
    <w:p w14:paraId="7E056613" w14:textId="77777777" w:rsidR="007A6BD3" w:rsidRPr="007A6BD3" w:rsidRDefault="007A6BD3" w:rsidP="007A6BD3">
      <w:pPr>
        <w:jc w:val="both"/>
      </w:pPr>
      <w:r w:rsidRPr="007A6BD3">
        <w:t>La comunicación constituye el principal elemento de la coordinación interprofesional.</w:t>
      </w:r>
    </w:p>
    <w:p w14:paraId="3029DFFD" w14:textId="77777777" w:rsidR="007A6BD3" w:rsidRPr="007A6BD3" w:rsidRDefault="007A6BD3" w:rsidP="007A6BD3">
      <w:pPr>
        <w:jc w:val="both"/>
      </w:pPr>
      <w:r w:rsidRPr="007A6BD3">
        <w:t>Debe caracterizarse por ser:</w:t>
      </w:r>
    </w:p>
    <w:p w14:paraId="5182B4C4" w14:textId="77777777" w:rsidR="007A6BD3" w:rsidRPr="007A6BD3" w:rsidRDefault="007A6BD3" w:rsidP="007A6BD3">
      <w:pPr>
        <w:numPr>
          <w:ilvl w:val="0"/>
          <w:numId w:val="222"/>
        </w:numPr>
        <w:tabs>
          <w:tab w:val="left" w:pos="707"/>
        </w:tabs>
        <w:jc w:val="both"/>
      </w:pPr>
      <w:r w:rsidRPr="007A6BD3">
        <w:t>Clara.</w:t>
      </w:r>
    </w:p>
    <w:p w14:paraId="1E5DA476" w14:textId="77777777" w:rsidR="007A6BD3" w:rsidRPr="007A6BD3" w:rsidRDefault="007A6BD3" w:rsidP="007A6BD3">
      <w:pPr>
        <w:numPr>
          <w:ilvl w:val="0"/>
          <w:numId w:val="222"/>
        </w:numPr>
        <w:tabs>
          <w:tab w:val="left" w:pos="707"/>
        </w:tabs>
        <w:jc w:val="both"/>
      </w:pPr>
      <w:r w:rsidRPr="007A6BD3">
        <w:t>Precisa.</w:t>
      </w:r>
    </w:p>
    <w:p w14:paraId="097B13DE" w14:textId="77777777" w:rsidR="007A6BD3" w:rsidRPr="007A6BD3" w:rsidRDefault="007A6BD3" w:rsidP="007A6BD3">
      <w:pPr>
        <w:numPr>
          <w:ilvl w:val="0"/>
          <w:numId w:val="222"/>
        </w:numPr>
        <w:tabs>
          <w:tab w:val="left" w:pos="707"/>
        </w:tabs>
        <w:jc w:val="both"/>
      </w:pPr>
      <w:r w:rsidRPr="007A6BD3">
        <w:t>Oportuna.</w:t>
      </w:r>
    </w:p>
    <w:p w14:paraId="51B5ECAF" w14:textId="77777777" w:rsidR="007A6BD3" w:rsidRPr="007A6BD3" w:rsidRDefault="007A6BD3" w:rsidP="007A6BD3">
      <w:pPr>
        <w:numPr>
          <w:ilvl w:val="0"/>
          <w:numId w:val="222"/>
        </w:numPr>
        <w:tabs>
          <w:tab w:val="left" w:pos="707"/>
        </w:tabs>
        <w:jc w:val="both"/>
      </w:pPr>
      <w:r w:rsidRPr="007A6BD3">
        <w:t>Completa.</w:t>
      </w:r>
    </w:p>
    <w:p w14:paraId="4B45E8E3" w14:textId="77777777" w:rsidR="007A6BD3" w:rsidRPr="007A6BD3" w:rsidRDefault="007A6BD3" w:rsidP="007A6BD3">
      <w:pPr>
        <w:numPr>
          <w:ilvl w:val="0"/>
          <w:numId w:val="222"/>
        </w:numPr>
        <w:tabs>
          <w:tab w:val="left" w:pos="707"/>
        </w:tabs>
        <w:jc w:val="both"/>
      </w:pPr>
      <w:r w:rsidRPr="007A6BD3">
        <w:t>Bidireccional.</w:t>
      </w:r>
    </w:p>
    <w:p w14:paraId="54043B35" w14:textId="77777777" w:rsidR="007A6BD3" w:rsidRPr="007A6BD3" w:rsidRDefault="007A6BD3" w:rsidP="007A6BD3">
      <w:pPr>
        <w:numPr>
          <w:ilvl w:val="0"/>
          <w:numId w:val="222"/>
        </w:numPr>
        <w:tabs>
          <w:tab w:val="left" w:pos="707"/>
        </w:tabs>
        <w:jc w:val="both"/>
      </w:pPr>
      <w:r w:rsidRPr="007A6BD3">
        <w:t>Basada en el respeto mutuo.</w:t>
      </w:r>
    </w:p>
    <w:p w14:paraId="41604BED" w14:textId="77777777" w:rsidR="007A6BD3" w:rsidRPr="007A6BD3" w:rsidRDefault="007A6BD3" w:rsidP="007A6BD3">
      <w:pPr>
        <w:jc w:val="both"/>
      </w:pPr>
      <w:r w:rsidRPr="007A6BD3">
        <w:lastRenderedPageBreak/>
        <w:t>La utilización de herramientas estructuradas de comunicación disminuye significativamente los errores derivados de la transmisión incompleta de información.</w:t>
      </w:r>
    </w:p>
    <w:p w14:paraId="264D9D9D" w14:textId="77777777" w:rsidR="007A6BD3" w:rsidRPr="007A6BD3" w:rsidRDefault="007A6BD3" w:rsidP="007A6BD3">
      <w:pPr>
        <w:numPr>
          <w:ilvl w:val="1"/>
          <w:numId w:val="102"/>
        </w:numPr>
        <w:tabs>
          <w:tab w:val="clear" w:pos="1414"/>
          <w:tab w:val="num" w:pos="576"/>
        </w:tabs>
        <w:jc w:val="both"/>
        <w:rPr>
          <w:b/>
          <w:bCs/>
        </w:rPr>
      </w:pPr>
      <w:r w:rsidRPr="007A6BD3">
        <w:rPr>
          <w:b/>
          <w:bCs/>
        </w:rPr>
        <w:t>Liderazgo colaborativo</w:t>
      </w:r>
    </w:p>
    <w:p w14:paraId="0AA453B3" w14:textId="77777777" w:rsidR="007A6BD3" w:rsidRPr="007A6BD3" w:rsidRDefault="007A6BD3" w:rsidP="007A6BD3">
      <w:pPr>
        <w:jc w:val="both"/>
      </w:pPr>
      <w:r w:rsidRPr="007A6BD3">
        <w:t>Los responsables de las organizaciones sanitarias desempeñan un papel decisivo para favorecer la colaboración entre profesionales.</w:t>
      </w:r>
    </w:p>
    <w:p w14:paraId="5D2BAE53" w14:textId="77777777" w:rsidR="007A6BD3" w:rsidRPr="007A6BD3" w:rsidRDefault="007A6BD3" w:rsidP="007A6BD3">
      <w:pPr>
        <w:jc w:val="both"/>
      </w:pPr>
      <w:r w:rsidRPr="007A6BD3">
        <w:t>El liderazgo colaborativo promueve:</w:t>
      </w:r>
    </w:p>
    <w:p w14:paraId="6FCB9E1C" w14:textId="77777777" w:rsidR="007A6BD3" w:rsidRPr="007A6BD3" w:rsidRDefault="007A6BD3" w:rsidP="007A6BD3">
      <w:pPr>
        <w:numPr>
          <w:ilvl w:val="0"/>
          <w:numId w:val="223"/>
        </w:numPr>
        <w:tabs>
          <w:tab w:val="left" w:pos="707"/>
        </w:tabs>
        <w:jc w:val="both"/>
      </w:pPr>
      <w:r w:rsidRPr="007A6BD3">
        <w:t>Participación.</w:t>
      </w:r>
    </w:p>
    <w:p w14:paraId="717D90F4" w14:textId="77777777" w:rsidR="007A6BD3" w:rsidRPr="007A6BD3" w:rsidRDefault="007A6BD3" w:rsidP="007A6BD3">
      <w:pPr>
        <w:numPr>
          <w:ilvl w:val="0"/>
          <w:numId w:val="223"/>
        </w:numPr>
        <w:tabs>
          <w:tab w:val="left" w:pos="707"/>
        </w:tabs>
        <w:jc w:val="both"/>
      </w:pPr>
      <w:r w:rsidRPr="007A6BD3">
        <w:t>Escucha activa.</w:t>
      </w:r>
    </w:p>
    <w:p w14:paraId="792ED959" w14:textId="77777777" w:rsidR="007A6BD3" w:rsidRPr="007A6BD3" w:rsidRDefault="007A6BD3" w:rsidP="007A6BD3">
      <w:pPr>
        <w:numPr>
          <w:ilvl w:val="0"/>
          <w:numId w:val="223"/>
        </w:numPr>
        <w:tabs>
          <w:tab w:val="left" w:pos="707"/>
        </w:tabs>
        <w:jc w:val="both"/>
      </w:pPr>
      <w:r w:rsidRPr="007A6BD3">
        <w:t>Resolución compartida de problemas.</w:t>
      </w:r>
    </w:p>
    <w:p w14:paraId="15551D27" w14:textId="77777777" w:rsidR="007A6BD3" w:rsidRPr="007A6BD3" w:rsidRDefault="007A6BD3" w:rsidP="007A6BD3">
      <w:pPr>
        <w:numPr>
          <w:ilvl w:val="0"/>
          <w:numId w:val="223"/>
        </w:numPr>
        <w:tabs>
          <w:tab w:val="left" w:pos="707"/>
        </w:tabs>
        <w:jc w:val="both"/>
      </w:pPr>
      <w:r w:rsidRPr="007A6BD3">
        <w:t>Reconocimiento del trabajo en equipo.</w:t>
      </w:r>
    </w:p>
    <w:p w14:paraId="7D4C1158" w14:textId="77777777" w:rsidR="007A6BD3" w:rsidRPr="007A6BD3" w:rsidRDefault="007A6BD3" w:rsidP="007A6BD3">
      <w:pPr>
        <w:numPr>
          <w:ilvl w:val="0"/>
          <w:numId w:val="223"/>
        </w:numPr>
        <w:tabs>
          <w:tab w:val="left" w:pos="707"/>
        </w:tabs>
        <w:jc w:val="both"/>
      </w:pPr>
      <w:r w:rsidRPr="007A6BD3">
        <w:t>Coordinación interdisciplinar.</w:t>
      </w:r>
    </w:p>
    <w:p w14:paraId="6A42554D" w14:textId="77777777" w:rsidR="007A6BD3" w:rsidRPr="007A6BD3" w:rsidRDefault="007A6BD3" w:rsidP="007A6BD3">
      <w:pPr>
        <w:numPr>
          <w:ilvl w:val="0"/>
          <w:numId w:val="223"/>
        </w:numPr>
        <w:tabs>
          <w:tab w:val="left" w:pos="707"/>
        </w:tabs>
        <w:jc w:val="both"/>
      </w:pPr>
      <w:r w:rsidRPr="007A6BD3">
        <w:t>Cultura de confianza.</w:t>
      </w:r>
    </w:p>
    <w:p w14:paraId="0DCF6064" w14:textId="77777777" w:rsidR="007A6BD3" w:rsidRPr="007A6BD3" w:rsidRDefault="007A6BD3" w:rsidP="007A6BD3">
      <w:pPr>
        <w:jc w:val="both"/>
      </w:pPr>
      <w:r w:rsidRPr="007A6BD3">
        <w:t>Este modelo favorece el compromiso y mejora el clima laboral.</w:t>
      </w:r>
    </w:p>
    <w:p w14:paraId="67B181A4" w14:textId="77777777" w:rsidR="007A6BD3" w:rsidRPr="007A6BD3" w:rsidRDefault="007A6BD3" w:rsidP="007A6BD3">
      <w:pPr>
        <w:numPr>
          <w:ilvl w:val="1"/>
          <w:numId w:val="102"/>
        </w:numPr>
        <w:tabs>
          <w:tab w:val="clear" w:pos="1414"/>
          <w:tab w:val="num" w:pos="576"/>
        </w:tabs>
        <w:jc w:val="both"/>
        <w:rPr>
          <w:b/>
          <w:bCs/>
        </w:rPr>
      </w:pPr>
      <w:r w:rsidRPr="007A6BD3">
        <w:rPr>
          <w:b/>
          <w:bCs/>
        </w:rPr>
        <w:t>Formación interprofesional</w:t>
      </w:r>
    </w:p>
    <w:p w14:paraId="1FC75BF4" w14:textId="77777777" w:rsidR="007A6BD3" w:rsidRPr="007A6BD3" w:rsidRDefault="007A6BD3" w:rsidP="007A6BD3">
      <w:pPr>
        <w:jc w:val="both"/>
      </w:pPr>
      <w:r w:rsidRPr="007A6BD3">
        <w:t>La colaboración entre disciplinas también requiere procesos formativos específicos.</w:t>
      </w:r>
    </w:p>
    <w:p w14:paraId="3E1F5E48" w14:textId="77777777" w:rsidR="007A6BD3" w:rsidRPr="007A6BD3" w:rsidRDefault="007A6BD3" w:rsidP="007A6BD3">
      <w:pPr>
        <w:jc w:val="both"/>
      </w:pPr>
      <w:r w:rsidRPr="007A6BD3">
        <w:t>La formación interprofesional permite:</w:t>
      </w:r>
    </w:p>
    <w:p w14:paraId="5470C44D" w14:textId="77777777" w:rsidR="007A6BD3" w:rsidRPr="007A6BD3" w:rsidRDefault="007A6BD3" w:rsidP="007A6BD3">
      <w:pPr>
        <w:numPr>
          <w:ilvl w:val="0"/>
          <w:numId w:val="224"/>
        </w:numPr>
        <w:tabs>
          <w:tab w:val="left" w:pos="707"/>
        </w:tabs>
        <w:jc w:val="both"/>
      </w:pPr>
      <w:r w:rsidRPr="007A6BD3">
        <w:t>Conocer las competencias de otras profesiones.</w:t>
      </w:r>
    </w:p>
    <w:p w14:paraId="05279724" w14:textId="77777777" w:rsidR="007A6BD3" w:rsidRPr="007A6BD3" w:rsidRDefault="007A6BD3" w:rsidP="007A6BD3">
      <w:pPr>
        <w:numPr>
          <w:ilvl w:val="0"/>
          <w:numId w:val="224"/>
        </w:numPr>
        <w:tabs>
          <w:tab w:val="left" w:pos="707"/>
        </w:tabs>
        <w:jc w:val="both"/>
      </w:pPr>
      <w:r w:rsidRPr="007A6BD3">
        <w:t>Mejorar la comunicación.</w:t>
      </w:r>
    </w:p>
    <w:p w14:paraId="5ADDF966" w14:textId="77777777" w:rsidR="007A6BD3" w:rsidRPr="007A6BD3" w:rsidRDefault="007A6BD3" w:rsidP="007A6BD3">
      <w:pPr>
        <w:numPr>
          <w:ilvl w:val="0"/>
          <w:numId w:val="224"/>
        </w:numPr>
        <w:tabs>
          <w:tab w:val="left" w:pos="707"/>
        </w:tabs>
        <w:jc w:val="both"/>
      </w:pPr>
      <w:r w:rsidRPr="007A6BD3">
        <w:t>Favorecer el respeto mutuo.</w:t>
      </w:r>
    </w:p>
    <w:p w14:paraId="10B5962C" w14:textId="77777777" w:rsidR="007A6BD3" w:rsidRPr="007A6BD3" w:rsidRDefault="007A6BD3" w:rsidP="007A6BD3">
      <w:pPr>
        <w:numPr>
          <w:ilvl w:val="0"/>
          <w:numId w:val="224"/>
        </w:numPr>
        <w:tabs>
          <w:tab w:val="left" w:pos="707"/>
        </w:tabs>
        <w:jc w:val="both"/>
      </w:pPr>
      <w:r w:rsidRPr="007A6BD3">
        <w:t>Desarrollar habilidades colaborativas.</w:t>
      </w:r>
    </w:p>
    <w:p w14:paraId="214EE0D7" w14:textId="77777777" w:rsidR="007A6BD3" w:rsidRPr="007A6BD3" w:rsidRDefault="007A6BD3" w:rsidP="007A6BD3">
      <w:pPr>
        <w:numPr>
          <w:ilvl w:val="0"/>
          <w:numId w:val="224"/>
        </w:numPr>
        <w:tabs>
          <w:tab w:val="left" w:pos="707"/>
        </w:tabs>
        <w:jc w:val="both"/>
      </w:pPr>
      <w:r w:rsidRPr="007A6BD3">
        <w:t>Optimizar la resolución conjunta de problemas.</w:t>
      </w:r>
    </w:p>
    <w:p w14:paraId="6A145D30" w14:textId="77777777" w:rsidR="007A6BD3" w:rsidRPr="007A6BD3" w:rsidRDefault="007A6BD3" w:rsidP="007A6BD3">
      <w:pPr>
        <w:jc w:val="both"/>
      </w:pPr>
      <w:r w:rsidRPr="007A6BD3">
        <w:t>La educación compartida fortalece el funcionamiento de los equipos asistenciales.</w:t>
      </w:r>
    </w:p>
    <w:p w14:paraId="2A47E669" w14:textId="77777777" w:rsidR="007A6BD3" w:rsidRPr="007A6BD3" w:rsidRDefault="007A6BD3" w:rsidP="007A6BD3">
      <w:pPr>
        <w:numPr>
          <w:ilvl w:val="1"/>
          <w:numId w:val="102"/>
        </w:numPr>
        <w:tabs>
          <w:tab w:val="clear" w:pos="1414"/>
          <w:tab w:val="num" w:pos="576"/>
        </w:tabs>
        <w:jc w:val="both"/>
        <w:rPr>
          <w:b/>
          <w:bCs/>
        </w:rPr>
      </w:pPr>
      <w:r w:rsidRPr="007A6BD3">
        <w:rPr>
          <w:b/>
          <w:bCs/>
        </w:rPr>
        <w:t>Tecnología como herramienta de coordinación</w:t>
      </w:r>
    </w:p>
    <w:p w14:paraId="235F1A2C" w14:textId="77777777" w:rsidR="007A6BD3" w:rsidRPr="007A6BD3" w:rsidRDefault="007A6BD3" w:rsidP="007A6BD3">
      <w:pPr>
        <w:jc w:val="both"/>
      </w:pPr>
      <w:r w:rsidRPr="007A6BD3">
        <w:t>La transformación digital facilita nuevas formas de colaboración entre profesionales.</w:t>
      </w:r>
    </w:p>
    <w:p w14:paraId="127BBD2A" w14:textId="77777777" w:rsidR="007A6BD3" w:rsidRPr="007A6BD3" w:rsidRDefault="007A6BD3" w:rsidP="007A6BD3">
      <w:pPr>
        <w:jc w:val="both"/>
      </w:pPr>
      <w:r w:rsidRPr="007A6BD3">
        <w:t>Entre las principales herramientas destacan:</w:t>
      </w:r>
    </w:p>
    <w:p w14:paraId="3014AA0F" w14:textId="77777777" w:rsidR="007A6BD3" w:rsidRPr="007A6BD3" w:rsidRDefault="007A6BD3" w:rsidP="007A6BD3">
      <w:pPr>
        <w:numPr>
          <w:ilvl w:val="0"/>
          <w:numId w:val="225"/>
        </w:numPr>
        <w:tabs>
          <w:tab w:val="left" w:pos="707"/>
        </w:tabs>
        <w:jc w:val="both"/>
      </w:pPr>
      <w:r w:rsidRPr="007A6BD3">
        <w:t>Historia clínica electrónica compartida.</w:t>
      </w:r>
    </w:p>
    <w:p w14:paraId="23CCC4F6" w14:textId="77777777" w:rsidR="007A6BD3" w:rsidRPr="007A6BD3" w:rsidRDefault="007A6BD3" w:rsidP="007A6BD3">
      <w:pPr>
        <w:numPr>
          <w:ilvl w:val="0"/>
          <w:numId w:val="225"/>
        </w:numPr>
        <w:tabs>
          <w:tab w:val="left" w:pos="707"/>
        </w:tabs>
        <w:jc w:val="both"/>
      </w:pPr>
      <w:r w:rsidRPr="007A6BD3">
        <w:lastRenderedPageBreak/>
        <w:t>Sistemas de mensajería segura.</w:t>
      </w:r>
    </w:p>
    <w:p w14:paraId="01ACDE19" w14:textId="77777777" w:rsidR="007A6BD3" w:rsidRPr="007A6BD3" w:rsidRDefault="007A6BD3" w:rsidP="007A6BD3">
      <w:pPr>
        <w:numPr>
          <w:ilvl w:val="0"/>
          <w:numId w:val="225"/>
        </w:numPr>
        <w:tabs>
          <w:tab w:val="left" w:pos="707"/>
        </w:tabs>
        <w:jc w:val="both"/>
      </w:pPr>
      <w:proofErr w:type="spellStart"/>
      <w:r w:rsidRPr="007A6BD3">
        <w:t>Teleconsultas</w:t>
      </w:r>
      <w:proofErr w:type="spellEnd"/>
      <w:r w:rsidRPr="007A6BD3">
        <w:t>.</w:t>
      </w:r>
    </w:p>
    <w:p w14:paraId="5FD1188E" w14:textId="77777777" w:rsidR="007A6BD3" w:rsidRPr="007A6BD3" w:rsidRDefault="007A6BD3" w:rsidP="007A6BD3">
      <w:pPr>
        <w:numPr>
          <w:ilvl w:val="0"/>
          <w:numId w:val="225"/>
        </w:numPr>
        <w:tabs>
          <w:tab w:val="left" w:pos="707"/>
        </w:tabs>
        <w:jc w:val="both"/>
      </w:pPr>
      <w:r w:rsidRPr="007A6BD3">
        <w:t>Reuniones virtuales.</w:t>
      </w:r>
    </w:p>
    <w:p w14:paraId="73A7F79F" w14:textId="77777777" w:rsidR="007A6BD3" w:rsidRPr="007A6BD3" w:rsidRDefault="007A6BD3" w:rsidP="007A6BD3">
      <w:pPr>
        <w:numPr>
          <w:ilvl w:val="0"/>
          <w:numId w:val="225"/>
        </w:numPr>
        <w:tabs>
          <w:tab w:val="left" w:pos="707"/>
        </w:tabs>
        <w:jc w:val="both"/>
      </w:pPr>
      <w:r w:rsidRPr="007A6BD3">
        <w:t>Plataformas colaborativas.</w:t>
      </w:r>
    </w:p>
    <w:p w14:paraId="0DD37F28" w14:textId="77777777" w:rsidR="007A6BD3" w:rsidRPr="007A6BD3" w:rsidRDefault="007A6BD3" w:rsidP="007A6BD3">
      <w:pPr>
        <w:numPr>
          <w:ilvl w:val="0"/>
          <w:numId w:val="225"/>
        </w:numPr>
        <w:tabs>
          <w:tab w:val="left" w:pos="707"/>
        </w:tabs>
        <w:jc w:val="both"/>
      </w:pPr>
      <w:r w:rsidRPr="007A6BD3">
        <w:t>Sistemas de apoyo a la decisión clínica.</w:t>
      </w:r>
    </w:p>
    <w:p w14:paraId="05C1E6B2" w14:textId="77777777" w:rsidR="007A6BD3" w:rsidRPr="007A6BD3" w:rsidRDefault="007A6BD3" w:rsidP="007A6BD3">
      <w:pPr>
        <w:jc w:val="both"/>
      </w:pPr>
      <w:r w:rsidRPr="007A6BD3">
        <w:t>Estas tecnologías mejoran el intercambio de información y favorecen la continuidad asistencial.</w:t>
      </w:r>
    </w:p>
    <w:p w14:paraId="7ABBE0E0" w14:textId="77777777" w:rsidR="007A6BD3" w:rsidRPr="007A6BD3" w:rsidRDefault="007A6BD3" w:rsidP="007A6BD3">
      <w:pPr>
        <w:numPr>
          <w:ilvl w:val="1"/>
          <w:numId w:val="102"/>
        </w:numPr>
        <w:tabs>
          <w:tab w:val="clear" w:pos="1414"/>
          <w:tab w:val="num" w:pos="576"/>
        </w:tabs>
        <w:jc w:val="both"/>
        <w:rPr>
          <w:b/>
          <w:bCs/>
        </w:rPr>
      </w:pPr>
      <w:r w:rsidRPr="007A6BD3">
        <w:rPr>
          <w:b/>
          <w:bCs/>
        </w:rPr>
        <w:t>Barreras para la coordinación</w:t>
      </w:r>
    </w:p>
    <w:p w14:paraId="14AEE3A5" w14:textId="77777777" w:rsidR="007A6BD3" w:rsidRPr="007A6BD3" w:rsidRDefault="007A6BD3" w:rsidP="007A6BD3">
      <w:pPr>
        <w:jc w:val="both"/>
      </w:pPr>
      <w:r w:rsidRPr="007A6BD3">
        <w:t>Diversos factores pueden dificultar el trabajo colaborativo.</w:t>
      </w:r>
    </w:p>
    <w:p w14:paraId="145FE492" w14:textId="77777777" w:rsidR="007A6BD3" w:rsidRPr="007A6BD3" w:rsidRDefault="007A6BD3" w:rsidP="007A6BD3">
      <w:pPr>
        <w:jc w:val="both"/>
      </w:pPr>
      <w:r w:rsidRPr="007A6BD3">
        <w:t>Entre los más frecuentes destacan:</w:t>
      </w:r>
    </w:p>
    <w:p w14:paraId="3DD06E49" w14:textId="77777777" w:rsidR="007A6BD3" w:rsidRPr="007A6BD3" w:rsidRDefault="007A6BD3" w:rsidP="007A6BD3">
      <w:pPr>
        <w:numPr>
          <w:ilvl w:val="0"/>
          <w:numId w:val="226"/>
        </w:numPr>
        <w:tabs>
          <w:tab w:val="left" w:pos="707"/>
        </w:tabs>
        <w:jc w:val="both"/>
      </w:pPr>
      <w:r w:rsidRPr="007A6BD3">
        <w:t>Sobrecarga asistencial.</w:t>
      </w:r>
    </w:p>
    <w:p w14:paraId="0023B7AC" w14:textId="77777777" w:rsidR="007A6BD3" w:rsidRPr="007A6BD3" w:rsidRDefault="007A6BD3" w:rsidP="007A6BD3">
      <w:pPr>
        <w:numPr>
          <w:ilvl w:val="0"/>
          <w:numId w:val="226"/>
        </w:numPr>
        <w:tabs>
          <w:tab w:val="left" w:pos="707"/>
        </w:tabs>
        <w:jc w:val="both"/>
      </w:pPr>
      <w:r w:rsidRPr="007A6BD3">
        <w:t>Escasa comunicación.</w:t>
      </w:r>
    </w:p>
    <w:p w14:paraId="7549EA18" w14:textId="77777777" w:rsidR="007A6BD3" w:rsidRPr="007A6BD3" w:rsidRDefault="007A6BD3" w:rsidP="007A6BD3">
      <w:pPr>
        <w:numPr>
          <w:ilvl w:val="0"/>
          <w:numId w:val="226"/>
        </w:numPr>
        <w:tabs>
          <w:tab w:val="left" w:pos="707"/>
        </w:tabs>
        <w:jc w:val="both"/>
      </w:pPr>
      <w:r w:rsidRPr="007A6BD3">
        <w:t>Estructuras organizativas rígidas.</w:t>
      </w:r>
    </w:p>
    <w:p w14:paraId="2FA685CB" w14:textId="77777777" w:rsidR="007A6BD3" w:rsidRPr="007A6BD3" w:rsidRDefault="007A6BD3" w:rsidP="007A6BD3">
      <w:pPr>
        <w:numPr>
          <w:ilvl w:val="0"/>
          <w:numId w:val="226"/>
        </w:numPr>
        <w:tabs>
          <w:tab w:val="left" w:pos="707"/>
        </w:tabs>
        <w:jc w:val="both"/>
      </w:pPr>
      <w:r w:rsidRPr="007A6BD3">
        <w:t>Desconocimiento de funciones.</w:t>
      </w:r>
    </w:p>
    <w:p w14:paraId="22679457" w14:textId="77777777" w:rsidR="007A6BD3" w:rsidRPr="007A6BD3" w:rsidRDefault="007A6BD3" w:rsidP="007A6BD3">
      <w:pPr>
        <w:numPr>
          <w:ilvl w:val="0"/>
          <w:numId w:val="226"/>
        </w:numPr>
        <w:tabs>
          <w:tab w:val="left" w:pos="707"/>
        </w:tabs>
        <w:jc w:val="both"/>
      </w:pPr>
      <w:r w:rsidRPr="007A6BD3">
        <w:t>Falta de tiempo.</w:t>
      </w:r>
    </w:p>
    <w:p w14:paraId="7AB28E0A" w14:textId="77777777" w:rsidR="007A6BD3" w:rsidRPr="007A6BD3" w:rsidRDefault="007A6BD3" w:rsidP="007A6BD3">
      <w:pPr>
        <w:numPr>
          <w:ilvl w:val="0"/>
          <w:numId w:val="226"/>
        </w:numPr>
        <w:tabs>
          <w:tab w:val="left" w:pos="707"/>
        </w:tabs>
        <w:jc w:val="both"/>
      </w:pPr>
      <w:r w:rsidRPr="007A6BD3">
        <w:t>Sistemas de información poco integrados.</w:t>
      </w:r>
    </w:p>
    <w:p w14:paraId="2F001DEE" w14:textId="77777777" w:rsidR="007A6BD3" w:rsidRPr="007A6BD3" w:rsidRDefault="007A6BD3" w:rsidP="007A6BD3">
      <w:pPr>
        <w:numPr>
          <w:ilvl w:val="0"/>
          <w:numId w:val="226"/>
        </w:numPr>
        <w:tabs>
          <w:tab w:val="left" w:pos="707"/>
        </w:tabs>
        <w:jc w:val="both"/>
      </w:pPr>
      <w:r w:rsidRPr="007A6BD3">
        <w:t>Resistencia al cambio.</w:t>
      </w:r>
    </w:p>
    <w:p w14:paraId="3288F686" w14:textId="77777777" w:rsidR="007A6BD3" w:rsidRPr="007A6BD3" w:rsidRDefault="007A6BD3" w:rsidP="007A6BD3">
      <w:pPr>
        <w:jc w:val="both"/>
      </w:pPr>
      <w:r w:rsidRPr="007A6BD3">
        <w:t>La identificación de estas barreras facilita la implantación de estrategias de mejora.</w:t>
      </w:r>
    </w:p>
    <w:p w14:paraId="4B663BF6" w14:textId="77777777" w:rsidR="007A6BD3" w:rsidRPr="007A6BD3" w:rsidRDefault="007A6BD3" w:rsidP="007A6BD3">
      <w:pPr>
        <w:numPr>
          <w:ilvl w:val="1"/>
          <w:numId w:val="102"/>
        </w:numPr>
        <w:tabs>
          <w:tab w:val="clear" w:pos="1414"/>
          <w:tab w:val="num" w:pos="576"/>
        </w:tabs>
        <w:jc w:val="both"/>
        <w:rPr>
          <w:b/>
          <w:bCs/>
        </w:rPr>
      </w:pPr>
      <w:r w:rsidRPr="007A6BD3">
        <w:rPr>
          <w:b/>
          <w:bCs/>
        </w:rPr>
        <w:t>Evaluación de la coordinación</w:t>
      </w:r>
    </w:p>
    <w:p w14:paraId="2C171892" w14:textId="77777777" w:rsidR="007A6BD3" w:rsidRPr="007A6BD3" w:rsidRDefault="007A6BD3" w:rsidP="007A6BD3">
      <w:pPr>
        <w:jc w:val="both"/>
      </w:pPr>
      <w:r w:rsidRPr="007A6BD3">
        <w:t>La calidad de la coordinación puede evaluarse mediante diferentes indicadores.</w:t>
      </w:r>
    </w:p>
    <w:p w14:paraId="0D166877" w14:textId="77777777" w:rsidR="007A6BD3" w:rsidRPr="007A6BD3" w:rsidRDefault="007A6BD3" w:rsidP="007A6BD3">
      <w:pPr>
        <w:jc w:val="both"/>
      </w:pPr>
      <w:r w:rsidRPr="007A6BD3">
        <w:t>Entre ellos destacan:</w:t>
      </w:r>
    </w:p>
    <w:p w14:paraId="2FB26563" w14:textId="77777777" w:rsidR="007A6BD3" w:rsidRPr="007A6BD3" w:rsidRDefault="007A6BD3" w:rsidP="007A6BD3">
      <w:pPr>
        <w:numPr>
          <w:ilvl w:val="0"/>
          <w:numId w:val="227"/>
        </w:numPr>
        <w:tabs>
          <w:tab w:val="clear" w:pos="432"/>
        </w:tabs>
        <w:jc w:val="both"/>
      </w:pPr>
      <w:r w:rsidRPr="007A6BD3">
        <w:t>Continuidad asistencial.</w:t>
      </w:r>
    </w:p>
    <w:p w14:paraId="69E85DBB" w14:textId="77777777" w:rsidR="007A6BD3" w:rsidRPr="007A6BD3" w:rsidRDefault="007A6BD3" w:rsidP="007A6BD3">
      <w:pPr>
        <w:numPr>
          <w:ilvl w:val="0"/>
          <w:numId w:val="227"/>
        </w:numPr>
        <w:tabs>
          <w:tab w:val="clear" w:pos="432"/>
        </w:tabs>
        <w:jc w:val="both"/>
      </w:pPr>
      <w:r w:rsidRPr="007A6BD3">
        <w:t>Incidentes relacionados con la comunicación.</w:t>
      </w:r>
    </w:p>
    <w:p w14:paraId="1260B5D0" w14:textId="77777777" w:rsidR="007A6BD3" w:rsidRPr="007A6BD3" w:rsidRDefault="007A6BD3" w:rsidP="007A6BD3">
      <w:pPr>
        <w:numPr>
          <w:ilvl w:val="0"/>
          <w:numId w:val="227"/>
        </w:numPr>
        <w:tabs>
          <w:tab w:val="clear" w:pos="432"/>
        </w:tabs>
        <w:jc w:val="both"/>
      </w:pPr>
      <w:r w:rsidRPr="007A6BD3">
        <w:t>Tiempo de respuesta.</w:t>
      </w:r>
    </w:p>
    <w:p w14:paraId="232BAF1A" w14:textId="77777777" w:rsidR="007A6BD3" w:rsidRPr="007A6BD3" w:rsidRDefault="007A6BD3" w:rsidP="007A6BD3">
      <w:pPr>
        <w:numPr>
          <w:ilvl w:val="0"/>
          <w:numId w:val="227"/>
        </w:numPr>
        <w:tabs>
          <w:tab w:val="clear" w:pos="432"/>
        </w:tabs>
        <w:jc w:val="both"/>
      </w:pPr>
      <w:r w:rsidRPr="007A6BD3">
        <w:t>Satisfacción profesional.</w:t>
      </w:r>
    </w:p>
    <w:p w14:paraId="5DE9374F" w14:textId="77777777" w:rsidR="007A6BD3" w:rsidRPr="007A6BD3" w:rsidRDefault="007A6BD3" w:rsidP="007A6BD3">
      <w:pPr>
        <w:numPr>
          <w:ilvl w:val="0"/>
          <w:numId w:val="227"/>
        </w:numPr>
        <w:tabs>
          <w:tab w:val="clear" w:pos="432"/>
        </w:tabs>
        <w:jc w:val="both"/>
      </w:pPr>
      <w:r w:rsidRPr="007A6BD3">
        <w:t>Satisfacción del paciente.</w:t>
      </w:r>
    </w:p>
    <w:p w14:paraId="56FBBABF" w14:textId="77777777" w:rsidR="007A6BD3" w:rsidRPr="007A6BD3" w:rsidRDefault="007A6BD3" w:rsidP="007A6BD3">
      <w:pPr>
        <w:numPr>
          <w:ilvl w:val="0"/>
          <w:numId w:val="227"/>
        </w:numPr>
        <w:tabs>
          <w:tab w:val="clear" w:pos="432"/>
        </w:tabs>
        <w:jc w:val="both"/>
      </w:pPr>
      <w:r w:rsidRPr="007A6BD3">
        <w:t>Cumplimiento de protocolos conjuntos.</w:t>
      </w:r>
    </w:p>
    <w:p w14:paraId="1238248E" w14:textId="77777777" w:rsidR="007A6BD3" w:rsidRPr="007A6BD3" w:rsidRDefault="007A6BD3" w:rsidP="007A6BD3">
      <w:pPr>
        <w:numPr>
          <w:ilvl w:val="0"/>
          <w:numId w:val="227"/>
        </w:numPr>
        <w:tabs>
          <w:tab w:val="clear" w:pos="432"/>
        </w:tabs>
        <w:jc w:val="both"/>
      </w:pPr>
      <w:r w:rsidRPr="007A6BD3">
        <w:t>Resultados clínicos.</w:t>
      </w:r>
    </w:p>
    <w:p w14:paraId="0EDF1609" w14:textId="77777777" w:rsidR="007A6BD3" w:rsidRPr="007A6BD3" w:rsidRDefault="007A6BD3" w:rsidP="007A6BD3">
      <w:pPr>
        <w:jc w:val="both"/>
      </w:pPr>
      <w:r w:rsidRPr="007A6BD3">
        <w:lastRenderedPageBreak/>
        <w:t>La evaluación continua permite optimizar el funcionamiento de los equipos.</w:t>
      </w:r>
    </w:p>
    <w:p w14:paraId="1F5CFE76" w14:textId="77777777" w:rsidR="007A6BD3" w:rsidRPr="007A6BD3" w:rsidRDefault="007A6BD3" w:rsidP="007A6BD3">
      <w:pPr>
        <w:numPr>
          <w:ilvl w:val="1"/>
          <w:numId w:val="102"/>
        </w:numPr>
        <w:tabs>
          <w:tab w:val="clear" w:pos="1414"/>
          <w:tab w:val="num" w:pos="576"/>
        </w:tabs>
        <w:jc w:val="both"/>
        <w:rPr>
          <w:b/>
          <w:bCs/>
        </w:rPr>
      </w:pPr>
      <w:r w:rsidRPr="007A6BD3">
        <w:rPr>
          <w:b/>
          <w:bCs/>
        </w:rPr>
        <w:t>Beneficios organizativos</w:t>
      </w:r>
    </w:p>
    <w:p w14:paraId="4D9AA844" w14:textId="77777777" w:rsidR="007A6BD3" w:rsidRPr="007A6BD3" w:rsidRDefault="007A6BD3" w:rsidP="007A6BD3">
      <w:pPr>
        <w:jc w:val="both"/>
      </w:pPr>
      <w:r w:rsidRPr="007A6BD3">
        <w:t>Las organizaciones que promueven una adecuada coordinación interprofesional obtienen numerosas ventajas:</w:t>
      </w:r>
    </w:p>
    <w:p w14:paraId="413629C5" w14:textId="77777777" w:rsidR="007A6BD3" w:rsidRPr="007A6BD3" w:rsidRDefault="007A6BD3" w:rsidP="007A6BD3">
      <w:pPr>
        <w:numPr>
          <w:ilvl w:val="0"/>
          <w:numId w:val="228"/>
        </w:numPr>
        <w:tabs>
          <w:tab w:val="left" w:pos="707"/>
        </w:tabs>
        <w:jc w:val="both"/>
      </w:pPr>
      <w:r w:rsidRPr="007A6BD3">
        <w:t>Mejor calidad asistencial.</w:t>
      </w:r>
    </w:p>
    <w:p w14:paraId="55ED4813" w14:textId="77777777" w:rsidR="007A6BD3" w:rsidRPr="007A6BD3" w:rsidRDefault="007A6BD3" w:rsidP="007A6BD3">
      <w:pPr>
        <w:numPr>
          <w:ilvl w:val="0"/>
          <w:numId w:val="228"/>
        </w:numPr>
        <w:tabs>
          <w:tab w:val="left" w:pos="707"/>
        </w:tabs>
        <w:jc w:val="both"/>
      </w:pPr>
      <w:r w:rsidRPr="007A6BD3">
        <w:t>Mayor seguridad del paciente.</w:t>
      </w:r>
    </w:p>
    <w:p w14:paraId="0AF2F51F" w14:textId="77777777" w:rsidR="007A6BD3" w:rsidRPr="007A6BD3" w:rsidRDefault="007A6BD3" w:rsidP="007A6BD3">
      <w:pPr>
        <w:numPr>
          <w:ilvl w:val="0"/>
          <w:numId w:val="228"/>
        </w:numPr>
        <w:tabs>
          <w:tab w:val="left" w:pos="707"/>
        </w:tabs>
        <w:jc w:val="both"/>
      </w:pPr>
      <w:r w:rsidRPr="007A6BD3">
        <w:t>Incremento de la eficiencia.</w:t>
      </w:r>
    </w:p>
    <w:p w14:paraId="25B24F2D" w14:textId="77777777" w:rsidR="007A6BD3" w:rsidRPr="007A6BD3" w:rsidRDefault="007A6BD3" w:rsidP="007A6BD3">
      <w:pPr>
        <w:numPr>
          <w:ilvl w:val="0"/>
          <w:numId w:val="228"/>
        </w:numPr>
        <w:tabs>
          <w:tab w:val="left" w:pos="707"/>
        </w:tabs>
        <w:jc w:val="both"/>
      </w:pPr>
      <w:r w:rsidRPr="007A6BD3">
        <w:t>Mejor utilización de los recursos.</w:t>
      </w:r>
    </w:p>
    <w:p w14:paraId="44942B91" w14:textId="77777777" w:rsidR="007A6BD3" w:rsidRPr="007A6BD3" w:rsidRDefault="007A6BD3" w:rsidP="007A6BD3">
      <w:pPr>
        <w:numPr>
          <w:ilvl w:val="0"/>
          <w:numId w:val="228"/>
        </w:numPr>
        <w:tabs>
          <w:tab w:val="left" w:pos="707"/>
        </w:tabs>
        <w:jc w:val="both"/>
      </w:pPr>
      <w:r w:rsidRPr="007A6BD3">
        <w:t>Mayor capacidad de innovación.</w:t>
      </w:r>
    </w:p>
    <w:p w14:paraId="035838B0" w14:textId="77777777" w:rsidR="007A6BD3" w:rsidRPr="007A6BD3" w:rsidRDefault="007A6BD3" w:rsidP="007A6BD3">
      <w:pPr>
        <w:numPr>
          <w:ilvl w:val="0"/>
          <w:numId w:val="228"/>
        </w:numPr>
        <w:tabs>
          <w:tab w:val="left" w:pos="707"/>
        </w:tabs>
        <w:jc w:val="both"/>
      </w:pPr>
      <w:r w:rsidRPr="007A6BD3">
        <w:t>Reducción de conflictos.</w:t>
      </w:r>
    </w:p>
    <w:p w14:paraId="6A8377B3" w14:textId="77777777" w:rsidR="007A6BD3" w:rsidRPr="007A6BD3" w:rsidRDefault="007A6BD3" w:rsidP="007A6BD3">
      <w:pPr>
        <w:numPr>
          <w:ilvl w:val="0"/>
          <w:numId w:val="228"/>
        </w:numPr>
        <w:tabs>
          <w:tab w:val="left" w:pos="707"/>
        </w:tabs>
        <w:jc w:val="both"/>
      </w:pPr>
      <w:r w:rsidRPr="007A6BD3">
        <w:t>Incremento del compromiso profesional.</w:t>
      </w:r>
    </w:p>
    <w:p w14:paraId="5093FDF8" w14:textId="77777777" w:rsidR="007A6BD3" w:rsidRPr="007A6BD3" w:rsidRDefault="007A6BD3" w:rsidP="007A6BD3">
      <w:pPr>
        <w:numPr>
          <w:ilvl w:val="0"/>
          <w:numId w:val="228"/>
        </w:numPr>
        <w:tabs>
          <w:tab w:val="left" w:pos="707"/>
        </w:tabs>
        <w:jc w:val="both"/>
      </w:pPr>
      <w:r w:rsidRPr="007A6BD3">
        <w:t>Mejor experiencia del paciente.</w:t>
      </w:r>
    </w:p>
    <w:p w14:paraId="5882FB2B" w14:textId="77777777" w:rsidR="007A6BD3" w:rsidRPr="007A6BD3" w:rsidRDefault="007A6BD3" w:rsidP="007A6BD3">
      <w:pPr>
        <w:jc w:val="both"/>
      </w:pPr>
      <w:r w:rsidRPr="007A6BD3">
        <w:t>Estos beneficios fortalecen la sostenibilidad del sistema sanitario.</w:t>
      </w:r>
    </w:p>
    <w:p w14:paraId="33EA85ED" w14:textId="77777777" w:rsidR="007A6BD3" w:rsidRPr="007A6BD3" w:rsidRDefault="007A6BD3" w:rsidP="007A6BD3">
      <w:pPr>
        <w:numPr>
          <w:ilvl w:val="1"/>
          <w:numId w:val="102"/>
        </w:numPr>
        <w:tabs>
          <w:tab w:val="clear" w:pos="1414"/>
          <w:tab w:val="num" w:pos="576"/>
        </w:tabs>
        <w:jc w:val="both"/>
        <w:rPr>
          <w:b/>
          <w:bCs/>
        </w:rPr>
      </w:pPr>
      <w:r w:rsidRPr="007A6BD3">
        <w:rPr>
          <w:b/>
          <w:bCs/>
        </w:rPr>
        <w:t>Perspectivas de futuro</w:t>
      </w:r>
    </w:p>
    <w:p w14:paraId="47209EC1" w14:textId="77777777" w:rsidR="007A6BD3" w:rsidRPr="007A6BD3" w:rsidRDefault="007A6BD3" w:rsidP="007A6BD3">
      <w:pPr>
        <w:jc w:val="both"/>
      </w:pPr>
      <w:r w:rsidRPr="007A6BD3">
        <w:t>Durante los próximos años, la coordinación interprofesional adquirirá una importancia creciente debido a la complejidad de la atención sanitaria y al desarrollo de modelos asistenciales integrados.</w:t>
      </w:r>
    </w:p>
    <w:p w14:paraId="49771ACB" w14:textId="77777777" w:rsidR="007A6BD3" w:rsidRPr="007A6BD3" w:rsidRDefault="007A6BD3" w:rsidP="007A6BD3">
      <w:pPr>
        <w:jc w:val="both"/>
      </w:pPr>
      <w:r w:rsidRPr="007A6BD3">
        <w:t>La inteligencia artificial, las plataformas colaborativas y la interoperabilidad de los sistemas de información facilitarán nuevas formas de trabajo conjunto.</w:t>
      </w:r>
    </w:p>
    <w:p w14:paraId="794BBEED" w14:textId="77777777" w:rsidR="007A6BD3" w:rsidRPr="007A6BD3" w:rsidRDefault="007A6BD3" w:rsidP="007A6BD3">
      <w:pPr>
        <w:jc w:val="both"/>
      </w:pPr>
      <w:r w:rsidRPr="007A6BD3">
        <w:t>Sin embargo, la tecnología solo será efectiva si se mantiene una cultura organizativa basada en la cooperación, el respeto y la comunicación entre todos los profesionales.</w:t>
      </w:r>
    </w:p>
    <w:p w14:paraId="69E87A7D" w14:textId="77777777" w:rsidR="007A6BD3" w:rsidRPr="007A6BD3" w:rsidRDefault="007A6BD3" w:rsidP="007A6BD3">
      <w:pPr>
        <w:numPr>
          <w:ilvl w:val="1"/>
          <w:numId w:val="102"/>
        </w:numPr>
        <w:tabs>
          <w:tab w:val="clear" w:pos="1414"/>
          <w:tab w:val="num" w:pos="576"/>
        </w:tabs>
        <w:jc w:val="both"/>
        <w:rPr>
          <w:b/>
          <w:bCs/>
        </w:rPr>
      </w:pPr>
      <w:r w:rsidRPr="007A6BD3">
        <w:rPr>
          <w:b/>
          <w:bCs/>
        </w:rPr>
        <w:t>Conclusiones</w:t>
      </w:r>
    </w:p>
    <w:p w14:paraId="16AFF8EF" w14:textId="77777777" w:rsidR="007A6BD3" w:rsidRPr="007A6BD3" w:rsidRDefault="007A6BD3" w:rsidP="007A6BD3">
      <w:pPr>
        <w:jc w:val="both"/>
      </w:pPr>
      <w:r w:rsidRPr="007A6BD3">
        <w:t>La coordinación interprofesional representa uno de los principales pilares para garantizar una atención sanitaria segura, eficiente y centrada en las personas.</w:t>
      </w:r>
    </w:p>
    <w:p w14:paraId="77EDB566" w14:textId="77777777" w:rsidR="007A6BD3" w:rsidRPr="007A6BD3" w:rsidRDefault="007A6BD3" w:rsidP="007A6BD3">
      <w:pPr>
        <w:jc w:val="both"/>
      </w:pPr>
      <w:r w:rsidRPr="007A6BD3">
        <w:t>Su éxito depende de la implicación activa del personal sanitario y no sanitario, del fortalecimiento de la comunicación, del liderazgo colaborativo y de la creación de entornos que favorezcan el trabajo en equipo.</w:t>
      </w:r>
    </w:p>
    <w:p w14:paraId="7554FC51" w14:textId="77777777" w:rsidR="007A6BD3" w:rsidRPr="007A6BD3" w:rsidRDefault="007A6BD3" w:rsidP="007A6BD3">
      <w:pPr>
        <w:jc w:val="both"/>
      </w:pPr>
      <w:r w:rsidRPr="007A6BD3">
        <w:t>Las organizaciones que promueven una auténtica colaboración entre disciplinas consiguen mejores resultados asistenciales, incrementan la satisfacción de pacientes y profesionales y responden con mayor eficacia a los desafíos presentes y futuros del sistema sanitario.</w:t>
      </w:r>
    </w:p>
    <w:p w14:paraId="5860AFC7" w14:textId="77777777" w:rsidR="007A6BD3" w:rsidRPr="007A6BD3" w:rsidRDefault="007A6BD3" w:rsidP="007A6BD3">
      <w:pPr>
        <w:jc w:val="both"/>
      </w:pPr>
      <w:r w:rsidRPr="007A6BD3">
        <w:lastRenderedPageBreak/>
        <w:t>Invertir en coordinación interprofesional significa invertir en calidad, seguridad y excelencia asistencial.</w:t>
      </w:r>
    </w:p>
    <w:p w14:paraId="104444FB" w14:textId="77777777" w:rsidR="007A6BD3" w:rsidRPr="007A6BD3" w:rsidRDefault="007A6BD3" w:rsidP="007A6BD3">
      <w:pPr>
        <w:numPr>
          <w:ilvl w:val="1"/>
          <w:numId w:val="102"/>
        </w:numPr>
        <w:tabs>
          <w:tab w:val="clear" w:pos="1414"/>
          <w:tab w:val="num" w:pos="576"/>
        </w:tabs>
        <w:jc w:val="both"/>
        <w:rPr>
          <w:b/>
          <w:bCs/>
        </w:rPr>
      </w:pPr>
      <w:r w:rsidRPr="007A6BD3">
        <w:rPr>
          <w:b/>
          <w:bCs/>
        </w:rPr>
        <w:t>Bibliografía</w:t>
      </w:r>
    </w:p>
    <w:p w14:paraId="261702F0" w14:textId="77777777" w:rsidR="007A6BD3" w:rsidRPr="007A6BD3" w:rsidRDefault="007A6BD3" w:rsidP="007A6BD3">
      <w:pPr>
        <w:numPr>
          <w:ilvl w:val="0"/>
          <w:numId w:val="103"/>
        </w:numPr>
        <w:tabs>
          <w:tab w:val="left" w:pos="707"/>
        </w:tabs>
        <w:jc w:val="both"/>
      </w:pPr>
      <w:r w:rsidRPr="007A6BD3">
        <w:t xml:space="preserve">Organización Mundial de la Salud. </w:t>
      </w:r>
      <w:r w:rsidRPr="007A6BD3">
        <w:rPr>
          <w:i/>
          <w:iCs/>
          <w:lang w:val="en-GB"/>
        </w:rPr>
        <w:t>Framework for Action on Interprofessional Education and Collaborative Practice</w:t>
      </w:r>
      <w:r w:rsidRPr="007A6BD3">
        <w:rPr>
          <w:lang w:val="en-GB"/>
        </w:rPr>
        <w:t xml:space="preserve">. </w:t>
      </w:r>
      <w:r w:rsidRPr="007A6BD3">
        <w:t>Ginebra: OMS; 2010.</w:t>
      </w:r>
    </w:p>
    <w:p w14:paraId="5BD87C0A" w14:textId="77777777" w:rsidR="007A6BD3" w:rsidRPr="007A6BD3" w:rsidRDefault="007A6BD3" w:rsidP="007A6BD3">
      <w:pPr>
        <w:numPr>
          <w:ilvl w:val="0"/>
          <w:numId w:val="103"/>
        </w:numPr>
        <w:tabs>
          <w:tab w:val="left" w:pos="707"/>
        </w:tabs>
        <w:jc w:val="both"/>
      </w:pPr>
      <w:r w:rsidRPr="007A6BD3">
        <w:rPr>
          <w:lang w:val="en-GB"/>
        </w:rPr>
        <w:t xml:space="preserve">World Health Organization. </w:t>
      </w:r>
      <w:r w:rsidRPr="007A6BD3">
        <w:rPr>
          <w:i/>
          <w:iCs/>
          <w:lang w:val="en-GB"/>
        </w:rPr>
        <w:t>Global Strategy on Human Resources for Health: Workforce 2030</w:t>
      </w:r>
      <w:r w:rsidRPr="007A6BD3">
        <w:rPr>
          <w:lang w:val="en-GB"/>
        </w:rPr>
        <w:t xml:space="preserve">. </w:t>
      </w:r>
      <w:r w:rsidRPr="007A6BD3">
        <w:t>Ginebra: OMS; 2016.</w:t>
      </w:r>
    </w:p>
    <w:p w14:paraId="1B1B7715" w14:textId="77777777" w:rsidR="007A6BD3" w:rsidRPr="007A6BD3" w:rsidRDefault="007A6BD3" w:rsidP="007A6BD3">
      <w:pPr>
        <w:numPr>
          <w:ilvl w:val="0"/>
          <w:numId w:val="103"/>
        </w:numPr>
        <w:tabs>
          <w:tab w:val="left" w:pos="707"/>
        </w:tabs>
        <w:jc w:val="both"/>
      </w:pPr>
      <w:r w:rsidRPr="007A6BD3">
        <w:rPr>
          <w:lang w:val="en-GB"/>
        </w:rPr>
        <w:t xml:space="preserve">Reeves S, Lewin S, Espin S, </w:t>
      </w:r>
      <w:proofErr w:type="spellStart"/>
      <w:r w:rsidRPr="007A6BD3">
        <w:rPr>
          <w:lang w:val="en-GB"/>
        </w:rPr>
        <w:t>Zwarenstein</w:t>
      </w:r>
      <w:proofErr w:type="spellEnd"/>
      <w:r w:rsidRPr="007A6BD3">
        <w:rPr>
          <w:lang w:val="en-GB"/>
        </w:rPr>
        <w:t xml:space="preserve"> M. </w:t>
      </w:r>
      <w:r w:rsidRPr="007A6BD3">
        <w:rPr>
          <w:i/>
          <w:iCs/>
          <w:lang w:val="en-GB"/>
        </w:rPr>
        <w:t>Interprofessional Teamwork for Health and Social Care</w:t>
      </w:r>
      <w:r w:rsidRPr="007A6BD3">
        <w:rPr>
          <w:lang w:val="en-GB"/>
        </w:rPr>
        <w:t xml:space="preserve">. </w:t>
      </w:r>
      <w:r w:rsidRPr="007A6BD3">
        <w:t>Wiley-Blackwell; 2010.</w:t>
      </w:r>
    </w:p>
    <w:p w14:paraId="07B4263E" w14:textId="77777777" w:rsidR="007A6BD3" w:rsidRPr="007A6BD3" w:rsidRDefault="007A6BD3" w:rsidP="007A6BD3">
      <w:pPr>
        <w:numPr>
          <w:ilvl w:val="0"/>
          <w:numId w:val="103"/>
        </w:numPr>
        <w:tabs>
          <w:tab w:val="left" w:pos="707"/>
        </w:tabs>
        <w:jc w:val="both"/>
      </w:pPr>
      <w:r w:rsidRPr="007A6BD3">
        <w:rPr>
          <w:lang w:val="en-GB"/>
        </w:rPr>
        <w:t xml:space="preserve">Institute for Healthcare Improvement. </w:t>
      </w:r>
      <w:r w:rsidRPr="007A6BD3">
        <w:rPr>
          <w:i/>
          <w:iCs/>
          <w:lang w:val="en-GB"/>
        </w:rPr>
        <w:t>Teamwork and Communication</w:t>
      </w:r>
      <w:r w:rsidRPr="007A6BD3">
        <w:rPr>
          <w:lang w:val="en-GB"/>
        </w:rPr>
        <w:t xml:space="preserve">. </w:t>
      </w:r>
      <w:r w:rsidRPr="007A6BD3">
        <w:t>Boston.</w:t>
      </w:r>
    </w:p>
    <w:p w14:paraId="252BC22F" w14:textId="77777777" w:rsidR="007A6BD3" w:rsidRPr="007A6BD3" w:rsidRDefault="007A6BD3" w:rsidP="007A6BD3">
      <w:pPr>
        <w:numPr>
          <w:ilvl w:val="0"/>
          <w:numId w:val="103"/>
        </w:numPr>
        <w:tabs>
          <w:tab w:val="left" w:pos="707"/>
        </w:tabs>
        <w:jc w:val="both"/>
      </w:pPr>
      <w:r w:rsidRPr="007A6BD3">
        <w:t xml:space="preserve">Ministerio de Sanidad. </w:t>
      </w:r>
      <w:r w:rsidRPr="007A6BD3">
        <w:rPr>
          <w:i/>
          <w:iCs/>
        </w:rPr>
        <w:t>Marco Estratégico para la Atención Primaria y Comunitaria</w:t>
      </w:r>
      <w:r w:rsidRPr="007A6BD3">
        <w:t>. Madrid.</w:t>
      </w:r>
    </w:p>
    <w:p w14:paraId="1AC55E9E" w14:textId="77777777" w:rsidR="007A6BD3" w:rsidRPr="007A6BD3" w:rsidRDefault="007A6BD3" w:rsidP="007A6BD3">
      <w:pPr>
        <w:numPr>
          <w:ilvl w:val="0"/>
          <w:numId w:val="103"/>
        </w:numPr>
        <w:tabs>
          <w:tab w:val="left" w:pos="707"/>
        </w:tabs>
        <w:jc w:val="both"/>
      </w:pPr>
      <w:r w:rsidRPr="007A6BD3">
        <w:rPr>
          <w:lang w:val="en-GB"/>
        </w:rPr>
        <w:t xml:space="preserve">European Observatory on Health Systems and Policies. </w:t>
      </w:r>
      <w:r w:rsidRPr="007A6BD3">
        <w:rPr>
          <w:i/>
          <w:iCs/>
          <w:lang w:val="en-GB"/>
        </w:rPr>
        <w:t>Strengthening Health Systems Through Better Collaboration</w:t>
      </w:r>
      <w:r w:rsidRPr="007A6BD3">
        <w:rPr>
          <w:lang w:val="en-GB"/>
        </w:rPr>
        <w:t xml:space="preserve">. </w:t>
      </w:r>
      <w:r w:rsidRPr="007A6BD3">
        <w:t>Copenhague.</w:t>
      </w:r>
    </w:p>
    <w:p w14:paraId="20CB8933" w14:textId="77777777" w:rsidR="007A6BD3" w:rsidRPr="007A6BD3" w:rsidRDefault="007A6BD3" w:rsidP="007A6BD3">
      <w:pPr>
        <w:numPr>
          <w:ilvl w:val="0"/>
          <w:numId w:val="103"/>
        </w:numPr>
        <w:tabs>
          <w:tab w:val="left" w:pos="707"/>
        </w:tabs>
        <w:jc w:val="both"/>
      </w:pPr>
      <w:r w:rsidRPr="007A6BD3">
        <w:rPr>
          <w:lang w:val="en-GB"/>
        </w:rPr>
        <w:t xml:space="preserve">Agency for Healthcare Research and Quality (AHRQ). </w:t>
      </w:r>
      <w:proofErr w:type="spellStart"/>
      <w:r w:rsidRPr="007A6BD3">
        <w:rPr>
          <w:i/>
          <w:iCs/>
        </w:rPr>
        <w:t>TeamSTEPPS</w:t>
      </w:r>
      <w:proofErr w:type="spellEnd"/>
      <w:r w:rsidRPr="007A6BD3">
        <w:rPr>
          <w:i/>
          <w:iCs/>
        </w:rPr>
        <w:t xml:space="preserve">® 3.0 </w:t>
      </w:r>
      <w:proofErr w:type="spellStart"/>
      <w:r w:rsidRPr="007A6BD3">
        <w:rPr>
          <w:i/>
          <w:iCs/>
        </w:rPr>
        <w:t>Curriculum</w:t>
      </w:r>
      <w:proofErr w:type="spellEnd"/>
      <w:r w:rsidRPr="007A6BD3">
        <w:t>. Rockville.</w:t>
      </w:r>
    </w:p>
    <w:p w14:paraId="3B5B2D0A" w14:textId="77777777" w:rsidR="007A6BD3" w:rsidRPr="007A6BD3" w:rsidRDefault="007A6BD3" w:rsidP="007A6BD3">
      <w:pPr>
        <w:numPr>
          <w:ilvl w:val="0"/>
          <w:numId w:val="103"/>
        </w:numPr>
        <w:tabs>
          <w:tab w:val="left" w:pos="707"/>
        </w:tabs>
        <w:jc w:val="both"/>
      </w:pPr>
      <w:r w:rsidRPr="007A6BD3">
        <w:rPr>
          <w:lang w:val="en-GB"/>
        </w:rPr>
        <w:t xml:space="preserve">Hall P. Interprofessional Teamwork: Professional Cultures as Barriers. </w:t>
      </w:r>
      <w:proofErr w:type="spellStart"/>
      <w:r w:rsidRPr="007A6BD3">
        <w:rPr>
          <w:i/>
          <w:iCs/>
        </w:rPr>
        <w:t>Journal</w:t>
      </w:r>
      <w:proofErr w:type="spellEnd"/>
      <w:r w:rsidRPr="007A6BD3">
        <w:rPr>
          <w:i/>
          <w:iCs/>
        </w:rPr>
        <w:t xml:space="preserve"> </w:t>
      </w:r>
      <w:proofErr w:type="spellStart"/>
      <w:r w:rsidRPr="007A6BD3">
        <w:rPr>
          <w:i/>
          <w:iCs/>
        </w:rPr>
        <w:t>of</w:t>
      </w:r>
      <w:proofErr w:type="spellEnd"/>
      <w:r w:rsidRPr="007A6BD3">
        <w:rPr>
          <w:i/>
          <w:iCs/>
        </w:rPr>
        <w:t xml:space="preserve"> </w:t>
      </w:r>
      <w:proofErr w:type="spellStart"/>
      <w:r w:rsidRPr="007A6BD3">
        <w:rPr>
          <w:i/>
          <w:iCs/>
        </w:rPr>
        <w:t>Interprofessional</w:t>
      </w:r>
      <w:proofErr w:type="spellEnd"/>
      <w:r w:rsidRPr="007A6BD3">
        <w:rPr>
          <w:i/>
          <w:iCs/>
        </w:rPr>
        <w:t xml:space="preserve"> Care</w:t>
      </w:r>
      <w:r w:rsidRPr="007A6BD3">
        <w:t>. 2005;19(S1):188-196.</w:t>
      </w:r>
    </w:p>
    <w:p w14:paraId="33DBA55C" w14:textId="77777777" w:rsidR="007A6BD3" w:rsidRPr="007A6BD3" w:rsidRDefault="007A6BD3" w:rsidP="007A6BD3">
      <w:pPr>
        <w:numPr>
          <w:ilvl w:val="0"/>
          <w:numId w:val="103"/>
        </w:numPr>
        <w:tabs>
          <w:tab w:val="left" w:pos="707"/>
        </w:tabs>
        <w:jc w:val="both"/>
      </w:pPr>
      <w:r w:rsidRPr="007A6BD3">
        <w:rPr>
          <w:lang w:val="en-GB"/>
        </w:rPr>
        <w:t xml:space="preserve">World Health Organization. </w:t>
      </w:r>
      <w:r w:rsidRPr="007A6BD3">
        <w:rPr>
          <w:i/>
          <w:iCs/>
          <w:lang w:val="en-GB"/>
        </w:rPr>
        <w:t>Global Patient Safety Action Plan 2021–2030</w:t>
      </w:r>
      <w:r w:rsidRPr="007A6BD3">
        <w:rPr>
          <w:lang w:val="en-GB"/>
        </w:rPr>
        <w:t xml:space="preserve">. </w:t>
      </w:r>
      <w:r w:rsidRPr="007A6BD3">
        <w:t>Ginebra: OMS; 2021.</w:t>
      </w:r>
    </w:p>
    <w:p w14:paraId="0C639444" w14:textId="77777777" w:rsidR="007A6BD3" w:rsidRPr="007A6BD3" w:rsidRDefault="007A6BD3" w:rsidP="007A6BD3">
      <w:pPr>
        <w:numPr>
          <w:ilvl w:val="0"/>
          <w:numId w:val="103"/>
        </w:numPr>
        <w:tabs>
          <w:tab w:val="left" w:pos="707"/>
        </w:tabs>
        <w:jc w:val="both"/>
      </w:pPr>
      <w:r w:rsidRPr="007A6BD3">
        <w:rPr>
          <w:lang w:val="en-GB"/>
        </w:rPr>
        <w:t xml:space="preserve">Institute of Medicine. </w:t>
      </w:r>
      <w:r w:rsidRPr="007A6BD3">
        <w:rPr>
          <w:i/>
          <w:iCs/>
          <w:lang w:val="en-GB"/>
        </w:rPr>
        <w:t>Measuring the Impact of Interprofessional Education on Collaborative Practice and Patient Outcomes</w:t>
      </w:r>
      <w:r w:rsidRPr="007A6BD3">
        <w:rPr>
          <w:lang w:val="en-GB"/>
        </w:rPr>
        <w:t xml:space="preserve">. </w:t>
      </w:r>
      <w:r w:rsidRPr="007A6BD3">
        <w:t xml:space="preserve">Washington DC: </w:t>
      </w:r>
      <w:proofErr w:type="spellStart"/>
      <w:r w:rsidRPr="007A6BD3">
        <w:t>National</w:t>
      </w:r>
      <w:proofErr w:type="spellEnd"/>
      <w:r w:rsidRPr="007A6BD3">
        <w:t xml:space="preserve"> </w:t>
      </w:r>
      <w:proofErr w:type="spellStart"/>
      <w:r w:rsidRPr="007A6BD3">
        <w:t>Academies</w:t>
      </w:r>
      <w:proofErr w:type="spellEnd"/>
      <w:r w:rsidRPr="007A6BD3">
        <w:t xml:space="preserve"> Press; 2015.</w:t>
      </w:r>
    </w:p>
    <w:p w14:paraId="633BA003" w14:textId="77777777" w:rsidR="007A6BD3" w:rsidRPr="007A6BD3" w:rsidRDefault="007A6BD3" w:rsidP="007A6BD3">
      <w:pPr>
        <w:jc w:val="both"/>
      </w:pPr>
    </w:p>
    <w:p w14:paraId="0D6F10E7" w14:textId="77777777" w:rsidR="00177EC6" w:rsidRDefault="00177EC6" w:rsidP="00C04B85">
      <w:pPr>
        <w:jc w:val="both"/>
        <w:rPr>
          <w:lang w:val="en-GB"/>
        </w:rPr>
      </w:pPr>
    </w:p>
    <w:p w14:paraId="7B19BF96" w14:textId="77777777" w:rsidR="00177EC6" w:rsidRDefault="00177EC6" w:rsidP="00C04B85">
      <w:pPr>
        <w:jc w:val="both"/>
        <w:rPr>
          <w:lang w:val="en-GB"/>
        </w:rPr>
      </w:pPr>
    </w:p>
    <w:p w14:paraId="2C02CA98" w14:textId="77777777" w:rsidR="007A6BD3" w:rsidRDefault="007A6BD3" w:rsidP="00C04B85">
      <w:pPr>
        <w:jc w:val="both"/>
        <w:rPr>
          <w:lang w:val="en-GB"/>
        </w:rPr>
      </w:pPr>
    </w:p>
    <w:p w14:paraId="12957B01" w14:textId="77777777" w:rsidR="007A6BD3" w:rsidRDefault="007A6BD3" w:rsidP="00C04B85">
      <w:pPr>
        <w:jc w:val="both"/>
        <w:rPr>
          <w:lang w:val="en-GB"/>
        </w:rPr>
      </w:pPr>
    </w:p>
    <w:p w14:paraId="13175C4C" w14:textId="77777777" w:rsidR="007A6BD3" w:rsidRDefault="007A6BD3" w:rsidP="00C04B85">
      <w:pPr>
        <w:jc w:val="both"/>
        <w:rPr>
          <w:lang w:val="en-GB"/>
        </w:rPr>
      </w:pPr>
    </w:p>
    <w:p w14:paraId="6555A1FC" w14:textId="77777777" w:rsidR="007A6BD3" w:rsidRDefault="007A6BD3" w:rsidP="00C04B85">
      <w:pPr>
        <w:jc w:val="both"/>
        <w:rPr>
          <w:lang w:val="en-GB"/>
        </w:rPr>
      </w:pPr>
    </w:p>
    <w:p w14:paraId="08164849" w14:textId="77777777" w:rsidR="00D008FF" w:rsidRPr="00D008FF" w:rsidRDefault="00D008FF" w:rsidP="00D008FF">
      <w:pPr>
        <w:numPr>
          <w:ilvl w:val="0"/>
          <w:numId w:val="97"/>
        </w:numPr>
        <w:jc w:val="both"/>
        <w:rPr>
          <w:b/>
          <w:bCs/>
        </w:rPr>
      </w:pPr>
      <w:r w:rsidRPr="00D008FF">
        <w:rPr>
          <w:b/>
          <w:bCs/>
        </w:rPr>
        <w:lastRenderedPageBreak/>
        <w:t>La experiencia del paciente como indicador de excelencia: el papel del personal sanitario y no sanitario en una atención centrada en las personas</w:t>
      </w:r>
    </w:p>
    <w:p w14:paraId="59DFC074" w14:textId="77777777" w:rsidR="00D008FF" w:rsidRPr="00D008FF" w:rsidRDefault="00D008FF" w:rsidP="00D008FF">
      <w:pPr>
        <w:numPr>
          <w:ilvl w:val="1"/>
          <w:numId w:val="97"/>
        </w:numPr>
        <w:jc w:val="both"/>
        <w:rPr>
          <w:b/>
          <w:bCs/>
        </w:rPr>
      </w:pPr>
      <w:r w:rsidRPr="00D008FF">
        <w:rPr>
          <w:b/>
          <w:bCs/>
        </w:rPr>
        <w:t>Introducción</w:t>
      </w:r>
    </w:p>
    <w:p w14:paraId="77E71B39" w14:textId="77777777" w:rsidR="00D008FF" w:rsidRPr="00D008FF" w:rsidRDefault="00D008FF" w:rsidP="00D008FF">
      <w:pPr>
        <w:jc w:val="both"/>
      </w:pPr>
      <w:r w:rsidRPr="00D008FF">
        <w:t>La evolución de los sistemas sanitarios ha transformado el concepto tradicional de calidad asistencial. Si durante décadas la excelencia se evaluaba principalmente mediante indicadores clínicos, en la actualidad la experiencia del paciente se considera un componente esencial para valorar la eficacia de la atención sanitaria. No basta con obtener buenos resultados clínicos; también es necesario garantizar que las personas se sientan escuchadas, respetadas, informadas y acompañadas durante todo su proceso asistencial.</w:t>
      </w:r>
    </w:p>
    <w:p w14:paraId="780C47EC" w14:textId="77777777" w:rsidR="00D008FF" w:rsidRPr="00D008FF" w:rsidRDefault="00D008FF" w:rsidP="00D008FF">
      <w:pPr>
        <w:jc w:val="both"/>
      </w:pPr>
      <w:r w:rsidRPr="00D008FF">
        <w:t>La experiencia del paciente engloba todas las interacciones que una persona mantiene con el sistema sanitario, desde la solicitud de una cita hasta el seguimiento tras el alta. Cada contacto influye en la percepción global de la calidad de la atención y condiciona aspectos tan relevantes como la confianza en los profesionales, la adherencia a los tratamientos y la satisfacción con los cuidados recibidos.</w:t>
      </w:r>
    </w:p>
    <w:p w14:paraId="0A30306F" w14:textId="77777777" w:rsidR="00D008FF" w:rsidRPr="00D008FF" w:rsidRDefault="00D008FF" w:rsidP="00D008FF">
      <w:pPr>
        <w:jc w:val="both"/>
      </w:pPr>
      <w:r w:rsidRPr="00D008FF">
        <w:t>Este enfoque implica a todo el personal sanitario y no sanitario. Médicos, enfermeras, fisioterapeutas, farmacéuticos, psicólogos, técnicos superiores sanitarios, técnicos en cuidados auxiliares de enfermería, trabajadores sociales, personal administrativo, celadores, profesionales de limpieza, mantenimiento, informática, cocina, seguridad, logística y gestión participan diariamente en la construcción de una experiencia positiva para el paciente.</w:t>
      </w:r>
    </w:p>
    <w:p w14:paraId="75BEC400" w14:textId="77777777" w:rsidR="00D008FF" w:rsidRPr="00D008FF" w:rsidRDefault="00D008FF" w:rsidP="00D008FF">
      <w:pPr>
        <w:jc w:val="both"/>
      </w:pPr>
      <w:r w:rsidRPr="00D008FF">
        <w:t>Promover una atención centrada en las personas supone reconocer que la calidad asistencial depende tanto de la competencia técnica como de la forma en que se presta la atención.</w:t>
      </w:r>
    </w:p>
    <w:p w14:paraId="32721E40" w14:textId="77777777" w:rsidR="00D008FF" w:rsidRPr="00D008FF" w:rsidRDefault="00D008FF" w:rsidP="00D008FF">
      <w:pPr>
        <w:numPr>
          <w:ilvl w:val="1"/>
          <w:numId w:val="97"/>
        </w:numPr>
        <w:jc w:val="both"/>
        <w:rPr>
          <w:b/>
          <w:bCs/>
        </w:rPr>
      </w:pPr>
      <w:r w:rsidRPr="00D008FF">
        <w:rPr>
          <w:b/>
          <w:bCs/>
        </w:rPr>
        <w:t>Concepto de experiencia del paciente</w:t>
      </w:r>
    </w:p>
    <w:p w14:paraId="5EFF469A" w14:textId="77777777" w:rsidR="00D008FF" w:rsidRPr="00D008FF" w:rsidRDefault="00D008FF" w:rsidP="00D008FF">
      <w:pPr>
        <w:jc w:val="both"/>
      </w:pPr>
      <w:r w:rsidRPr="00D008FF">
        <w:t>La experiencia del paciente hace referencia al conjunto de percepciones que una persona desarrolla a partir de todas sus interacciones con el sistema sanitario.</w:t>
      </w:r>
    </w:p>
    <w:p w14:paraId="02447B7C" w14:textId="77777777" w:rsidR="00D008FF" w:rsidRPr="00D008FF" w:rsidRDefault="00D008FF" w:rsidP="00D008FF">
      <w:pPr>
        <w:jc w:val="both"/>
      </w:pPr>
      <w:r w:rsidRPr="00D008FF">
        <w:t>Incluye aspectos como:</w:t>
      </w:r>
    </w:p>
    <w:p w14:paraId="1841E8FD" w14:textId="77777777" w:rsidR="00D008FF" w:rsidRPr="00D008FF" w:rsidRDefault="00D008FF" w:rsidP="00D008FF">
      <w:pPr>
        <w:numPr>
          <w:ilvl w:val="0"/>
          <w:numId w:val="219"/>
        </w:numPr>
        <w:tabs>
          <w:tab w:val="left" w:pos="707"/>
        </w:tabs>
        <w:jc w:val="both"/>
      </w:pPr>
      <w:r w:rsidRPr="00D008FF">
        <w:t>Accesibilidad.</w:t>
      </w:r>
    </w:p>
    <w:p w14:paraId="3393FA72" w14:textId="77777777" w:rsidR="00D008FF" w:rsidRPr="00D008FF" w:rsidRDefault="00D008FF" w:rsidP="00D008FF">
      <w:pPr>
        <w:numPr>
          <w:ilvl w:val="0"/>
          <w:numId w:val="219"/>
        </w:numPr>
        <w:tabs>
          <w:tab w:val="left" w:pos="707"/>
        </w:tabs>
        <w:jc w:val="both"/>
      </w:pPr>
      <w:r w:rsidRPr="00D008FF">
        <w:t>Trato recibido.</w:t>
      </w:r>
    </w:p>
    <w:p w14:paraId="4EFBAB4C" w14:textId="77777777" w:rsidR="00D008FF" w:rsidRPr="00D008FF" w:rsidRDefault="00D008FF" w:rsidP="00D008FF">
      <w:pPr>
        <w:numPr>
          <w:ilvl w:val="0"/>
          <w:numId w:val="219"/>
        </w:numPr>
        <w:tabs>
          <w:tab w:val="left" w:pos="707"/>
        </w:tabs>
        <w:jc w:val="both"/>
      </w:pPr>
      <w:r w:rsidRPr="00D008FF">
        <w:t>Comunicación.</w:t>
      </w:r>
    </w:p>
    <w:p w14:paraId="27E7722E" w14:textId="77777777" w:rsidR="00D008FF" w:rsidRPr="00D008FF" w:rsidRDefault="00D008FF" w:rsidP="00D008FF">
      <w:pPr>
        <w:numPr>
          <w:ilvl w:val="0"/>
          <w:numId w:val="219"/>
        </w:numPr>
        <w:tabs>
          <w:tab w:val="left" w:pos="707"/>
        </w:tabs>
        <w:jc w:val="both"/>
      </w:pPr>
      <w:r w:rsidRPr="00D008FF">
        <w:t>Coordinación asistencial.</w:t>
      </w:r>
    </w:p>
    <w:p w14:paraId="751413F1" w14:textId="77777777" w:rsidR="00D008FF" w:rsidRPr="00D008FF" w:rsidRDefault="00D008FF" w:rsidP="00D008FF">
      <w:pPr>
        <w:numPr>
          <w:ilvl w:val="0"/>
          <w:numId w:val="219"/>
        </w:numPr>
        <w:tabs>
          <w:tab w:val="left" w:pos="707"/>
        </w:tabs>
        <w:jc w:val="both"/>
      </w:pPr>
      <w:r w:rsidRPr="00D008FF">
        <w:t>Seguridad.</w:t>
      </w:r>
    </w:p>
    <w:p w14:paraId="1E4DFE76" w14:textId="77777777" w:rsidR="00D008FF" w:rsidRPr="00D008FF" w:rsidRDefault="00D008FF" w:rsidP="00D008FF">
      <w:pPr>
        <w:numPr>
          <w:ilvl w:val="0"/>
          <w:numId w:val="219"/>
        </w:numPr>
        <w:tabs>
          <w:tab w:val="left" w:pos="707"/>
        </w:tabs>
        <w:jc w:val="both"/>
      </w:pPr>
      <w:r w:rsidRPr="00D008FF">
        <w:lastRenderedPageBreak/>
        <w:t>Participación en las decisiones.</w:t>
      </w:r>
    </w:p>
    <w:p w14:paraId="3127BCBA" w14:textId="77777777" w:rsidR="00D008FF" w:rsidRPr="00D008FF" w:rsidRDefault="00D008FF" w:rsidP="00D008FF">
      <w:pPr>
        <w:numPr>
          <w:ilvl w:val="0"/>
          <w:numId w:val="219"/>
        </w:numPr>
        <w:tabs>
          <w:tab w:val="left" w:pos="707"/>
        </w:tabs>
        <w:jc w:val="both"/>
      </w:pPr>
      <w:r w:rsidRPr="00D008FF">
        <w:t>Confort.</w:t>
      </w:r>
    </w:p>
    <w:p w14:paraId="5C7FE676" w14:textId="77777777" w:rsidR="00D008FF" w:rsidRPr="00D008FF" w:rsidRDefault="00D008FF" w:rsidP="00D008FF">
      <w:pPr>
        <w:numPr>
          <w:ilvl w:val="0"/>
          <w:numId w:val="219"/>
        </w:numPr>
        <w:tabs>
          <w:tab w:val="left" w:pos="707"/>
        </w:tabs>
        <w:jc w:val="both"/>
      </w:pPr>
      <w:r w:rsidRPr="00D008FF">
        <w:t>Continuidad de los cuidados.</w:t>
      </w:r>
    </w:p>
    <w:p w14:paraId="31B9343B" w14:textId="77777777" w:rsidR="00D008FF" w:rsidRPr="00D008FF" w:rsidRDefault="00D008FF" w:rsidP="00D008FF">
      <w:pPr>
        <w:jc w:val="both"/>
      </w:pPr>
      <w:r w:rsidRPr="00D008FF">
        <w:t>La experiencia del paciente no debe confundirse con la satisfacción, ya que esta última está influida por las expectativas individuales, mientras que la experiencia evalúa hechos concretos ocurridos durante la atención.</w:t>
      </w:r>
    </w:p>
    <w:p w14:paraId="29157C79" w14:textId="77777777" w:rsidR="00D008FF" w:rsidRPr="00D008FF" w:rsidRDefault="00D008FF" w:rsidP="00D008FF">
      <w:pPr>
        <w:numPr>
          <w:ilvl w:val="1"/>
          <w:numId w:val="97"/>
        </w:numPr>
        <w:jc w:val="both"/>
        <w:rPr>
          <w:b/>
          <w:bCs/>
        </w:rPr>
      </w:pPr>
      <w:r w:rsidRPr="00D008FF">
        <w:rPr>
          <w:b/>
          <w:bCs/>
        </w:rPr>
        <w:t>Importancia para la calidad asistencial</w:t>
      </w:r>
    </w:p>
    <w:p w14:paraId="3854FAE9" w14:textId="77777777" w:rsidR="00D008FF" w:rsidRPr="00D008FF" w:rsidRDefault="00D008FF" w:rsidP="00D008FF">
      <w:pPr>
        <w:jc w:val="both"/>
      </w:pPr>
      <w:r w:rsidRPr="00D008FF">
        <w:t>Diversos estudios han demostrado que una experiencia positiva se asocia con mejores resultados clínicos y organizativos.</w:t>
      </w:r>
    </w:p>
    <w:p w14:paraId="2F2A8507" w14:textId="77777777" w:rsidR="00D008FF" w:rsidRPr="00D008FF" w:rsidRDefault="00D008FF" w:rsidP="00D008FF">
      <w:pPr>
        <w:jc w:val="both"/>
      </w:pPr>
      <w:r w:rsidRPr="00D008FF">
        <w:t>Entre los beneficios destacan:</w:t>
      </w:r>
    </w:p>
    <w:p w14:paraId="0D3E22DB" w14:textId="77777777" w:rsidR="00D008FF" w:rsidRPr="00D008FF" w:rsidRDefault="00D008FF" w:rsidP="00D008FF">
      <w:pPr>
        <w:numPr>
          <w:ilvl w:val="0"/>
          <w:numId w:val="220"/>
        </w:numPr>
        <w:tabs>
          <w:tab w:val="left" w:pos="707"/>
        </w:tabs>
        <w:jc w:val="both"/>
      </w:pPr>
      <w:r w:rsidRPr="00D008FF">
        <w:t>Mayor adherencia terapéutica.</w:t>
      </w:r>
    </w:p>
    <w:p w14:paraId="23CBDFB6" w14:textId="77777777" w:rsidR="00D008FF" w:rsidRPr="00D008FF" w:rsidRDefault="00D008FF" w:rsidP="00D008FF">
      <w:pPr>
        <w:numPr>
          <w:ilvl w:val="0"/>
          <w:numId w:val="220"/>
        </w:numPr>
        <w:tabs>
          <w:tab w:val="left" w:pos="707"/>
        </w:tabs>
        <w:jc w:val="both"/>
      </w:pPr>
      <w:r w:rsidRPr="00D008FF">
        <w:t>Incremento de la confianza.</w:t>
      </w:r>
    </w:p>
    <w:p w14:paraId="5F520CC7" w14:textId="77777777" w:rsidR="00D008FF" w:rsidRPr="00D008FF" w:rsidRDefault="00D008FF" w:rsidP="00D008FF">
      <w:pPr>
        <w:numPr>
          <w:ilvl w:val="0"/>
          <w:numId w:val="220"/>
        </w:numPr>
        <w:tabs>
          <w:tab w:val="left" w:pos="707"/>
        </w:tabs>
        <w:jc w:val="both"/>
      </w:pPr>
      <w:r w:rsidRPr="00D008FF">
        <w:t>Mejor comunicación.</w:t>
      </w:r>
    </w:p>
    <w:p w14:paraId="69C108F4" w14:textId="77777777" w:rsidR="00D008FF" w:rsidRPr="00D008FF" w:rsidRDefault="00D008FF" w:rsidP="00D008FF">
      <w:pPr>
        <w:numPr>
          <w:ilvl w:val="0"/>
          <w:numId w:val="220"/>
        </w:numPr>
        <w:tabs>
          <w:tab w:val="left" w:pos="707"/>
        </w:tabs>
        <w:jc w:val="both"/>
      </w:pPr>
      <w:r w:rsidRPr="00D008FF">
        <w:t>Disminución de reclamaciones.</w:t>
      </w:r>
    </w:p>
    <w:p w14:paraId="2D81709A" w14:textId="77777777" w:rsidR="00D008FF" w:rsidRPr="00D008FF" w:rsidRDefault="00D008FF" w:rsidP="00D008FF">
      <w:pPr>
        <w:numPr>
          <w:ilvl w:val="0"/>
          <w:numId w:val="220"/>
        </w:numPr>
        <w:tabs>
          <w:tab w:val="left" w:pos="707"/>
        </w:tabs>
        <w:jc w:val="both"/>
      </w:pPr>
      <w:r w:rsidRPr="00D008FF">
        <w:t>Mayor seguridad del paciente.</w:t>
      </w:r>
    </w:p>
    <w:p w14:paraId="59C9965D" w14:textId="77777777" w:rsidR="00D008FF" w:rsidRPr="00D008FF" w:rsidRDefault="00D008FF" w:rsidP="00D008FF">
      <w:pPr>
        <w:numPr>
          <w:ilvl w:val="0"/>
          <w:numId w:val="220"/>
        </w:numPr>
        <w:tabs>
          <w:tab w:val="left" w:pos="707"/>
        </w:tabs>
        <w:jc w:val="both"/>
      </w:pPr>
      <w:r w:rsidRPr="00D008FF">
        <w:t>Mejor coordinación asistencial.</w:t>
      </w:r>
    </w:p>
    <w:p w14:paraId="259A667F" w14:textId="77777777" w:rsidR="00D008FF" w:rsidRPr="00D008FF" w:rsidRDefault="00D008FF" w:rsidP="00D008FF">
      <w:pPr>
        <w:numPr>
          <w:ilvl w:val="0"/>
          <w:numId w:val="220"/>
        </w:numPr>
        <w:tabs>
          <w:tab w:val="left" w:pos="707"/>
        </w:tabs>
        <w:jc w:val="both"/>
      </w:pPr>
      <w:r w:rsidRPr="00D008FF">
        <w:t>Incremento de la satisfacción profesional.</w:t>
      </w:r>
    </w:p>
    <w:p w14:paraId="2F5AE184" w14:textId="77777777" w:rsidR="00D008FF" w:rsidRPr="00D008FF" w:rsidRDefault="00D008FF" w:rsidP="00D008FF">
      <w:pPr>
        <w:jc w:val="both"/>
      </w:pPr>
      <w:r w:rsidRPr="00D008FF">
        <w:t>Por ello, la experiencia del paciente se considera actualmente un indicador estratégico de calidad.</w:t>
      </w:r>
    </w:p>
    <w:p w14:paraId="4C8A5474" w14:textId="77777777" w:rsidR="00D008FF" w:rsidRPr="00D008FF" w:rsidRDefault="00D008FF" w:rsidP="00D008FF">
      <w:pPr>
        <w:numPr>
          <w:ilvl w:val="1"/>
          <w:numId w:val="97"/>
        </w:numPr>
        <w:jc w:val="both"/>
        <w:rPr>
          <w:b/>
          <w:bCs/>
        </w:rPr>
      </w:pPr>
      <w:r w:rsidRPr="00D008FF">
        <w:rPr>
          <w:b/>
          <w:bCs/>
        </w:rPr>
        <w:t>Atención centrada en las personas</w:t>
      </w:r>
    </w:p>
    <w:p w14:paraId="71D6B543" w14:textId="77777777" w:rsidR="00D008FF" w:rsidRPr="00D008FF" w:rsidRDefault="00D008FF" w:rsidP="00D008FF">
      <w:pPr>
        <w:jc w:val="both"/>
      </w:pPr>
      <w:r w:rsidRPr="00D008FF">
        <w:t>La atención centrada en las personas reconoce que cada paciente posee necesidades, preferencias, valores y circunstancias diferentes.</w:t>
      </w:r>
    </w:p>
    <w:p w14:paraId="54F4C459" w14:textId="77777777" w:rsidR="00D008FF" w:rsidRPr="00D008FF" w:rsidRDefault="00D008FF" w:rsidP="00D008FF">
      <w:pPr>
        <w:jc w:val="both"/>
      </w:pPr>
      <w:r w:rsidRPr="00D008FF">
        <w:t>Este modelo promueve:</w:t>
      </w:r>
    </w:p>
    <w:p w14:paraId="4D1D71A8" w14:textId="77777777" w:rsidR="00D008FF" w:rsidRPr="00D008FF" w:rsidRDefault="00D008FF" w:rsidP="00D008FF">
      <w:pPr>
        <w:numPr>
          <w:ilvl w:val="0"/>
          <w:numId w:val="221"/>
        </w:numPr>
        <w:tabs>
          <w:tab w:val="left" w:pos="707"/>
        </w:tabs>
        <w:jc w:val="both"/>
      </w:pPr>
      <w:r w:rsidRPr="00D008FF">
        <w:t>Respeto por la autonomía.</w:t>
      </w:r>
    </w:p>
    <w:p w14:paraId="7D9E2660" w14:textId="77777777" w:rsidR="00D008FF" w:rsidRPr="00D008FF" w:rsidRDefault="00D008FF" w:rsidP="00D008FF">
      <w:pPr>
        <w:numPr>
          <w:ilvl w:val="0"/>
          <w:numId w:val="221"/>
        </w:numPr>
        <w:tabs>
          <w:tab w:val="left" w:pos="707"/>
        </w:tabs>
        <w:jc w:val="both"/>
      </w:pPr>
      <w:r w:rsidRPr="00D008FF">
        <w:t>Escucha activa.</w:t>
      </w:r>
    </w:p>
    <w:p w14:paraId="373323BE" w14:textId="77777777" w:rsidR="00D008FF" w:rsidRPr="00D008FF" w:rsidRDefault="00D008FF" w:rsidP="00D008FF">
      <w:pPr>
        <w:numPr>
          <w:ilvl w:val="0"/>
          <w:numId w:val="221"/>
        </w:numPr>
        <w:tabs>
          <w:tab w:val="left" w:pos="707"/>
        </w:tabs>
        <w:jc w:val="both"/>
      </w:pPr>
      <w:r w:rsidRPr="00D008FF">
        <w:t>Comunicación comprensible.</w:t>
      </w:r>
    </w:p>
    <w:p w14:paraId="3FEEF508" w14:textId="77777777" w:rsidR="00D008FF" w:rsidRPr="00D008FF" w:rsidRDefault="00D008FF" w:rsidP="00D008FF">
      <w:pPr>
        <w:numPr>
          <w:ilvl w:val="0"/>
          <w:numId w:val="221"/>
        </w:numPr>
        <w:tabs>
          <w:tab w:val="left" w:pos="707"/>
        </w:tabs>
        <w:jc w:val="both"/>
      </w:pPr>
      <w:r w:rsidRPr="00D008FF">
        <w:t>Participación en las decisiones.</w:t>
      </w:r>
    </w:p>
    <w:p w14:paraId="4D3B18E9" w14:textId="77777777" w:rsidR="00D008FF" w:rsidRPr="00D008FF" w:rsidRDefault="00D008FF" w:rsidP="00D008FF">
      <w:pPr>
        <w:numPr>
          <w:ilvl w:val="0"/>
          <w:numId w:val="221"/>
        </w:numPr>
        <w:tabs>
          <w:tab w:val="left" w:pos="707"/>
        </w:tabs>
        <w:jc w:val="both"/>
      </w:pPr>
      <w:r w:rsidRPr="00D008FF">
        <w:t>Individualización de los cuidados.</w:t>
      </w:r>
    </w:p>
    <w:p w14:paraId="6F3776C9" w14:textId="77777777" w:rsidR="00D008FF" w:rsidRPr="00D008FF" w:rsidRDefault="00D008FF" w:rsidP="00D008FF">
      <w:pPr>
        <w:numPr>
          <w:ilvl w:val="0"/>
          <w:numId w:val="221"/>
        </w:numPr>
        <w:tabs>
          <w:tab w:val="left" w:pos="707"/>
        </w:tabs>
        <w:jc w:val="both"/>
      </w:pPr>
      <w:r w:rsidRPr="00D008FF">
        <w:t>Apoyo emocional.</w:t>
      </w:r>
    </w:p>
    <w:p w14:paraId="3DD4FC8C" w14:textId="77777777" w:rsidR="00D008FF" w:rsidRPr="00D008FF" w:rsidRDefault="00D008FF" w:rsidP="00D008FF">
      <w:pPr>
        <w:jc w:val="both"/>
      </w:pPr>
      <w:r w:rsidRPr="00D008FF">
        <w:lastRenderedPageBreak/>
        <w:t>El paciente deja de ser un receptor pasivo para convertirse en un participante activo del proceso asistencial.</w:t>
      </w:r>
    </w:p>
    <w:p w14:paraId="2EE966B2" w14:textId="77777777" w:rsidR="00D008FF" w:rsidRPr="00D008FF" w:rsidRDefault="00D008FF" w:rsidP="00D008FF">
      <w:pPr>
        <w:numPr>
          <w:ilvl w:val="1"/>
          <w:numId w:val="97"/>
        </w:numPr>
        <w:jc w:val="both"/>
        <w:rPr>
          <w:b/>
          <w:bCs/>
        </w:rPr>
      </w:pPr>
      <w:r w:rsidRPr="00D008FF">
        <w:rPr>
          <w:b/>
          <w:bCs/>
        </w:rPr>
        <w:t>El papel del personal sanitario</w:t>
      </w:r>
    </w:p>
    <w:p w14:paraId="4B157A5A" w14:textId="77777777" w:rsidR="00D008FF" w:rsidRPr="00D008FF" w:rsidRDefault="00D008FF" w:rsidP="00D008FF">
      <w:pPr>
        <w:jc w:val="both"/>
      </w:pPr>
      <w:r w:rsidRPr="00D008FF">
        <w:t>Los profesionales sanitarios son los principales responsables de establecer relaciones terapéuticas basadas en la confianza.</w:t>
      </w:r>
    </w:p>
    <w:p w14:paraId="1203B7AC" w14:textId="77777777" w:rsidR="00D008FF" w:rsidRPr="00D008FF" w:rsidRDefault="00D008FF" w:rsidP="00D008FF">
      <w:pPr>
        <w:jc w:val="both"/>
      </w:pPr>
      <w:r w:rsidRPr="00D008FF">
        <w:t>Su actuación incluye:</w:t>
      </w:r>
    </w:p>
    <w:p w14:paraId="33AA0752" w14:textId="77777777" w:rsidR="00D008FF" w:rsidRPr="00D008FF" w:rsidRDefault="00D008FF" w:rsidP="00D008FF">
      <w:pPr>
        <w:numPr>
          <w:ilvl w:val="0"/>
          <w:numId w:val="222"/>
        </w:numPr>
        <w:tabs>
          <w:tab w:val="left" w:pos="707"/>
        </w:tabs>
        <w:jc w:val="both"/>
      </w:pPr>
      <w:r w:rsidRPr="00D008FF">
        <w:t>Explicar diagnósticos y tratamientos.</w:t>
      </w:r>
    </w:p>
    <w:p w14:paraId="1CE7935B" w14:textId="77777777" w:rsidR="00D008FF" w:rsidRPr="00D008FF" w:rsidRDefault="00D008FF" w:rsidP="00D008FF">
      <w:pPr>
        <w:numPr>
          <w:ilvl w:val="0"/>
          <w:numId w:val="222"/>
        </w:numPr>
        <w:tabs>
          <w:tab w:val="left" w:pos="707"/>
        </w:tabs>
        <w:jc w:val="both"/>
      </w:pPr>
      <w:r w:rsidRPr="00D008FF">
        <w:t>Resolver dudas.</w:t>
      </w:r>
    </w:p>
    <w:p w14:paraId="7B0CD73B" w14:textId="77777777" w:rsidR="00D008FF" w:rsidRPr="00D008FF" w:rsidRDefault="00D008FF" w:rsidP="00D008FF">
      <w:pPr>
        <w:numPr>
          <w:ilvl w:val="0"/>
          <w:numId w:val="222"/>
        </w:numPr>
        <w:tabs>
          <w:tab w:val="left" w:pos="707"/>
        </w:tabs>
        <w:jc w:val="both"/>
      </w:pPr>
      <w:r w:rsidRPr="00D008FF">
        <w:t>Favorecer decisiones compartidas.</w:t>
      </w:r>
    </w:p>
    <w:p w14:paraId="36A9F615" w14:textId="77777777" w:rsidR="00D008FF" w:rsidRPr="00D008FF" w:rsidRDefault="00D008FF" w:rsidP="00D008FF">
      <w:pPr>
        <w:numPr>
          <w:ilvl w:val="0"/>
          <w:numId w:val="222"/>
        </w:numPr>
        <w:tabs>
          <w:tab w:val="left" w:pos="707"/>
        </w:tabs>
        <w:jc w:val="both"/>
      </w:pPr>
      <w:r w:rsidRPr="00D008FF">
        <w:t>Respetar la intimidad.</w:t>
      </w:r>
    </w:p>
    <w:p w14:paraId="31526304" w14:textId="77777777" w:rsidR="00D008FF" w:rsidRPr="00D008FF" w:rsidRDefault="00D008FF" w:rsidP="00D008FF">
      <w:pPr>
        <w:numPr>
          <w:ilvl w:val="0"/>
          <w:numId w:val="222"/>
        </w:numPr>
        <w:tabs>
          <w:tab w:val="left" w:pos="707"/>
        </w:tabs>
        <w:jc w:val="both"/>
      </w:pPr>
      <w:r w:rsidRPr="00D008FF">
        <w:t>Promover la seguridad.</w:t>
      </w:r>
    </w:p>
    <w:p w14:paraId="40AD4CB2" w14:textId="77777777" w:rsidR="00D008FF" w:rsidRPr="00D008FF" w:rsidRDefault="00D008FF" w:rsidP="00D008FF">
      <w:pPr>
        <w:numPr>
          <w:ilvl w:val="0"/>
          <w:numId w:val="222"/>
        </w:numPr>
        <w:tabs>
          <w:tab w:val="left" w:pos="707"/>
        </w:tabs>
        <w:jc w:val="both"/>
      </w:pPr>
      <w:r w:rsidRPr="00D008FF">
        <w:t>Adaptar la atención a las necesidades individuales.</w:t>
      </w:r>
    </w:p>
    <w:p w14:paraId="53642400" w14:textId="77777777" w:rsidR="00D008FF" w:rsidRPr="00D008FF" w:rsidRDefault="00D008FF" w:rsidP="00D008FF">
      <w:pPr>
        <w:jc w:val="both"/>
      </w:pPr>
      <w:r w:rsidRPr="00D008FF">
        <w:t>La calidad técnica debe complementarse siempre con una adecuada calidad humana.</w:t>
      </w:r>
    </w:p>
    <w:p w14:paraId="43C5FDF3" w14:textId="77777777" w:rsidR="00D008FF" w:rsidRPr="00D008FF" w:rsidRDefault="00D008FF" w:rsidP="00D008FF">
      <w:pPr>
        <w:numPr>
          <w:ilvl w:val="1"/>
          <w:numId w:val="97"/>
        </w:numPr>
        <w:jc w:val="both"/>
        <w:rPr>
          <w:b/>
          <w:bCs/>
        </w:rPr>
      </w:pPr>
      <w:r w:rsidRPr="00D008FF">
        <w:rPr>
          <w:b/>
          <w:bCs/>
        </w:rPr>
        <w:t>La contribución del personal no sanitario</w:t>
      </w:r>
    </w:p>
    <w:p w14:paraId="1DAC26FA" w14:textId="77777777" w:rsidR="00D008FF" w:rsidRPr="00D008FF" w:rsidRDefault="00D008FF" w:rsidP="00D008FF">
      <w:pPr>
        <w:jc w:val="both"/>
      </w:pPr>
      <w:r w:rsidRPr="00D008FF">
        <w:t>La experiencia del paciente comienza mucho antes del contacto con los profesionales clínicos.</w:t>
      </w:r>
    </w:p>
    <w:p w14:paraId="705FF42C" w14:textId="77777777" w:rsidR="00D008FF" w:rsidRPr="00D008FF" w:rsidRDefault="00D008FF" w:rsidP="00D008FF">
      <w:pPr>
        <w:jc w:val="both"/>
      </w:pPr>
      <w:r w:rsidRPr="00D008FF">
        <w:t>El personal administrativo facilita el acceso al sistema sanitario mediante una atención eficiente y respetuosa.</w:t>
      </w:r>
    </w:p>
    <w:p w14:paraId="2C273465" w14:textId="77777777" w:rsidR="00D008FF" w:rsidRPr="00D008FF" w:rsidRDefault="00D008FF" w:rsidP="00D008FF">
      <w:pPr>
        <w:jc w:val="both"/>
      </w:pPr>
      <w:r w:rsidRPr="00D008FF">
        <w:t>Los celadores acompañan y orientan a los pacientes durante sus desplazamientos, proporcionando seguridad y tranquilidad.</w:t>
      </w:r>
    </w:p>
    <w:p w14:paraId="7711DCA2" w14:textId="77777777" w:rsidR="00D008FF" w:rsidRPr="00D008FF" w:rsidRDefault="00D008FF" w:rsidP="00D008FF">
      <w:pPr>
        <w:jc w:val="both"/>
      </w:pPr>
      <w:r w:rsidRPr="00D008FF">
        <w:t>Los profesionales de limpieza contribuyen a generar entornos seguros y confortables.</w:t>
      </w:r>
    </w:p>
    <w:p w14:paraId="034A19CF" w14:textId="77777777" w:rsidR="00D008FF" w:rsidRPr="00D008FF" w:rsidRDefault="00D008FF" w:rsidP="00D008FF">
      <w:pPr>
        <w:jc w:val="both"/>
      </w:pPr>
      <w:r w:rsidRPr="00D008FF">
        <w:t>Los equipos de mantenimiento garantizan instalaciones funcionales.</w:t>
      </w:r>
    </w:p>
    <w:p w14:paraId="4CCCBD7D" w14:textId="77777777" w:rsidR="00D008FF" w:rsidRPr="00D008FF" w:rsidRDefault="00D008FF" w:rsidP="00D008FF">
      <w:pPr>
        <w:jc w:val="both"/>
      </w:pPr>
      <w:r w:rsidRPr="00D008FF">
        <w:t>Informática facilita el acceso a herramientas digitales.</w:t>
      </w:r>
    </w:p>
    <w:p w14:paraId="658E5374" w14:textId="77777777" w:rsidR="00D008FF" w:rsidRPr="00D008FF" w:rsidRDefault="00D008FF" w:rsidP="00D008FF">
      <w:pPr>
        <w:jc w:val="both"/>
      </w:pPr>
      <w:r w:rsidRPr="00D008FF">
        <w:t>Cada profesional influye en la percepción global que el paciente desarrolla sobre la organización sanitaria.</w:t>
      </w:r>
    </w:p>
    <w:p w14:paraId="20248154" w14:textId="77777777" w:rsidR="00D008FF" w:rsidRPr="00D008FF" w:rsidRDefault="00D008FF" w:rsidP="00D008FF">
      <w:pPr>
        <w:numPr>
          <w:ilvl w:val="1"/>
          <w:numId w:val="97"/>
        </w:numPr>
        <w:jc w:val="both"/>
        <w:rPr>
          <w:b/>
          <w:bCs/>
        </w:rPr>
      </w:pPr>
      <w:r w:rsidRPr="00D008FF">
        <w:rPr>
          <w:b/>
          <w:bCs/>
        </w:rPr>
        <w:t>Comunicación efectiva</w:t>
      </w:r>
    </w:p>
    <w:p w14:paraId="3382347B" w14:textId="77777777" w:rsidR="00D008FF" w:rsidRPr="00D008FF" w:rsidRDefault="00D008FF" w:rsidP="00D008FF">
      <w:pPr>
        <w:jc w:val="both"/>
      </w:pPr>
      <w:r w:rsidRPr="00D008FF">
        <w:t>La comunicación constituye uno de los factores que mayor impacto tiene sobre la experiencia del paciente.</w:t>
      </w:r>
    </w:p>
    <w:p w14:paraId="252418AB" w14:textId="77777777" w:rsidR="00D008FF" w:rsidRPr="00D008FF" w:rsidRDefault="00D008FF" w:rsidP="00D008FF">
      <w:pPr>
        <w:jc w:val="both"/>
      </w:pPr>
      <w:r w:rsidRPr="00D008FF">
        <w:t>Una comunicación de calidad debe ser:</w:t>
      </w:r>
    </w:p>
    <w:p w14:paraId="74D3249F" w14:textId="77777777" w:rsidR="00D008FF" w:rsidRPr="00D008FF" w:rsidRDefault="00D008FF" w:rsidP="00D008FF">
      <w:pPr>
        <w:numPr>
          <w:ilvl w:val="0"/>
          <w:numId w:val="223"/>
        </w:numPr>
        <w:tabs>
          <w:tab w:val="left" w:pos="707"/>
        </w:tabs>
        <w:jc w:val="both"/>
      </w:pPr>
      <w:r w:rsidRPr="00D008FF">
        <w:lastRenderedPageBreak/>
        <w:t>Clara.</w:t>
      </w:r>
    </w:p>
    <w:p w14:paraId="6330D30F" w14:textId="77777777" w:rsidR="00D008FF" w:rsidRPr="00D008FF" w:rsidRDefault="00D008FF" w:rsidP="00D008FF">
      <w:pPr>
        <w:numPr>
          <w:ilvl w:val="0"/>
          <w:numId w:val="223"/>
        </w:numPr>
        <w:tabs>
          <w:tab w:val="left" w:pos="707"/>
        </w:tabs>
        <w:jc w:val="both"/>
      </w:pPr>
      <w:r w:rsidRPr="00D008FF">
        <w:t>Empática.</w:t>
      </w:r>
    </w:p>
    <w:p w14:paraId="631DC47B" w14:textId="77777777" w:rsidR="00D008FF" w:rsidRPr="00D008FF" w:rsidRDefault="00D008FF" w:rsidP="00D008FF">
      <w:pPr>
        <w:numPr>
          <w:ilvl w:val="0"/>
          <w:numId w:val="223"/>
        </w:numPr>
        <w:tabs>
          <w:tab w:val="left" w:pos="707"/>
        </w:tabs>
        <w:jc w:val="both"/>
      </w:pPr>
      <w:r w:rsidRPr="00D008FF">
        <w:t>Adaptada al nivel de comprensión.</w:t>
      </w:r>
    </w:p>
    <w:p w14:paraId="0807A151" w14:textId="77777777" w:rsidR="00D008FF" w:rsidRPr="00D008FF" w:rsidRDefault="00D008FF" w:rsidP="00D008FF">
      <w:pPr>
        <w:numPr>
          <w:ilvl w:val="0"/>
          <w:numId w:val="223"/>
        </w:numPr>
        <w:tabs>
          <w:tab w:val="left" w:pos="707"/>
        </w:tabs>
        <w:jc w:val="both"/>
      </w:pPr>
      <w:r w:rsidRPr="00D008FF">
        <w:t>Bidireccional.</w:t>
      </w:r>
    </w:p>
    <w:p w14:paraId="27C452DB" w14:textId="77777777" w:rsidR="00D008FF" w:rsidRPr="00D008FF" w:rsidRDefault="00D008FF" w:rsidP="00D008FF">
      <w:pPr>
        <w:numPr>
          <w:ilvl w:val="0"/>
          <w:numId w:val="223"/>
        </w:numPr>
        <w:tabs>
          <w:tab w:val="left" w:pos="707"/>
        </w:tabs>
        <w:jc w:val="both"/>
      </w:pPr>
      <w:r w:rsidRPr="00D008FF">
        <w:t>Respetuosa.</w:t>
      </w:r>
    </w:p>
    <w:p w14:paraId="31AB5867" w14:textId="77777777" w:rsidR="00D008FF" w:rsidRPr="00D008FF" w:rsidRDefault="00D008FF" w:rsidP="00D008FF">
      <w:pPr>
        <w:numPr>
          <w:ilvl w:val="0"/>
          <w:numId w:val="223"/>
        </w:numPr>
        <w:tabs>
          <w:tab w:val="left" w:pos="707"/>
        </w:tabs>
        <w:jc w:val="both"/>
      </w:pPr>
      <w:r w:rsidRPr="00D008FF">
        <w:t>Transparente.</w:t>
      </w:r>
    </w:p>
    <w:p w14:paraId="156B2DC7" w14:textId="77777777" w:rsidR="00D008FF" w:rsidRPr="00D008FF" w:rsidRDefault="00D008FF" w:rsidP="00D008FF">
      <w:pPr>
        <w:jc w:val="both"/>
      </w:pPr>
      <w:r w:rsidRPr="00D008FF">
        <w:t>Informar adecuadamente reduce la incertidumbre, mejora la adherencia y fortalece la relación terapéutica.</w:t>
      </w:r>
    </w:p>
    <w:p w14:paraId="4BC7F446" w14:textId="77777777" w:rsidR="00D008FF" w:rsidRPr="00D008FF" w:rsidRDefault="00D008FF" w:rsidP="00D008FF">
      <w:pPr>
        <w:numPr>
          <w:ilvl w:val="1"/>
          <w:numId w:val="97"/>
        </w:numPr>
        <w:jc w:val="both"/>
        <w:rPr>
          <w:b/>
          <w:bCs/>
        </w:rPr>
      </w:pPr>
      <w:r w:rsidRPr="00D008FF">
        <w:rPr>
          <w:b/>
          <w:bCs/>
        </w:rPr>
        <w:t>Humanización de la atención</w:t>
      </w:r>
    </w:p>
    <w:p w14:paraId="50F2F81F" w14:textId="77777777" w:rsidR="00D008FF" w:rsidRPr="00D008FF" w:rsidRDefault="00D008FF" w:rsidP="00D008FF">
      <w:pPr>
        <w:jc w:val="both"/>
      </w:pPr>
      <w:r w:rsidRPr="00D008FF">
        <w:t>La humanización representa uno de los pilares fundamentales de la experiencia del paciente.</w:t>
      </w:r>
    </w:p>
    <w:p w14:paraId="14259D2C" w14:textId="77777777" w:rsidR="00D008FF" w:rsidRPr="00D008FF" w:rsidRDefault="00D008FF" w:rsidP="00D008FF">
      <w:pPr>
        <w:jc w:val="both"/>
      </w:pPr>
      <w:r w:rsidRPr="00D008FF">
        <w:t>Implica:</w:t>
      </w:r>
    </w:p>
    <w:p w14:paraId="020B67A5" w14:textId="77777777" w:rsidR="00D008FF" w:rsidRPr="00D008FF" w:rsidRDefault="00D008FF" w:rsidP="00D008FF">
      <w:pPr>
        <w:numPr>
          <w:ilvl w:val="0"/>
          <w:numId w:val="224"/>
        </w:numPr>
        <w:tabs>
          <w:tab w:val="left" w:pos="707"/>
        </w:tabs>
        <w:jc w:val="both"/>
      </w:pPr>
      <w:r w:rsidRPr="00D008FF">
        <w:t>Tratar a cada persona con dignidad.</w:t>
      </w:r>
    </w:p>
    <w:p w14:paraId="0A93E36F" w14:textId="77777777" w:rsidR="00D008FF" w:rsidRPr="00D008FF" w:rsidRDefault="00D008FF" w:rsidP="00D008FF">
      <w:pPr>
        <w:numPr>
          <w:ilvl w:val="0"/>
          <w:numId w:val="224"/>
        </w:numPr>
        <w:tabs>
          <w:tab w:val="left" w:pos="707"/>
        </w:tabs>
        <w:jc w:val="both"/>
      </w:pPr>
      <w:r w:rsidRPr="00D008FF">
        <w:t>Respetar su intimidad.</w:t>
      </w:r>
    </w:p>
    <w:p w14:paraId="6688DF88" w14:textId="77777777" w:rsidR="00D008FF" w:rsidRPr="00D008FF" w:rsidRDefault="00D008FF" w:rsidP="00D008FF">
      <w:pPr>
        <w:numPr>
          <w:ilvl w:val="0"/>
          <w:numId w:val="224"/>
        </w:numPr>
        <w:tabs>
          <w:tab w:val="left" w:pos="707"/>
        </w:tabs>
        <w:jc w:val="both"/>
      </w:pPr>
      <w:r w:rsidRPr="00D008FF">
        <w:t>Considerar sus preferencias.</w:t>
      </w:r>
    </w:p>
    <w:p w14:paraId="2BF45CCF" w14:textId="77777777" w:rsidR="00D008FF" w:rsidRPr="00D008FF" w:rsidRDefault="00D008FF" w:rsidP="00D008FF">
      <w:pPr>
        <w:numPr>
          <w:ilvl w:val="0"/>
          <w:numId w:val="224"/>
        </w:numPr>
        <w:tabs>
          <w:tab w:val="left" w:pos="707"/>
        </w:tabs>
        <w:jc w:val="both"/>
      </w:pPr>
      <w:r w:rsidRPr="00D008FF">
        <w:t>Favorecer la participación familiar cuando resulte apropiado.</w:t>
      </w:r>
    </w:p>
    <w:p w14:paraId="589937C8" w14:textId="77777777" w:rsidR="00D008FF" w:rsidRPr="00D008FF" w:rsidRDefault="00D008FF" w:rsidP="00D008FF">
      <w:pPr>
        <w:numPr>
          <w:ilvl w:val="0"/>
          <w:numId w:val="224"/>
        </w:numPr>
        <w:tabs>
          <w:tab w:val="left" w:pos="707"/>
        </w:tabs>
        <w:jc w:val="both"/>
      </w:pPr>
      <w:r w:rsidRPr="00D008FF">
        <w:t>Reducir el sufrimiento físico y emocional.</w:t>
      </w:r>
    </w:p>
    <w:p w14:paraId="08FDD18C" w14:textId="77777777" w:rsidR="00D008FF" w:rsidRPr="00D008FF" w:rsidRDefault="00D008FF" w:rsidP="00D008FF">
      <w:pPr>
        <w:jc w:val="both"/>
      </w:pPr>
      <w:r w:rsidRPr="00D008FF">
        <w:t>La humanización mejora la percepción de calidad y fortalece la confianza en el sistema sanitario.</w:t>
      </w:r>
    </w:p>
    <w:p w14:paraId="0C5C8BD4" w14:textId="77777777" w:rsidR="00D008FF" w:rsidRPr="00D008FF" w:rsidRDefault="00D008FF" w:rsidP="00D008FF">
      <w:pPr>
        <w:numPr>
          <w:ilvl w:val="1"/>
          <w:numId w:val="97"/>
        </w:numPr>
        <w:jc w:val="both"/>
        <w:rPr>
          <w:b/>
          <w:bCs/>
        </w:rPr>
      </w:pPr>
      <w:r w:rsidRPr="00D008FF">
        <w:rPr>
          <w:b/>
          <w:bCs/>
        </w:rPr>
        <w:t>Entorno asistencial</w:t>
      </w:r>
    </w:p>
    <w:p w14:paraId="556CFEAF" w14:textId="77777777" w:rsidR="00D008FF" w:rsidRPr="00D008FF" w:rsidRDefault="00D008FF" w:rsidP="00D008FF">
      <w:pPr>
        <w:jc w:val="both"/>
      </w:pPr>
      <w:r w:rsidRPr="00D008FF">
        <w:t>Las características físicas del entorno también influyen en la experiencia del paciente.</w:t>
      </w:r>
    </w:p>
    <w:p w14:paraId="51736207" w14:textId="77777777" w:rsidR="00D008FF" w:rsidRPr="00D008FF" w:rsidRDefault="00D008FF" w:rsidP="00D008FF">
      <w:pPr>
        <w:jc w:val="both"/>
      </w:pPr>
      <w:r w:rsidRPr="00D008FF">
        <w:t>Aspectos como:</w:t>
      </w:r>
    </w:p>
    <w:p w14:paraId="52849A4E" w14:textId="77777777" w:rsidR="00D008FF" w:rsidRPr="00D008FF" w:rsidRDefault="00D008FF" w:rsidP="00D008FF">
      <w:pPr>
        <w:numPr>
          <w:ilvl w:val="0"/>
          <w:numId w:val="225"/>
        </w:numPr>
        <w:tabs>
          <w:tab w:val="left" w:pos="707"/>
        </w:tabs>
        <w:jc w:val="both"/>
      </w:pPr>
      <w:r w:rsidRPr="00D008FF">
        <w:t>Limpieza.</w:t>
      </w:r>
    </w:p>
    <w:p w14:paraId="44209487" w14:textId="77777777" w:rsidR="00D008FF" w:rsidRPr="00D008FF" w:rsidRDefault="00D008FF" w:rsidP="00D008FF">
      <w:pPr>
        <w:numPr>
          <w:ilvl w:val="0"/>
          <w:numId w:val="225"/>
        </w:numPr>
        <w:tabs>
          <w:tab w:val="left" w:pos="707"/>
        </w:tabs>
        <w:jc w:val="both"/>
      </w:pPr>
      <w:r w:rsidRPr="00D008FF">
        <w:t>Señalización.</w:t>
      </w:r>
    </w:p>
    <w:p w14:paraId="30EED1FD" w14:textId="77777777" w:rsidR="00D008FF" w:rsidRPr="00D008FF" w:rsidRDefault="00D008FF" w:rsidP="00D008FF">
      <w:pPr>
        <w:numPr>
          <w:ilvl w:val="0"/>
          <w:numId w:val="225"/>
        </w:numPr>
        <w:tabs>
          <w:tab w:val="left" w:pos="707"/>
        </w:tabs>
        <w:jc w:val="both"/>
      </w:pPr>
      <w:r w:rsidRPr="00D008FF">
        <w:t>Accesibilidad.</w:t>
      </w:r>
    </w:p>
    <w:p w14:paraId="54FAB3AC" w14:textId="77777777" w:rsidR="00D008FF" w:rsidRPr="00D008FF" w:rsidRDefault="00D008FF" w:rsidP="00D008FF">
      <w:pPr>
        <w:numPr>
          <w:ilvl w:val="0"/>
          <w:numId w:val="225"/>
        </w:numPr>
        <w:tabs>
          <w:tab w:val="left" w:pos="707"/>
        </w:tabs>
        <w:jc w:val="both"/>
      </w:pPr>
      <w:r w:rsidRPr="00D008FF">
        <w:t>Iluminación.</w:t>
      </w:r>
    </w:p>
    <w:p w14:paraId="30CBA261" w14:textId="77777777" w:rsidR="00D008FF" w:rsidRPr="00D008FF" w:rsidRDefault="00D008FF" w:rsidP="00D008FF">
      <w:pPr>
        <w:numPr>
          <w:ilvl w:val="0"/>
          <w:numId w:val="225"/>
        </w:numPr>
        <w:tabs>
          <w:tab w:val="left" w:pos="707"/>
        </w:tabs>
        <w:jc w:val="both"/>
      </w:pPr>
      <w:r w:rsidRPr="00D008FF">
        <w:t>Confort.</w:t>
      </w:r>
    </w:p>
    <w:p w14:paraId="0F21355D" w14:textId="77777777" w:rsidR="00D008FF" w:rsidRPr="00D008FF" w:rsidRDefault="00D008FF" w:rsidP="00D008FF">
      <w:pPr>
        <w:numPr>
          <w:ilvl w:val="0"/>
          <w:numId w:val="225"/>
        </w:numPr>
        <w:tabs>
          <w:tab w:val="left" w:pos="707"/>
        </w:tabs>
        <w:jc w:val="both"/>
      </w:pPr>
      <w:r w:rsidRPr="00D008FF">
        <w:t>Privacidad.</w:t>
      </w:r>
    </w:p>
    <w:p w14:paraId="0808E743" w14:textId="77777777" w:rsidR="00D008FF" w:rsidRPr="00D008FF" w:rsidRDefault="00D008FF" w:rsidP="00D008FF">
      <w:pPr>
        <w:numPr>
          <w:ilvl w:val="0"/>
          <w:numId w:val="225"/>
        </w:numPr>
        <w:tabs>
          <w:tab w:val="left" w:pos="707"/>
        </w:tabs>
        <w:jc w:val="both"/>
      </w:pPr>
      <w:r w:rsidRPr="00D008FF">
        <w:lastRenderedPageBreak/>
        <w:t>Reducción del ruido.</w:t>
      </w:r>
    </w:p>
    <w:p w14:paraId="589CAAD6" w14:textId="77777777" w:rsidR="00D008FF" w:rsidRPr="00D008FF" w:rsidRDefault="00D008FF" w:rsidP="00D008FF">
      <w:pPr>
        <w:jc w:val="both"/>
      </w:pPr>
      <w:r w:rsidRPr="00D008FF">
        <w:t>contribuyen significativamente al bienestar durante la atención sanitaria.</w:t>
      </w:r>
    </w:p>
    <w:p w14:paraId="0D52C81C" w14:textId="77777777" w:rsidR="00D008FF" w:rsidRPr="00D008FF" w:rsidRDefault="00D008FF" w:rsidP="00D008FF">
      <w:pPr>
        <w:numPr>
          <w:ilvl w:val="1"/>
          <w:numId w:val="97"/>
        </w:numPr>
        <w:jc w:val="both"/>
        <w:rPr>
          <w:b/>
          <w:bCs/>
        </w:rPr>
      </w:pPr>
      <w:r w:rsidRPr="00D008FF">
        <w:rPr>
          <w:b/>
          <w:bCs/>
        </w:rPr>
        <w:t>Participación del paciente</w:t>
      </w:r>
    </w:p>
    <w:p w14:paraId="3BD39105" w14:textId="77777777" w:rsidR="00D008FF" w:rsidRPr="00D008FF" w:rsidRDefault="00D008FF" w:rsidP="00D008FF">
      <w:pPr>
        <w:jc w:val="both"/>
      </w:pPr>
      <w:r w:rsidRPr="00D008FF">
        <w:t>Las organizaciones sanitarias deben fomentar mecanismos que permitan incorporar la voz del paciente.</w:t>
      </w:r>
    </w:p>
    <w:p w14:paraId="3E6F4528" w14:textId="77777777" w:rsidR="00D008FF" w:rsidRPr="00D008FF" w:rsidRDefault="00D008FF" w:rsidP="00D008FF">
      <w:pPr>
        <w:jc w:val="both"/>
      </w:pPr>
      <w:r w:rsidRPr="00D008FF">
        <w:t>Entre ellos destacan:</w:t>
      </w:r>
    </w:p>
    <w:p w14:paraId="4DBCEF4A" w14:textId="77777777" w:rsidR="00D008FF" w:rsidRPr="00D008FF" w:rsidRDefault="00D008FF" w:rsidP="00D008FF">
      <w:pPr>
        <w:numPr>
          <w:ilvl w:val="0"/>
          <w:numId w:val="226"/>
        </w:numPr>
        <w:tabs>
          <w:tab w:val="left" w:pos="707"/>
        </w:tabs>
        <w:jc w:val="both"/>
      </w:pPr>
      <w:r w:rsidRPr="00D008FF">
        <w:t>Encuestas de experiencia.</w:t>
      </w:r>
    </w:p>
    <w:p w14:paraId="6434C8F7" w14:textId="77777777" w:rsidR="00D008FF" w:rsidRPr="00D008FF" w:rsidRDefault="00D008FF" w:rsidP="00D008FF">
      <w:pPr>
        <w:numPr>
          <w:ilvl w:val="0"/>
          <w:numId w:val="226"/>
        </w:numPr>
        <w:tabs>
          <w:tab w:val="left" w:pos="707"/>
        </w:tabs>
        <w:jc w:val="both"/>
      </w:pPr>
      <w:r w:rsidRPr="00D008FF">
        <w:t>Grupos focales.</w:t>
      </w:r>
    </w:p>
    <w:p w14:paraId="580E98D3" w14:textId="77777777" w:rsidR="00D008FF" w:rsidRPr="00D008FF" w:rsidRDefault="00D008FF" w:rsidP="00D008FF">
      <w:pPr>
        <w:numPr>
          <w:ilvl w:val="0"/>
          <w:numId w:val="226"/>
        </w:numPr>
        <w:tabs>
          <w:tab w:val="left" w:pos="707"/>
        </w:tabs>
        <w:jc w:val="both"/>
      </w:pPr>
      <w:r w:rsidRPr="00D008FF">
        <w:t>Consejos consultivos.</w:t>
      </w:r>
    </w:p>
    <w:p w14:paraId="4309C279" w14:textId="77777777" w:rsidR="00D008FF" w:rsidRPr="00D008FF" w:rsidRDefault="00D008FF" w:rsidP="00D008FF">
      <w:pPr>
        <w:numPr>
          <w:ilvl w:val="0"/>
          <w:numId w:val="226"/>
        </w:numPr>
        <w:tabs>
          <w:tab w:val="left" w:pos="707"/>
        </w:tabs>
        <w:jc w:val="both"/>
      </w:pPr>
      <w:r w:rsidRPr="00D008FF">
        <w:t>Sistemas de sugerencias.</w:t>
      </w:r>
    </w:p>
    <w:p w14:paraId="68768468" w14:textId="77777777" w:rsidR="00D008FF" w:rsidRPr="00D008FF" w:rsidRDefault="00D008FF" w:rsidP="00D008FF">
      <w:pPr>
        <w:numPr>
          <w:ilvl w:val="0"/>
          <w:numId w:val="226"/>
        </w:numPr>
        <w:tabs>
          <w:tab w:val="left" w:pos="707"/>
        </w:tabs>
        <w:jc w:val="both"/>
      </w:pPr>
      <w:r w:rsidRPr="00D008FF">
        <w:t>Participación en proyectos de mejora.</w:t>
      </w:r>
    </w:p>
    <w:p w14:paraId="25C26B91" w14:textId="77777777" w:rsidR="00D008FF" w:rsidRPr="00D008FF" w:rsidRDefault="00D008FF" w:rsidP="00D008FF">
      <w:pPr>
        <w:jc w:val="both"/>
      </w:pPr>
      <w:r w:rsidRPr="00D008FF">
        <w:t>Escuchar a los pacientes facilita la identificación de oportunidades para optimizar los procesos asistenciales.</w:t>
      </w:r>
    </w:p>
    <w:p w14:paraId="2EA54EBA" w14:textId="77777777" w:rsidR="00D008FF" w:rsidRPr="00D008FF" w:rsidRDefault="00D008FF" w:rsidP="00D008FF">
      <w:pPr>
        <w:numPr>
          <w:ilvl w:val="1"/>
          <w:numId w:val="97"/>
        </w:numPr>
        <w:jc w:val="both"/>
        <w:rPr>
          <w:b/>
          <w:bCs/>
        </w:rPr>
      </w:pPr>
      <w:r w:rsidRPr="00D008FF">
        <w:rPr>
          <w:b/>
          <w:bCs/>
        </w:rPr>
        <w:t>Formación de los profesionales</w:t>
      </w:r>
    </w:p>
    <w:p w14:paraId="16CA0020" w14:textId="77777777" w:rsidR="00D008FF" w:rsidRPr="00D008FF" w:rsidRDefault="00D008FF" w:rsidP="00D008FF">
      <w:pPr>
        <w:jc w:val="both"/>
      </w:pPr>
      <w:r w:rsidRPr="00D008FF">
        <w:t>Mejorar la experiencia del paciente requiere desarrollar competencias específicas.</w:t>
      </w:r>
    </w:p>
    <w:p w14:paraId="5E739B33" w14:textId="77777777" w:rsidR="00D008FF" w:rsidRPr="00D008FF" w:rsidRDefault="00D008FF" w:rsidP="00D008FF">
      <w:pPr>
        <w:jc w:val="both"/>
      </w:pPr>
      <w:r w:rsidRPr="00D008FF">
        <w:t>Los programas formativos deberían incluir:</w:t>
      </w:r>
    </w:p>
    <w:p w14:paraId="1415C99F" w14:textId="77777777" w:rsidR="00D008FF" w:rsidRPr="00D008FF" w:rsidRDefault="00D008FF" w:rsidP="00D008FF">
      <w:pPr>
        <w:numPr>
          <w:ilvl w:val="0"/>
          <w:numId w:val="227"/>
        </w:numPr>
        <w:tabs>
          <w:tab w:val="clear" w:pos="432"/>
        </w:tabs>
        <w:jc w:val="both"/>
      </w:pPr>
      <w:r w:rsidRPr="00D008FF">
        <w:t>Comunicación clínica.</w:t>
      </w:r>
    </w:p>
    <w:p w14:paraId="22E4A74A" w14:textId="77777777" w:rsidR="00D008FF" w:rsidRPr="00D008FF" w:rsidRDefault="00D008FF" w:rsidP="00D008FF">
      <w:pPr>
        <w:numPr>
          <w:ilvl w:val="0"/>
          <w:numId w:val="227"/>
        </w:numPr>
        <w:tabs>
          <w:tab w:val="clear" w:pos="432"/>
        </w:tabs>
        <w:jc w:val="both"/>
      </w:pPr>
      <w:r w:rsidRPr="00D008FF">
        <w:t>Empatía.</w:t>
      </w:r>
    </w:p>
    <w:p w14:paraId="38F28325" w14:textId="77777777" w:rsidR="00D008FF" w:rsidRPr="00D008FF" w:rsidRDefault="00D008FF" w:rsidP="00D008FF">
      <w:pPr>
        <w:numPr>
          <w:ilvl w:val="0"/>
          <w:numId w:val="227"/>
        </w:numPr>
        <w:tabs>
          <w:tab w:val="clear" w:pos="432"/>
        </w:tabs>
        <w:jc w:val="both"/>
      </w:pPr>
      <w:r w:rsidRPr="00D008FF">
        <w:t>Humanización.</w:t>
      </w:r>
    </w:p>
    <w:p w14:paraId="4A9E044C" w14:textId="77777777" w:rsidR="00D008FF" w:rsidRPr="00D008FF" w:rsidRDefault="00D008FF" w:rsidP="00D008FF">
      <w:pPr>
        <w:numPr>
          <w:ilvl w:val="0"/>
          <w:numId w:val="227"/>
        </w:numPr>
        <w:tabs>
          <w:tab w:val="clear" w:pos="432"/>
        </w:tabs>
        <w:jc w:val="both"/>
      </w:pPr>
      <w:r w:rsidRPr="00D008FF">
        <w:t>Gestión emocional.</w:t>
      </w:r>
    </w:p>
    <w:p w14:paraId="2B17B9FE" w14:textId="77777777" w:rsidR="00D008FF" w:rsidRPr="00D008FF" w:rsidRDefault="00D008FF" w:rsidP="00D008FF">
      <w:pPr>
        <w:numPr>
          <w:ilvl w:val="0"/>
          <w:numId w:val="227"/>
        </w:numPr>
        <w:tabs>
          <w:tab w:val="clear" w:pos="432"/>
        </w:tabs>
        <w:jc w:val="both"/>
      </w:pPr>
      <w:r w:rsidRPr="00D008FF">
        <w:t>Atención centrada en la persona.</w:t>
      </w:r>
    </w:p>
    <w:p w14:paraId="48470BB5" w14:textId="77777777" w:rsidR="00D008FF" w:rsidRPr="00D008FF" w:rsidRDefault="00D008FF" w:rsidP="00D008FF">
      <w:pPr>
        <w:numPr>
          <w:ilvl w:val="0"/>
          <w:numId w:val="227"/>
        </w:numPr>
        <w:tabs>
          <w:tab w:val="clear" w:pos="432"/>
        </w:tabs>
        <w:jc w:val="both"/>
      </w:pPr>
      <w:r w:rsidRPr="00D008FF">
        <w:t>Resolución de conflictos.</w:t>
      </w:r>
    </w:p>
    <w:p w14:paraId="6898EEB3" w14:textId="77777777" w:rsidR="00D008FF" w:rsidRPr="00D008FF" w:rsidRDefault="00D008FF" w:rsidP="00D008FF">
      <w:pPr>
        <w:numPr>
          <w:ilvl w:val="0"/>
          <w:numId w:val="227"/>
        </w:numPr>
        <w:tabs>
          <w:tab w:val="clear" w:pos="432"/>
        </w:tabs>
        <w:jc w:val="both"/>
      </w:pPr>
      <w:r w:rsidRPr="00D008FF">
        <w:t>Diversidad cultural.</w:t>
      </w:r>
    </w:p>
    <w:p w14:paraId="4E0A41F6" w14:textId="77777777" w:rsidR="00D008FF" w:rsidRPr="00D008FF" w:rsidRDefault="00D008FF" w:rsidP="00D008FF">
      <w:pPr>
        <w:jc w:val="both"/>
      </w:pPr>
      <w:r w:rsidRPr="00D008FF">
        <w:t>La formación favorece una atención más cercana y personalizada.</w:t>
      </w:r>
    </w:p>
    <w:p w14:paraId="7A915AA6" w14:textId="77777777" w:rsidR="00D008FF" w:rsidRPr="00D008FF" w:rsidRDefault="00D008FF" w:rsidP="00D008FF">
      <w:pPr>
        <w:numPr>
          <w:ilvl w:val="1"/>
          <w:numId w:val="97"/>
        </w:numPr>
        <w:jc w:val="both"/>
        <w:rPr>
          <w:b/>
          <w:bCs/>
        </w:rPr>
      </w:pPr>
      <w:r w:rsidRPr="00D008FF">
        <w:rPr>
          <w:b/>
          <w:bCs/>
        </w:rPr>
        <w:t>Barreras para mejorar la experiencia</w:t>
      </w:r>
    </w:p>
    <w:p w14:paraId="354F7BCE" w14:textId="77777777" w:rsidR="00D008FF" w:rsidRPr="00D008FF" w:rsidRDefault="00D008FF" w:rsidP="00D008FF">
      <w:pPr>
        <w:jc w:val="both"/>
      </w:pPr>
      <w:r w:rsidRPr="00D008FF">
        <w:t>Entre las principales dificultades destacan:</w:t>
      </w:r>
    </w:p>
    <w:p w14:paraId="454D5E16" w14:textId="77777777" w:rsidR="00D008FF" w:rsidRPr="00D008FF" w:rsidRDefault="00D008FF" w:rsidP="00D008FF">
      <w:pPr>
        <w:numPr>
          <w:ilvl w:val="0"/>
          <w:numId w:val="228"/>
        </w:numPr>
        <w:tabs>
          <w:tab w:val="left" w:pos="707"/>
        </w:tabs>
        <w:jc w:val="both"/>
      </w:pPr>
      <w:r w:rsidRPr="00D008FF">
        <w:t>Sobrecarga asistencial.</w:t>
      </w:r>
    </w:p>
    <w:p w14:paraId="441F3A13" w14:textId="77777777" w:rsidR="00D008FF" w:rsidRPr="00D008FF" w:rsidRDefault="00D008FF" w:rsidP="00D008FF">
      <w:pPr>
        <w:numPr>
          <w:ilvl w:val="0"/>
          <w:numId w:val="228"/>
        </w:numPr>
        <w:tabs>
          <w:tab w:val="left" w:pos="707"/>
        </w:tabs>
        <w:jc w:val="both"/>
      </w:pPr>
      <w:r w:rsidRPr="00D008FF">
        <w:t>Escasez de tiempo.</w:t>
      </w:r>
    </w:p>
    <w:p w14:paraId="7D03BAB3" w14:textId="77777777" w:rsidR="00D008FF" w:rsidRPr="00D008FF" w:rsidRDefault="00D008FF" w:rsidP="00D008FF">
      <w:pPr>
        <w:numPr>
          <w:ilvl w:val="0"/>
          <w:numId w:val="228"/>
        </w:numPr>
        <w:tabs>
          <w:tab w:val="left" w:pos="707"/>
        </w:tabs>
        <w:jc w:val="both"/>
      </w:pPr>
      <w:r w:rsidRPr="00D008FF">
        <w:lastRenderedPageBreak/>
        <w:t>Fragmentación de la atención.</w:t>
      </w:r>
    </w:p>
    <w:p w14:paraId="131E5007" w14:textId="77777777" w:rsidR="00D008FF" w:rsidRPr="00D008FF" w:rsidRDefault="00D008FF" w:rsidP="00D008FF">
      <w:pPr>
        <w:numPr>
          <w:ilvl w:val="0"/>
          <w:numId w:val="228"/>
        </w:numPr>
        <w:tabs>
          <w:tab w:val="left" w:pos="707"/>
        </w:tabs>
        <w:jc w:val="both"/>
      </w:pPr>
      <w:r w:rsidRPr="00D008FF">
        <w:t>Deficiencias organizativas.</w:t>
      </w:r>
    </w:p>
    <w:p w14:paraId="0CF0DEB5" w14:textId="77777777" w:rsidR="00D008FF" w:rsidRPr="00D008FF" w:rsidRDefault="00D008FF" w:rsidP="00D008FF">
      <w:pPr>
        <w:numPr>
          <w:ilvl w:val="0"/>
          <w:numId w:val="228"/>
        </w:numPr>
        <w:tabs>
          <w:tab w:val="left" w:pos="707"/>
        </w:tabs>
        <w:jc w:val="both"/>
      </w:pPr>
      <w:r w:rsidRPr="00D008FF">
        <w:t>Comunicación insuficiente.</w:t>
      </w:r>
    </w:p>
    <w:p w14:paraId="0F9C8825" w14:textId="77777777" w:rsidR="00D008FF" w:rsidRPr="00D008FF" w:rsidRDefault="00D008FF" w:rsidP="00D008FF">
      <w:pPr>
        <w:numPr>
          <w:ilvl w:val="0"/>
          <w:numId w:val="228"/>
        </w:numPr>
        <w:tabs>
          <w:tab w:val="left" w:pos="707"/>
        </w:tabs>
        <w:jc w:val="both"/>
      </w:pPr>
      <w:r w:rsidRPr="00D008FF">
        <w:t>Infraestructuras inadecuadas.</w:t>
      </w:r>
    </w:p>
    <w:p w14:paraId="031FA460" w14:textId="77777777" w:rsidR="00D008FF" w:rsidRPr="00D008FF" w:rsidRDefault="00D008FF" w:rsidP="00D008FF">
      <w:pPr>
        <w:numPr>
          <w:ilvl w:val="0"/>
          <w:numId w:val="228"/>
        </w:numPr>
        <w:tabs>
          <w:tab w:val="left" w:pos="707"/>
        </w:tabs>
        <w:jc w:val="both"/>
      </w:pPr>
      <w:r w:rsidRPr="00D008FF">
        <w:t>Falta de coordinación.</w:t>
      </w:r>
    </w:p>
    <w:p w14:paraId="6FF19B70" w14:textId="77777777" w:rsidR="00D008FF" w:rsidRPr="00D008FF" w:rsidRDefault="00D008FF" w:rsidP="00D008FF">
      <w:pPr>
        <w:jc w:val="both"/>
      </w:pPr>
      <w:r w:rsidRPr="00D008FF">
        <w:t>La superación de estas barreras exige una estrategia institucional orientada hacia la mejora continua.</w:t>
      </w:r>
    </w:p>
    <w:p w14:paraId="22E50A1C" w14:textId="77777777" w:rsidR="00D008FF" w:rsidRPr="00D008FF" w:rsidRDefault="00D008FF" w:rsidP="00D008FF">
      <w:pPr>
        <w:numPr>
          <w:ilvl w:val="1"/>
          <w:numId w:val="97"/>
        </w:numPr>
        <w:jc w:val="both"/>
        <w:rPr>
          <w:b/>
          <w:bCs/>
        </w:rPr>
      </w:pPr>
      <w:r w:rsidRPr="00D008FF">
        <w:rPr>
          <w:b/>
          <w:bCs/>
        </w:rPr>
        <w:t>Evaluación de la experiencia del paciente</w:t>
      </w:r>
    </w:p>
    <w:p w14:paraId="47C1864C" w14:textId="77777777" w:rsidR="00D008FF" w:rsidRPr="00D008FF" w:rsidRDefault="00D008FF" w:rsidP="00D008FF">
      <w:pPr>
        <w:jc w:val="both"/>
      </w:pPr>
      <w:r w:rsidRPr="00D008FF">
        <w:t>La medición sistemática permite identificar fortalezas y oportunidades de mejora.</w:t>
      </w:r>
    </w:p>
    <w:p w14:paraId="6649FF4D" w14:textId="77777777" w:rsidR="00D008FF" w:rsidRPr="00D008FF" w:rsidRDefault="00D008FF" w:rsidP="00D008FF">
      <w:pPr>
        <w:jc w:val="both"/>
      </w:pPr>
      <w:r w:rsidRPr="00D008FF">
        <w:t>Entre los principales indicadores destacan:</w:t>
      </w:r>
    </w:p>
    <w:p w14:paraId="3FD42A2E" w14:textId="77777777" w:rsidR="00D008FF" w:rsidRPr="00D008FF" w:rsidRDefault="00D008FF" w:rsidP="00D008FF">
      <w:pPr>
        <w:numPr>
          <w:ilvl w:val="0"/>
          <w:numId w:val="229"/>
        </w:numPr>
        <w:tabs>
          <w:tab w:val="left" w:pos="707"/>
        </w:tabs>
        <w:jc w:val="both"/>
      </w:pPr>
      <w:r w:rsidRPr="00D008FF">
        <w:t>Facilidad de acceso.</w:t>
      </w:r>
    </w:p>
    <w:p w14:paraId="4962EE31" w14:textId="77777777" w:rsidR="00D008FF" w:rsidRPr="00D008FF" w:rsidRDefault="00D008FF" w:rsidP="00D008FF">
      <w:pPr>
        <w:numPr>
          <w:ilvl w:val="0"/>
          <w:numId w:val="229"/>
        </w:numPr>
        <w:tabs>
          <w:tab w:val="left" w:pos="707"/>
        </w:tabs>
        <w:jc w:val="both"/>
      </w:pPr>
      <w:r w:rsidRPr="00D008FF">
        <w:t>Tiempo de espera.</w:t>
      </w:r>
    </w:p>
    <w:p w14:paraId="7358B294" w14:textId="77777777" w:rsidR="00D008FF" w:rsidRPr="00D008FF" w:rsidRDefault="00D008FF" w:rsidP="00D008FF">
      <w:pPr>
        <w:numPr>
          <w:ilvl w:val="0"/>
          <w:numId w:val="229"/>
        </w:numPr>
        <w:tabs>
          <w:tab w:val="left" w:pos="707"/>
        </w:tabs>
        <w:jc w:val="both"/>
      </w:pPr>
      <w:r w:rsidRPr="00D008FF">
        <w:t>Calidad de la información.</w:t>
      </w:r>
    </w:p>
    <w:p w14:paraId="2CC7BD5F" w14:textId="77777777" w:rsidR="00D008FF" w:rsidRPr="00D008FF" w:rsidRDefault="00D008FF" w:rsidP="00D008FF">
      <w:pPr>
        <w:numPr>
          <w:ilvl w:val="0"/>
          <w:numId w:val="229"/>
        </w:numPr>
        <w:tabs>
          <w:tab w:val="left" w:pos="707"/>
        </w:tabs>
        <w:jc w:val="both"/>
      </w:pPr>
      <w:r w:rsidRPr="00D008FF">
        <w:t>Trato recibido.</w:t>
      </w:r>
    </w:p>
    <w:p w14:paraId="05B8A4AE" w14:textId="77777777" w:rsidR="00D008FF" w:rsidRPr="00D008FF" w:rsidRDefault="00D008FF" w:rsidP="00D008FF">
      <w:pPr>
        <w:numPr>
          <w:ilvl w:val="0"/>
          <w:numId w:val="229"/>
        </w:numPr>
        <w:tabs>
          <w:tab w:val="left" w:pos="707"/>
        </w:tabs>
        <w:jc w:val="both"/>
      </w:pPr>
      <w:r w:rsidRPr="00D008FF">
        <w:t>Participación en las decisiones.</w:t>
      </w:r>
    </w:p>
    <w:p w14:paraId="17925F69" w14:textId="77777777" w:rsidR="00D008FF" w:rsidRPr="00D008FF" w:rsidRDefault="00D008FF" w:rsidP="00D008FF">
      <w:pPr>
        <w:numPr>
          <w:ilvl w:val="0"/>
          <w:numId w:val="229"/>
        </w:numPr>
        <w:tabs>
          <w:tab w:val="left" w:pos="707"/>
        </w:tabs>
        <w:jc w:val="both"/>
      </w:pPr>
      <w:r w:rsidRPr="00D008FF">
        <w:t>Coordinación asistencial.</w:t>
      </w:r>
    </w:p>
    <w:p w14:paraId="6562FB76" w14:textId="77777777" w:rsidR="00D008FF" w:rsidRPr="00D008FF" w:rsidRDefault="00D008FF" w:rsidP="00D008FF">
      <w:pPr>
        <w:numPr>
          <w:ilvl w:val="0"/>
          <w:numId w:val="229"/>
        </w:numPr>
        <w:tabs>
          <w:tab w:val="left" w:pos="707"/>
        </w:tabs>
        <w:jc w:val="both"/>
      </w:pPr>
      <w:r w:rsidRPr="00D008FF">
        <w:t>Valoración global de la atención.</w:t>
      </w:r>
    </w:p>
    <w:p w14:paraId="2155C02D" w14:textId="77777777" w:rsidR="00D008FF" w:rsidRPr="00D008FF" w:rsidRDefault="00D008FF" w:rsidP="00D008FF">
      <w:pPr>
        <w:jc w:val="both"/>
      </w:pPr>
      <w:r w:rsidRPr="00D008FF">
        <w:t>Estos resultados deben incorporarse a los programas de calidad de las organizaciones sanitarias.</w:t>
      </w:r>
    </w:p>
    <w:p w14:paraId="71BA3DCF" w14:textId="77777777" w:rsidR="00D008FF" w:rsidRPr="00D008FF" w:rsidRDefault="00D008FF" w:rsidP="00D008FF">
      <w:pPr>
        <w:numPr>
          <w:ilvl w:val="1"/>
          <w:numId w:val="97"/>
        </w:numPr>
        <w:jc w:val="both"/>
        <w:rPr>
          <w:b/>
          <w:bCs/>
        </w:rPr>
      </w:pPr>
      <w:r w:rsidRPr="00D008FF">
        <w:rPr>
          <w:b/>
          <w:bCs/>
        </w:rPr>
        <w:t>Perspectivas de futuro</w:t>
      </w:r>
    </w:p>
    <w:p w14:paraId="10E228A3" w14:textId="77777777" w:rsidR="00D008FF" w:rsidRPr="00D008FF" w:rsidRDefault="00D008FF" w:rsidP="00D008FF">
      <w:pPr>
        <w:jc w:val="both"/>
      </w:pPr>
      <w:r w:rsidRPr="00D008FF">
        <w:t>La experiencia del paciente continuará adquiriendo una relevancia creciente en los próximos años.</w:t>
      </w:r>
    </w:p>
    <w:p w14:paraId="4F3DA132" w14:textId="77777777" w:rsidR="00D008FF" w:rsidRPr="00D008FF" w:rsidRDefault="00D008FF" w:rsidP="00D008FF">
      <w:pPr>
        <w:jc w:val="both"/>
      </w:pPr>
      <w:r w:rsidRPr="00D008FF">
        <w:t>La digitalización, la atención personalizada, la inteligencia artificial y la medicina de precisión ofrecerán nuevas oportunidades para adaptar la asistencia a las necesidades individuales.</w:t>
      </w:r>
    </w:p>
    <w:p w14:paraId="0A5DECE9" w14:textId="77777777" w:rsidR="00D008FF" w:rsidRPr="00D008FF" w:rsidRDefault="00D008FF" w:rsidP="00D008FF">
      <w:pPr>
        <w:jc w:val="both"/>
      </w:pPr>
      <w:r w:rsidRPr="00D008FF">
        <w:t>Sin embargo, el elemento diferencial seguirá siendo la calidad de las relaciones humanas establecidas entre pacientes y profesionales.</w:t>
      </w:r>
    </w:p>
    <w:p w14:paraId="50564FC8" w14:textId="77777777" w:rsidR="00D008FF" w:rsidRPr="00D008FF" w:rsidRDefault="00D008FF" w:rsidP="00D008FF">
      <w:pPr>
        <w:jc w:val="both"/>
      </w:pPr>
      <w:r w:rsidRPr="00D008FF">
        <w:t>Las organizaciones sanitarias que integren la experiencia del paciente en su estrategia obtendrán mejores resultados clínicos, organizativos y sociales.</w:t>
      </w:r>
    </w:p>
    <w:p w14:paraId="1A3F7AC8" w14:textId="77777777" w:rsidR="00D008FF" w:rsidRPr="00D008FF" w:rsidRDefault="00D008FF" w:rsidP="00D008FF">
      <w:pPr>
        <w:numPr>
          <w:ilvl w:val="1"/>
          <w:numId w:val="97"/>
        </w:numPr>
        <w:jc w:val="both"/>
        <w:rPr>
          <w:b/>
          <w:bCs/>
        </w:rPr>
      </w:pPr>
      <w:r w:rsidRPr="00D008FF">
        <w:rPr>
          <w:b/>
          <w:bCs/>
        </w:rPr>
        <w:t>Conclusiones</w:t>
      </w:r>
    </w:p>
    <w:p w14:paraId="10561D4E" w14:textId="77777777" w:rsidR="00D008FF" w:rsidRPr="00D008FF" w:rsidRDefault="00D008FF" w:rsidP="00D008FF">
      <w:pPr>
        <w:jc w:val="both"/>
      </w:pPr>
      <w:r w:rsidRPr="00D008FF">
        <w:lastRenderedPageBreak/>
        <w:t>La experiencia del paciente constituye uno de los principales indicadores de excelencia en los sistemas sanitarios contemporáneos.</w:t>
      </w:r>
    </w:p>
    <w:p w14:paraId="52AEFA39" w14:textId="77777777" w:rsidR="00D008FF" w:rsidRPr="00D008FF" w:rsidRDefault="00D008FF" w:rsidP="00D008FF">
      <w:pPr>
        <w:jc w:val="both"/>
      </w:pPr>
      <w:r w:rsidRPr="00D008FF">
        <w:t>Su mejora requiere el compromiso conjunto del personal sanitario y no sanitario, una comunicación eficaz, una atención humanizada y una organización centrada en las necesidades de las personas.</w:t>
      </w:r>
    </w:p>
    <w:p w14:paraId="1DC24216" w14:textId="77777777" w:rsidR="00D008FF" w:rsidRPr="00D008FF" w:rsidRDefault="00D008FF" w:rsidP="00D008FF">
      <w:pPr>
        <w:jc w:val="both"/>
      </w:pPr>
      <w:r w:rsidRPr="00D008FF">
        <w:t>Cada interacción representa una oportunidad para generar confianza, seguridad y bienestar.</w:t>
      </w:r>
    </w:p>
    <w:p w14:paraId="406E169E" w14:textId="77777777" w:rsidR="00D008FF" w:rsidRPr="00D008FF" w:rsidRDefault="00D008FF" w:rsidP="00D008FF">
      <w:pPr>
        <w:jc w:val="both"/>
      </w:pPr>
      <w:r w:rsidRPr="00D008FF">
        <w:t>Promover una experiencia positiva no solo mejora la satisfacción de pacientes y familias, sino que también fortalece la calidad asistencial, incrementa el compromiso profesional y contribuye a la sostenibilidad del sistema sanitario.</w:t>
      </w:r>
    </w:p>
    <w:p w14:paraId="5A666FF5" w14:textId="77777777" w:rsidR="00D008FF" w:rsidRPr="00D008FF" w:rsidRDefault="00D008FF" w:rsidP="00D008FF">
      <w:pPr>
        <w:numPr>
          <w:ilvl w:val="1"/>
          <w:numId w:val="97"/>
        </w:numPr>
        <w:jc w:val="both"/>
        <w:rPr>
          <w:b/>
          <w:bCs/>
        </w:rPr>
      </w:pPr>
      <w:r w:rsidRPr="00D008FF">
        <w:rPr>
          <w:b/>
          <w:bCs/>
        </w:rPr>
        <w:t>Bibliografía</w:t>
      </w:r>
    </w:p>
    <w:p w14:paraId="26E1EB90" w14:textId="77777777" w:rsidR="00D008FF" w:rsidRPr="00D008FF" w:rsidRDefault="00D008FF" w:rsidP="00D008FF">
      <w:pPr>
        <w:numPr>
          <w:ilvl w:val="0"/>
          <w:numId w:val="102"/>
        </w:numPr>
        <w:tabs>
          <w:tab w:val="left" w:pos="707"/>
        </w:tabs>
        <w:jc w:val="both"/>
      </w:pPr>
      <w:r w:rsidRPr="00D008FF">
        <w:t xml:space="preserve">Organización Mundial de la Salud. </w:t>
      </w:r>
      <w:r w:rsidRPr="00D008FF">
        <w:rPr>
          <w:i/>
          <w:iCs/>
          <w:lang w:val="en-GB"/>
        </w:rPr>
        <w:t>Framework on Integrated People-Centred Health Services</w:t>
      </w:r>
      <w:r w:rsidRPr="00D008FF">
        <w:rPr>
          <w:lang w:val="en-GB"/>
        </w:rPr>
        <w:t xml:space="preserve">. </w:t>
      </w:r>
      <w:r w:rsidRPr="00D008FF">
        <w:t>Ginebra: OMS; 2016.</w:t>
      </w:r>
    </w:p>
    <w:p w14:paraId="4416B9D2" w14:textId="77777777" w:rsidR="00D008FF" w:rsidRPr="00D008FF" w:rsidRDefault="00D008FF" w:rsidP="00D008FF">
      <w:pPr>
        <w:numPr>
          <w:ilvl w:val="0"/>
          <w:numId w:val="102"/>
        </w:numPr>
        <w:tabs>
          <w:tab w:val="left" w:pos="707"/>
        </w:tabs>
        <w:jc w:val="both"/>
      </w:pPr>
      <w:r w:rsidRPr="00D008FF">
        <w:rPr>
          <w:lang w:val="en-GB"/>
        </w:rPr>
        <w:t xml:space="preserve">The Beryl Institute. </w:t>
      </w:r>
      <w:r w:rsidRPr="00D008FF">
        <w:rPr>
          <w:i/>
          <w:iCs/>
          <w:lang w:val="en-GB"/>
        </w:rPr>
        <w:t>Defining Patient Experience</w:t>
      </w:r>
      <w:r w:rsidRPr="00D008FF">
        <w:rPr>
          <w:lang w:val="en-GB"/>
        </w:rPr>
        <w:t xml:space="preserve">. </w:t>
      </w:r>
      <w:r w:rsidRPr="00D008FF">
        <w:t>Nashville; actualización vigente.</w:t>
      </w:r>
    </w:p>
    <w:p w14:paraId="36E38435" w14:textId="77777777" w:rsidR="00D008FF" w:rsidRPr="00D008FF" w:rsidRDefault="00D008FF" w:rsidP="00D008FF">
      <w:pPr>
        <w:numPr>
          <w:ilvl w:val="0"/>
          <w:numId w:val="102"/>
        </w:numPr>
        <w:tabs>
          <w:tab w:val="left" w:pos="707"/>
        </w:tabs>
        <w:jc w:val="both"/>
      </w:pPr>
      <w:r w:rsidRPr="00D008FF">
        <w:rPr>
          <w:lang w:val="en-GB"/>
        </w:rPr>
        <w:t xml:space="preserve">Institute for Healthcare Improvement (IHI). </w:t>
      </w:r>
      <w:r w:rsidRPr="00D008FF">
        <w:rPr>
          <w:i/>
          <w:iCs/>
          <w:lang w:val="en-GB"/>
        </w:rPr>
        <w:t>Person- and Family-Centered Care</w:t>
      </w:r>
      <w:r w:rsidRPr="00D008FF">
        <w:rPr>
          <w:lang w:val="en-GB"/>
        </w:rPr>
        <w:t xml:space="preserve">. </w:t>
      </w:r>
      <w:r w:rsidRPr="00D008FF">
        <w:t>Boston.</w:t>
      </w:r>
    </w:p>
    <w:p w14:paraId="5153B3B4" w14:textId="77777777" w:rsidR="00D008FF" w:rsidRPr="00D008FF" w:rsidRDefault="00D008FF" w:rsidP="00D008FF">
      <w:pPr>
        <w:numPr>
          <w:ilvl w:val="0"/>
          <w:numId w:val="102"/>
        </w:numPr>
        <w:tabs>
          <w:tab w:val="left" w:pos="707"/>
        </w:tabs>
        <w:jc w:val="both"/>
        <w:rPr>
          <w:lang w:val="en-GB"/>
        </w:rPr>
      </w:pPr>
      <w:r w:rsidRPr="00D008FF">
        <w:rPr>
          <w:lang w:val="en-GB"/>
        </w:rPr>
        <w:t xml:space="preserve">Agency for Healthcare Research and Quality (AHRQ). </w:t>
      </w:r>
      <w:r w:rsidRPr="00D008FF">
        <w:rPr>
          <w:i/>
          <w:iCs/>
          <w:lang w:val="en-GB"/>
        </w:rPr>
        <w:t>CAHPS Surveys and Guidance</w:t>
      </w:r>
      <w:r w:rsidRPr="00D008FF">
        <w:rPr>
          <w:lang w:val="en-GB"/>
        </w:rPr>
        <w:t>. Rockville.</w:t>
      </w:r>
    </w:p>
    <w:p w14:paraId="1321E10D" w14:textId="77777777" w:rsidR="00D008FF" w:rsidRPr="00D008FF" w:rsidRDefault="00D008FF" w:rsidP="00D008FF">
      <w:pPr>
        <w:numPr>
          <w:ilvl w:val="0"/>
          <w:numId w:val="102"/>
        </w:numPr>
        <w:tabs>
          <w:tab w:val="left" w:pos="707"/>
        </w:tabs>
        <w:jc w:val="both"/>
      </w:pPr>
      <w:r w:rsidRPr="00D008FF">
        <w:t xml:space="preserve">Ministerio de Sanidad. </w:t>
      </w:r>
      <w:r w:rsidRPr="00D008FF">
        <w:rPr>
          <w:i/>
          <w:iCs/>
        </w:rPr>
        <w:t>Estrategia de Seguridad del Paciente del Sistema Nacional de Salud</w:t>
      </w:r>
      <w:r w:rsidRPr="00D008FF">
        <w:t>. Madrid.</w:t>
      </w:r>
    </w:p>
    <w:p w14:paraId="15C36F57" w14:textId="77777777" w:rsidR="00D008FF" w:rsidRPr="00D008FF" w:rsidRDefault="00D008FF" w:rsidP="00D008FF">
      <w:pPr>
        <w:numPr>
          <w:ilvl w:val="0"/>
          <w:numId w:val="102"/>
        </w:numPr>
        <w:tabs>
          <w:tab w:val="left" w:pos="707"/>
        </w:tabs>
        <w:jc w:val="both"/>
      </w:pPr>
      <w:r w:rsidRPr="00D008FF">
        <w:rPr>
          <w:lang w:val="en-GB"/>
        </w:rPr>
        <w:t xml:space="preserve">Doyle C, Lennox L, Bell D. A Systematic Review of Evidence on the Links Between Patient Experience and Clinical Safety and Effectiveness. </w:t>
      </w:r>
      <w:r w:rsidRPr="00D008FF">
        <w:rPr>
          <w:i/>
          <w:iCs/>
        </w:rPr>
        <w:t>BMJ Open</w:t>
      </w:r>
      <w:r w:rsidRPr="00D008FF">
        <w:t>. 2013;</w:t>
      </w:r>
      <w:proofErr w:type="gramStart"/>
      <w:r w:rsidRPr="00D008FF">
        <w:t>3:e</w:t>
      </w:r>
      <w:proofErr w:type="gramEnd"/>
      <w:r w:rsidRPr="00D008FF">
        <w:t>001570.</w:t>
      </w:r>
    </w:p>
    <w:p w14:paraId="05931841" w14:textId="77777777" w:rsidR="00D008FF" w:rsidRPr="00D008FF" w:rsidRDefault="00D008FF" w:rsidP="00D008FF">
      <w:pPr>
        <w:numPr>
          <w:ilvl w:val="0"/>
          <w:numId w:val="102"/>
        </w:numPr>
        <w:tabs>
          <w:tab w:val="left" w:pos="707"/>
        </w:tabs>
        <w:jc w:val="both"/>
        <w:rPr>
          <w:lang w:val="en-GB"/>
        </w:rPr>
      </w:pPr>
      <w:r w:rsidRPr="00D008FF">
        <w:rPr>
          <w:lang w:val="en-GB"/>
        </w:rPr>
        <w:t xml:space="preserve">European Observatory on Health Systems and Policies. </w:t>
      </w:r>
      <w:r w:rsidRPr="00D008FF">
        <w:rPr>
          <w:i/>
          <w:iCs/>
          <w:lang w:val="en-GB"/>
        </w:rPr>
        <w:t>People-Centred Health Systems</w:t>
      </w:r>
      <w:r w:rsidRPr="00D008FF">
        <w:rPr>
          <w:lang w:val="en-GB"/>
        </w:rPr>
        <w:t>. Copenhague.</w:t>
      </w:r>
    </w:p>
    <w:p w14:paraId="77161934" w14:textId="77777777" w:rsidR="00D008FF" w:rsidRPr="00D008FF" w:rsidRDefault="00D008FF" w:rsidP="00D008FF">
      <w:pPr>
        <w:numPr>
          <w:ilvl w:val="0"/>
          <w:numId w:val="102"/>
        </w:numPr>
        <w:tabs>
          <w:tab w:val="left" w:pos="707"/>
        </w:tabs>
        <w:jc w:val="both"/>
      </w:pPr>
      <w:r w:rsidRPr="00D008FF">
        <w:rPr>
          <w:lang w:val="en-GB"/>
        </w:rPr>
        <w:t xml:space="preserve">Picker Institute Europe. </w:t>
      </w:r>
      <w:r w:rsidRPr="00D008FF">
        <w:rPr>
          <w:i/>
          <w:iCs/>
          <w:lang w:val="en-GB"/>
        </w:rPr>
        <w:t>Principles of Person-Centred Care</w:t>
      </w:r>
      <w:r w:rsidRPr="00D008FF">
        <w:rPr>
          <w:lang w:val="en-GB"/>
        </w:rPr>
        <w:t xml:space="preserve">. </w:t>
      </w:r>
      <w:r w:rsidRPr="00D008FF">
        <w:t>Oxford.</w:t>
      </w:r>
    </w:p>
    <w:p w14:paraId="25D1C472" w14:textId="77777777" w:rsidR="00D008FF" w:rsidRPr="00D008FF" w:rsidRDefault="00D008FF" w:rsidP="00D008FF">
      <w:pPr>
        <w:numPr>
          <w:ilvl w:val="0"/>
          <w:numId w:val="102"/>
        </w:numPr>
        <w:tabs>
          <w:tab w:val="left" w:pos="707"/>
        </w:tabs>
        <w:jc w:val="both"/>
      </w:pPr>
      <w:r w:rsidRPr="00D008FF">
        <w:rPr>
          <w:lang w:val="en-GB"/>
        </w:rPr>
        <w:t xml:space="preserve">Luxford K, Safran DG, Delbanco T. Promoting Patient-Centred Care: A Qualitative Study of Facilitators and Barriers. </w:t>
      </w:r>
      <w:r w:rsidRPr="00D008FF">
        <w:rPr>
          <w:i/>
          <w:iCs/>
        </w:rPr>
        <w:t xml:space="preserve">International </w:t>
      </w:r>
      <w:proofErr w:type="spellStart"/>
      <w:r w:rsidRPr="00D008FF">
        <w:rPr>
          <w:i/>
          <w:iCs/>
        </w:rPr>
        <w:t>Journal</w:t>
      </w:r>
      <w:proofErr w:type="spellEnd"/>
      <w:r w:rsidRPr="00D008FF">
        <w:rPr>
          <w:i/>
          <w:iCs/>
        </w:rPr>
        <w:t xml:space="preserve"> </w:t>
      </w:r>
      <w:proofErr w:type="spellStart"/>
      <w:r w:rsidRPr="00D008FF">
        <w:rPr>
          <w:i/>
          <w:iCs/>
        </w:rPr>
        <w:t>for</w:t>
      </w:r>
      <w:proofErr w:type="spellEnd"/>
      <w:r w:rsidRPr="00D008FF">
        <w:rPr>
          <w:i/>
          <w:iCs/>
        </w:rPr>
        <w:t xml:space="preserve"> </w:t>
      </w:r>
      <w:proofErr w:type="spellStart"/>
      <w:r w:rsidRPr="00D008FF">
        <w:rPr>
          <w:i/>
          <w:iCs/>
        </w:rPr>
        <w:t>Quality</w:t>
      </w:r>
      <w:proofErr w:type="spellEnd"/>
      <w:r w:rsidRPr="00D008FF">
        <w:rPr>
          <w:i/>
          <w:iCs/>
        </w:rPr>
        <w:t xml:space="preserve"> in Health Care</w:t>
      </w:r>
      <w:r w:rsidRPr="00D008FF">
        <w:t>. 2011;23(5):510-515.</w:t>
      </w:r>
    </w:p>
    <w:p w14:paraId="7B6A1A42" w14:textId="77777777" w:rsidR="00D008FF" w:rsidRPr="00D008FF" w:rsidRDefault="00D008FF" w:rsidP="00D008FF">
      <w:pPr>
        <w:numPr>
          <w:ilvl w:val="0"/>
          <w:numId w:val="102"/>
        </w:numPr>
        <w:tabs>
          <w:tab w:val="left" w:pos="707"/>
        </w:tabs>
        <w:jc w:val="both"/>
      </w:pPr>
      <w:r w:rsidRPr="00D008FF">
        <w:t xml:space="preserve">Organización para la Cooperación y el Desarrollo Económicos (OCDE). </w:t>
      </w:r>
      <w:r w:rsidRPr="00D008FF">
        <w:rPr>
          <w:i/>
          <w:iCs/>
        </w:rPr>
        <w:t>Health at a Glance: Europe</w:t>
      </w:r>
      <w:r w:rsidRPr="00D008FF">
        <w:t>. París: OECD Publishing.</w:t>
      </w:r>
    </w:p>
    <w:p w14:paraId="307E55CE" w14:textId="77777777" w:rsidR="00D008FF" w:rsidRPr="00D008FF" w:rsidRDefault="00D008FF" w:rsidP="00D008FF">
      <w:pPr>
        <w:jc w:val="both"/>
      </w:pPr>
    </w:p>
    <w:p w14:paraId="393B3A48" w14:textId="15F899A5" w:rsidR="004248D8" w:rsidRPr="004248D8" w:rsidRDefault="004248D8" w:rsidP="004248D8">
      <w:pPr>
        <w:jc w:val="both"/>
      </w:pPr>
      <w:r w:rsidRPr="004248D8">
        <w:rPr>
          <w:b/>
        </w:rPr>
        <w:lastRenderedPageBreak/>
        <w:t xml:space="preserve">ACTUACIÓN DE ENFERMERÍA ANTE LA SEPSIS: DETECCIÓN PRECOZ Y MANEJO INTEGRAL DEL PACIENTE </w:t>
      </w:r>
    </w:p>
    <w:p w14:paraId="3037AAE8" w14:textId="77777777" w:rsidR="004248D8" w:rsidRPr="004248D8" w:rsidRDefault="004248D8" w:rsidP="004248D8">
      <w:pPr>
        <w:jc w:val="both"/>
      </w:pPr>
      <w:r w:rsidRPr="004248D8">
        <w:rPr>
          <w:b/>
        </w:rPr>
        <w:t xml:space="preserve">  </w:t>
      </w:r>
    </w:p>
    <w:p w14:paraId="62A45C72" w14:textId="77777777" w:rsidR="004248D8" w:rsidRPr="004248D8" w:rsidRDefault="004248D8" w:rsidP="004248D8">
      <w:pPr>
        <w:jc w:val="both"/>
      </w:pPr>
      <w:r w:rsidRPr="004248D8">
        <w:t xml:space="preserve">INTRODUCCIÓN </w:t>
      </w:r>
    </w:p>
    <w:p w14:paraId="567B7D45" w14:textId="77777777" w:rsidR="004248D8" w:rsidRPr="004248D8" w:rsidRDefault="004248D8" w:rsidP="004248D8">
      <w:pPr>
        <w:jc w:val="both"/>
      </w:pPr>
      <w:r w:rsidRPr="004248D8">
        <w:t xml:space="preserve">La sepsis representa una emergencia médica que requiere una actuación rápida y coordinada por parte de los profesionales sanitarios. </w:t>
      </w:r>
    </w:p>
    <w:p w14:paraId="5A81A392" w14:textId="77777777" w:rsidR="004248D8" w:rsidRPr="004248D8" w:rsidRDefault="004248D8" w:rsidP="004248D8">
      <w:pPr>
        <w:jc w:val="both"/>
      </w:pPr>
      <w:r w:rsidRPr="004248D8">
        <w:t xml:space="preserve">La sepsis constituye una de las principales causas de mortalidad y morbilidad en todo el mundo. Se define como una disfunción orgánica potencialmente mortal causada por una respuesta desregulada del organismo ante una infección. Identificarla de manera temprana y procurar un tratamiento rápidamente es fundamental para un mejor pronóstico del paciente. </w:t>
      </w:r>
    </w:p>
    <w:p w14:paraId="3A6CFA45" w14:textId="77777777" w:rsidR="004248D8" w:rsidRPr="004248D8" w:rsidRDefault="004248D8" w:rsidP="004248D8">
      <w:pPr>
        <w:jc w:val="both"/>
      </w:pPr>
      <w:r w:rsidRPr="004248D8">
        <w:t xml:space="preserve">El personal de enfermería desempeña un papel fundamental en la atención a estos pacientes debido a su continuo contacto y su capacidad para detectar cambios clínicos de forma temprana. </w:t>
      </w:r>
    </w:p>
    <w:p w14:paraId="01CA07EE" w14:textId="77777777" w:rsidR="004248D8" w:rsidRPr="004248D8" w:rsidRDefault="004248D8" w:rsidP="004248D8">
      <w:pPr>
        <w:jc w:val="both"/>
      </w:pPr>
      <w:r w:rsidRPr="004248D8">
        <w:t xml:space="preserve">La vigilancia constante, la monitorización de los signos vitales y la aplicación de protocolos asistenciales permiten actuar de forma rápida ante los primeros signos. </w:t>
      </w:r>
    </w:p>
    <w:p w14:paraId="3E9EE74A" w14:textId="77777777" w:rsidR="004248D8" w:rsidRPr="004248D8" w:rsidRDefault="004248D8" w:rsidP="004248D8">
      <w:pPr>
        <w:jc w:val="both"/>
      </w:pPr>
      <w:r w:rsidRPr="004248D8">
        <w:t xml:space="preserve">El objetivo de este trabajo es analizar la actuación de enfermería en el manejo de la sepsis, destacando las intervenciones más relevantes para la mejora de la seguridad y el pronóstico del paciente. </w:t>
      </w:r>
    </w:p>
    <w:p w14:paraId="711BD3B4" w14:textId="77777777" w:rsidR="004248D8" w:rsidRPr="004248D8" w:rsidRDefault="004248D8" w:rsidP="004248D8">
      <w:pPr>
        <w:jc w:val="both"/>
      </w:pPr>
      <w:r w:rsidRPr="004248D8">
        <w:t xml:space="preserve">  </w:t>
      </w:r>
    </w:p>
    <w:p w14:paraId="53959EB8" w14:textId="77777777" w:rsidR="004248D8" w:rsidRPr="004248D8" w:rsidRDefault="004248D8" w:rsidP="004248D8">
      <w:pPr>
        <w:jc w:val="both"/>
      </w:pPr>
      <w:r w:rsidRPr="004248D8">
        <w:t xml:space="preserve">METODOLOGÍA </w:t>
      </w:r>
    </w:p>
    <w:p w14:paraId="2DF6DC46" w14:textId="77777777" w:rsidR="004248D8" w:rsidRPr="004248D8" w:rsidRDefault="004248D8" w:rsidP="004248D8">
      <w:pPr>
        <w:jc w:val="both"/>
      </w:pPr>
      <w:r w:rsidRPr="004248D8">
        <w:t xml:space="preserve">En la búsqueda bibliográfica se utilizaron las bases de datos científicas PubMed, </w:t>
      </w:r>
      <w:proofErr w:type="spellStart"/>
      <w:r w:rsidRPr="004248D8">
        <w:t>Scopus</w:t>
      </w:r>
      <w:proofErr w:type="spellEnd"/>
      <w:r w:rsidRPr="004248D8">
        <w:t xml:space="preserve">, Dialnet, CINAHL Y Google Scholar. </w:t>
      </w:r>
    </w:p>
    <w:p w14:paraId="726D44B1" w14:textId="77777777" w:rsidR="004248D8" w:rsidRPr="004248D8" w:rsidRDefault="004248D8" w:rsidP="004248D8">
      <w:pPr>
        <w:jc w:val="both"/>
      </w:pPr>
      <w:r w:rsidRPr="004248D8">
        <w:t xml:space="preserve">  </w:t>
      </w:r>
    </w:p>
    <w:p w14:paraId="64F11D47" w14:textId="77777777" w:rsidR="004248D8" w:rsidRPr="004248D8" w:rsidRDefault="004248D8" w:rsidP="004248D8">
      <w:pPr>
        <w:jc w:val="both"/>
      </w:pPr>
      <w:r w:rsidRPr="004248D8">
        <w:t xml:space="preserve">RESULTADOS </w:t>
      </w:r>
    </w:p>
    <w:p w14:paraId="10FD2B0D" w14:textId="77777777" w:rsidR="004248D8" w:rsidRPr="004248D8" w:rsidRDefault="004248D8" w:rsidP="004248D8">
      <w:pPr>
        <w:jc w:val="both"/>
      </w:pPr>
      <w:r w:rsidRPr="004248D8">
        <w:t xml:space="preserve">  </w:t>
      </w:r>
    </w:p>
    <w:p w14:paraId="5B6947AB" w14:textId="77777777" w:rsidR="004248D8" w:rsidRPr="004248D8" w:rsidRDefault="004248D8" w:rsidP="004248D8">
      <w:pPr>
        <w:jc w:val="both"/>
      </w:pPr>
      <w:r w:rsidRPr="004248D8">
        <w:t xml:space="preserve">La revisión de la literatura evidencia que la actuación enfermera influye de forma significativa en la evolución de los pacientes con sepsis. </w:t>
      </w:r>
    </w:p>
    <w:p w14:paraId="70EF62EE" w14:textId="77777777" w:rsidR="004248D8" w:rsidRPr="004248D8" w:rsidRDefault="004248D8" w:rsidP="004248D8">
      <w:pPr>
        <w:jc w:val="both"/>
      </w:pPr>
      <w:r w:rsidRPr="004248D8">
        <w:t xml:space="preserve">Los estudios analizados destacan la importancia de la detección precoz mediante la vigilancia continua de signos y síntomas de alarma como hipotermia, fiebre, taquipnea, taquicardia, hipotensión arterial, alteraciones del nivel de conciencia y disminución de la diuresis. La utilización de herramientas de cribado como la escala </w:t>
      </w:r>
      <w:proofErr w:type="spellStart"/>
      <w:proofErr w:type="gramStart"/>
      <w:r w:rsidRPr="004248D8">
        <w:t>qSOFA</w:t>
      </w:r>
      <w:proofErr w:type="spellEnd"/>
      <w:r w:rsidRPr="004248D8">
        <w:t xml:space="preserve">  y</w:t>
      </w:r>
      <w:proofErr w:type="gramEnd"/>
      <w:r w:rsidRPr="004248D8">
        <w:t xml:space="preserve"> los síntomas de alerta temprana, facilitan la identificación de paciente con riesgos de deterioro clínico. </w:t>
      </w:r>
    </w:p>
    <w:p w14:paraId="2AB32F4F" w14:textId="77777777" w:rsidR="004248D8" w:rsidRPr="004248D8" w:rsidRDefault="004248D8" w:rsidP="004248D8">
      <w:pPr>
        <w:jc w:val="both"/>
      </w:pPr>
      <w:r w:rsidRPr="004248D8">
        <w:lastRenderedPageBreak/>
        <w:t xml:space="preserve">Asimismo, se observó que las principales intervenciones enfermeras incluyen la monitorización continua de las constantes vitales, la obtención rápida de muestras biológicas para cultivo, la administración precoz de antibioterapia y fluidoterapia intravenosa, así como el control estricto del balance hídrico. </w:t>
      </w:r>
    </w:p>
    <w:p w14:paraId="372AC470" w14:textId="77777777" w:rsidR="004248D8" w:rsidRPr="004248D8" w:rsidRDefault="004248D8" w:rsidP="004248D8">
      <w:pPr>
        <w:jc w:val="both"/>
      </w:pPr>
      <w:r w:rsidRPr="004248D8">
        <w:t xml:space="preserve">De la misma forma también es muy importante la prevención de las complicaciones mediante la vigilancia de dispositivos invasivos, la prevención de úlceras por presión, el control de infecciones asociadas a la atención sanitaria y la movilización temprana cuando la situación clínica lo permite. </w:t>
      </w:r>
    </w:p>
    <w:p w14:paraId="7EBED540" w14:textId="77777777" w:rsidR="004248D8" w:rsidRPr="004248D8" w:rsidRDefault="004248D8" w:rsidP="004248D8">
      <w:pPr>
        <w:jc w:val="both"/>
      </w:pPr>
      <w:r w:rsidRPr="004248D8">
        <w:t xml:space="preserve">Otro tema </w:t>
      </w:r>
      <w:proofErr w:type="gramStart"/>
      <w:r w:rsidRPr="004248D8">
        <w:t>a</w:t>
      </w:r>
      <w:proofErr w:type="gramEnd"/>
      <w:r w:rsidRPr="004248D8">
        <w:t xml:space="preserve"> tener en cuenta es el papel de la enfermería en el apoyo emocional al paciente y su familia, así como en la educación sanitaria orientada a la prevención de infecciones y al reconocimiento de signos de alarma tras el alta hospitalaria. </w:t>
      </w:r>
    </w:p>
    <w:p w14:paraId="7A07ECE9" w14:textId="77777777" w:rsidR="004248D8" w:rsidRPr="004248D8" w:rsidRDefault="004248D8" w:rsidP="004248D8">
      <w:pPr>
        <w:jc w:val="both"/>
      </w:pPr>
      <w:r w:rsidRPr="004248D8">
        <w:t xml:space="preserve">Por último, la evidencia revisada coincide en señalar que la </w:t>
      </w:r>
      <w:proofErr w:type="spellStart"/>
      <w:r w:rsidRPr="004248D8">
        <w:t>implantanción</w:t>
      </w:r>
      <w:proofErr w:type="spellEnd"/>
      <w:r w:rsidRPr="004248D8">
        <w:t xml:space="preserve"> de protocolos multidisciplinares mejora los tiempos de respuesta, favorece el inicio temprano del tratamiento y contribuye a reducir la mortalidad. </w:t>
      </w:r>
    </w:p>
    <w:p w14:paraId="1D189FCE" w14:textId="77777777" w:rsidR="004248D8" w:rsidRPr="004248D8" w:rsidRDefault="004248D8" w:rsidP="004248D8">
      <w:pPr>
        <w:jc w:val="both"/>
      </w:pPr>
      <w:r w:rsidRPr="004248D8">
        <w:t xml:space="preserve">  </w:t>
      </w:r>
    </w:p>
    <w:p w14:paraId="54B770BC" w14:textId="77777777" w:rsidR="004248D8" w:rsidRPr="004248D8" w:rsidRDefault="004248D8" w:rsidP="004248D8">
      <w:pPr>
        <w:jc w:val="both"/>
      </w:pPr>
      <w:r w:rsidRPr="004248D8">
        <w:t xml:space="preserve">CONCLUSIONES </w:t>
      </w:r>
    </w:p>
    <w:p w14:paraId="1C6CC067" w14:textId="77777777" w:rsidR="004248D8" w:rsidRPr="004248D8" w:rsidRDefault="004248D8" w:rsidP="004248D8">
      <w:pPr>
        <w:jc w:val="both"/>
      </w:pPr>
      <w:r w:rsidRPr="004248D8">
        <w:t xml:space="preserve">La sepsis continúa siendo un importante problema de salud pública debido a su elevada mortalidad y a las complicaciones derivadas de su evolución clínica. La detección precoz y la instauración rápida del tratamiento constituyen factores determinantes para mejorar el pronóstico de los pacientes. </w:t>
      </w:r>
    </w:p>
    <w:p w14:paraId="131DFCAC" w14:textId="77777777" w:rsidR="004248D8" w:rsidRPr="004248D8" w:rsidRDefault="004248D8" w:rsidP="004248D8">
      <w:pPr>
        <w:jc w:val="both"/>
      </w:pPr>
      <w:r w:rsidRPr="004248D8">
        <w:t xml:space="preserve">La enfermería desempeña un papel primordial en todas las fases del proceso asistencial, desde la identificación temprana de signos de deterioro hasta la monitorización continua, la administración del tratamiento y la prevención de las posibles complicaciones. </w:t>
      </w:r>
    </w:p>
    <w:p w14:paraId="00731061" w14:textId="77777777" w:rsidR="004248D8" w:rsidRPr="004248D8" w:rsidRDefault="004248D8" w:rsidP="004248D8">
      <w:pPr>
        <w:jc w:val="both"/>
      </w:pPr>
      <w:r w:rsidRPr="004248D8">
        <w:t xml:space="preserve">La evidencia científica revisada demuestra que las intervenciones de enfermería contribuyen de manera significativa a la reducción de la mortalidad y morbilidad asociadas a la sepsis. Por ello, resulta fundamental fomentar la formación continua de los profesionales y promover la aplicación de protocolos basados en la evidencia que permitan una actuación rápida, segura y eficaz. </w:t>
      </w:r>
    </w:p>
    <w:p w14:paraId="59480E10" w14:textId="77777777" w:rsidR="004248D8" w:rsidRPr="004248D8" w:rsidRDefault="004248D8" w:rsidP="004248D8">
      <w:pPr>
        <w:jc w:val="both"/>
      </w:pPr>
      <w:r w:rsidRPr="004248D8">
        <w:t xml:space="preserve"> </w:t>
      </w:r>
    </w:p>
    <w:p w14:paraId="6732CD25" w14:textId="77777777" w:rsidR="007A6BD3" w:rsidRPr="004248D8" w:rsidRDefault="007A6BD3" w:rsidP="00C04B85">
      <w:pPr>
        <w:jc w:val="both"/>
      </w:pPr>
    </w:p>
    <w:p w14:paraId="05EE6B6B" w14:textId="77777777" w:rsidR="007A6BD3" w:rsidRDefault="007A6BD3" w:rsidP="00C04B85">
      <w:pPr>
        <w:jc w:val="both"/>
      </w:pPr>
    </w:p>
    <w:p w14:paraId="03F79F93" w14:textId="77777777" w:rsidR="00A44881" w:rsidRDefault="00A44881" w:rsidP="00C04B85">
      <w:pPr>
        <w:jc w:val="both"/>
      </w:pPr>
    </w:p>
    <w:p w14:paraId="2B2EA9D2" w14:textId="77777777" w:rsidR="00A44881" w:rsidRDefault="00A44881" w:rsidP="00C04B85">
      <w:pPr>
        <w:jc w:val="both"/>
      </w:pPr>
    </w:p>
    <w:p w14:paraId="20B1479E" w14:textId="5A0FF9B9" w:rsidR="00A44881" w:rsidRPr="00A44881" w:rsidRDefault="00A44881" w:rsidP="00A44881">
      <w:pPr>
        <w:jc w:val="both"/>
      </w:pPr>
      <w:r w:rsidRPr="00A44881">
        <w:rPr>
          <w:b/>
        </w:rPr>
        <w:lastRenderedPageBreak/>
        <w:t xml:space="preserve">ACTUACIÓN DE ENFERMERÍA EN LA UNIDAD DE CUIDADOS INTENSIVOS </w:t>
      </w:r>
    </w:p>
    <w:p w14:paraId="4C15323E" w14:textId="77777777" w:rsidR="00A44881" w:rsidRPr="00A44881" w:rsidRDefault="00A44881" w:rsidP="00A44881">
      <w:pPr>
        <w:jc w:val="both"/>
      </w:pPr>
      <w:r w:rsidRPr="00A44881">
        <w:t xml:space="preserve">INTRODUCCIÓN </w:t>
      </w:r>
    </w:p>
    <w:p w14:paraId="6435570D" w14:textId="77777777" w:rsidR="00A44881" w:rsidRPr="00A44881" w:rsidRDefault="00A44881" w:rsidP="00A44881">
      <w:pPr>
        <w:jc w:val="both"/>
      </w:pPr>
      <w:r w:rsidRPr="00A44881">
        <w:t xml:space="preserve">La unidad de cuidados intensivos constituye un entorno altamente especializado destinado a la atención de pacientes con alteraciones fisiológicas graves que requieren vigilancia continua y tratamientos avanzados. Los avances tecnológicos han permitido mejorar la supervivencia de los pacientes críticos, sin embargo, la calidad de la atención depende en gran medida de la actuación del equipo multidisciplinar, especialmente del personal de enfermería. </w:t>
      </w:r>
    </w:p>
    <w:p w14:paraId="6D598874" w14:textId="77777777" w:rsidR="00A44881" w:rsidRPr="00A44881" w:rsidRDefault="00A44881" w:rsidP="00A44881">
      <w:pPr>
        <w:jc w:val="both"/>
      </w:pPr>
      <w:r w:rsidRPr="00A44881">
        <w:t xml:space="preserve"> </w:t>
      </w:r>
    </w:p>
    <w:p w14:paraId="1ED4B836" w14:textId="77777777" w:rsidR="00A44881" w:rsidRPr="00A44881" w:rsidRDefault="00A44881" w:rsidP="00A44881">
      <w:pPr>
        <w:jc w:val="both"/>
      </w:pPr>
      <w:r w:rsidRPr="00A44881">
        <w:t xml:space="preserve">METODOLOGÍA </w:t>
      </w:r>
    </w:p>
    <w:p w14:paraId="61ABC303" w14:textId="77777777" w:rsidR="00A44881" w:rsidRPr="00A44881" w:rsidRDefault="00A44881" w:rsidP="00A44881">
      <w:pPr>
        <w:jc w:val="both"/>
      </w:pPr>
      <w:r w:rsidRPr="00A44881">
        <w:t xml:space="preserve">La búsqueda bibliográfica se llevó a cabo mediante la consulta de las bases de datos SciELO, Dialnet, </w:t>
      </w:r>
      <w:proofErr w:type="spellStart"/>
      <w:r w:rsidRPr="00A44881">
        <w:t>Scopus</w:t>
      </w:r>
      <w:proofErr w:type="spellEnd"/>
      <w:r w:rsidRPr="00A44881">
        <w:t xml:space="preserve"> </w:t>
      </w:r>
      <w:proofErr w:type="gramStart"/>
      <w:r w:rsidRPr="00A44881">
        <w:t xml:space="preserve">y  </w:t>
      </w:r>
      <w:proofErr w:type="spellStart"/>
      <w:r w:rsidRPr="00A44881">
        <w:t>Pubmed</w:t>
      </w:r>
      <w:proofErr w:type="spellEnd"/>
      <w:proofErr w:type="gramEnd"/>
      <w:r w:rsidRPr="00A44881">
        <w:t xml:space="preserve">. </w:t>
      </w:r>
    </w:p>
    <w:p w14:paraId="15652A4D" w14:textId="77777777" w:rsidR="00A44881" w:rsidRPr="00A44881" w:rsidRDefault="00A44881" w:rsidP="00A44881">
      <w:pPr>
        <w:jc w:val="both"/>
      </w:pPr>
      <w:r w:rsidRPr="00A44881">
        <w:t xml:space="preserve">RESULTADOS </w:t>
      </w:r>
    </w:p>
    <w:p w14:paraId="65148823" w14:textId="77777777" w:rsidR="00A44881" w:rsidRPr="00A44881" w:rsidRDefault="00A44881" w:rsidP="00A44881">
      <w:pPr>
        <w:jc w:val="both"/>
      </w:pPr>
      <w:r w:rsidRPr="00A44881">
        <w:t xml:space="preserve">La enfermería desempeña un papel esencial dentro de la UCI. </w:t>
      </w:r>
    </w:p>
    <w:p w14:paraId="5FB7A172" w14:textId="77777777" w:rsidR="00A44881" w:rsidRPr="00A44881" w:rsidRDefault="00A44881" w:rsidP="00A44881">
      <w:pPr>
        <w:jc w:val="both"/>
      </w:pPr>
      <w:r w:rsidRPr="00A44881">
        <w:t xml:space="preserve">En primer lugar, la monitorización continua del paciente crítico constituye una de las funciones más relevantes. El personal de enfermería supervisa de forma permanente parámetros fisiológicos como la frecuencia cardíaca, la presión arterial, la saturación de oxígeno, la frecuencia respiratoria, la temperatura corporal y el estado neurológico, permitiendo detectar precozmente cualquier signo de deterioro clínico. </w:t>
      </w:r>
    </w:p>
    <w:p w14:paraId="22B9807C" w14:textId="77777777" w:rsidR="00A44881" w:rsidRPr="00A44881" w:rsidRDefault="00A44881" w:rsidP="00A44881">
      <w:pPr>
        <w:jc w:val="both"/>
      </w:pPr>
      <w:r w:rsidRPr="00A44881">
        <w:t xml:space="preserve">Asimismo, la enfermería es responsable del manejo y control de dispositivos complejos utilizados en cuidados intensivos, tales como la ventilación mecánica, los catéteres venosos centrales, los catéteres arteriales, las bombas de infusión y los sistemas de monitorización avanzada. </w:t>
      </w:r>
    </w:p>
    <w:p w14:paraId="4182E85E" w14:textId="77777777" w:rsidR="00A44881" w:rsidRPr="00A44881" w:rsidRDefault="00A44881" w:rsidP="00A44881">
      <w:pPr>
        <w:jc w:val="both"/>
      </w:pPr>
      <w:r w:rsidRPr="00A44881">
        <w:t xml:space="preserve">De igual forma, las intervenciones enfermeras dirigidas a la prevención de infecciones relacionadas con dispositivos invasivos, úlceras por presión, delirium y eventos tromboembólicos han demostrado una influencia positiva sobre la evolución clínica de los pacientes. </w:t>
      </w:r>
    </w:p>
    <w:p w14:paraId="56193763" w14:textId="77777777" w:rsidR="00A44881" w:rsidRPr="00A44881" w:rsidRDefault="00A44881" w:rsidP="00A44881">
      <w:pPr>
        <w:jc w:val="both"/>
      </w:pPr>
      <w:r w:rsidRPr="00A44881">
        <w:t xml:space="preserve">Es muy importante también la humanización de los cuidados intensivos. La comunicación efectiva, el apoyo emocional a las familias y el respeto a la dignidad y autonomía del paciente constituyen elementos fundamentales para ofrecer una atención integral centrada en la persona. </w:t>
      </w:r>
    </w:p>
    <w:p w14:paraId="206EB79E" w14:textId="77777777" w:rsidR="00A44881" w:rsidRPr="00A44881" w:rsidRDefault="00A44881" w:rsidP="00A44881">
      <w:pPr>
        <w:jc w:val="both"/>
      </w:pPr>
      <w:r w:rsidRPr="00A44881">
        <w:t xml:space="preserve">Por último, cabe estacar la contribución de la enfermería a la seguridad del paciente mediante la aplicación de protocolos clínicos, la correcta administración de </w:t>
      </w:r>
      <w:r w:rsidRPr="00A44881">
        <w:lastRenderedPageBreak/>
        <w:t xml:space="preserve">medicamentos, la identificación de riesgos y la coordinación con el resto del equipo asistencial. </w:t>
      </w:r>
    </w:p>
    <w:p w14:paraId="5286FC64" w14:textId="77777777" w:rsidR="00A44881" w:rsidRPr="00A44881" w:rsidRDefault="00A44881" w:rsidP="00A44881">
      <w:pPr>
        <w:jc w:val="both"/>
      </w:pPr>
      <w:r w:rsidRPr="00A44881">
        <w:t xml:space="preserve"> </w:t>
      </w:r>
    </w:p>
    <w:p w14:paraId="1F8D79EC" w14:textId="77777777" w:rsidR="00A44881" w:rsidRPr="00A44881" w:rsidRDefault="00A44881" w:rsidP="00A44881">
      <w:pPr>
        <w:jc w:val="both"/>
      </w:pPr>
      <w:r w:rsidRPr="00A44881">
        <w:t xml:space="preserve">CONCLUSIONES </w:t>
      </w:r>
    </w:p>
    <w:p w14:paraId="118B144D" w14:textId="77777777" w:rsidR="00A44881" w:rsidRPr="00A44881" w:rsidRDefault="00A44881" w:rsidP="00A44881">
      <w:pPr>
        <w:jc w:val="both"/>
      </w:pPr>
      <w:r w:rsidRPr="00A44881">
        <w:t xml:space="preserve">La actuación de enfermería en cuidados intensivos representa un componente esencial para la atención integral del paciente crítico. La vigilancia continua, la detección precoz de complicaciones, el manejo de tecnologías avanzadas y la implementación de medidas de seguridad contribuyen significativamente a mejorar los resultados clínicos y reducir la morbilidad y mortalidad. </w:t>
      </w:r>
    </w:p>
    <w:p w14:paraId="1F967EFA" w14:textId="77777777" w:rsidR="00A44881" w:rsidRPr="00A44881" w:rsidRDefault="00A44881" w:rsidP="00A44881">
      <w:pPr>
        <w:jc w:val="both"/>
      </w:pPr>
      <w:r w:rsidRPr="00A44881">
        <w:t>La calidad de los cuidados enfermeros influye directamente en la evolución de los pacientes ingresaos en UCI. Además, la incorporación de estrategias de humanización permite completar la atención técnica con un enfoque centrado en las necesidades emocionales y sociales del paciente y su familia.</w:t>
      </w:r>
      <w:r w:rsidRPr="00A44881">
        <w:rPr>
          <w:b/>
        </w:rPr>
        <w:t xml:space="preserve"> </w:t>
      </w:r>
    </w:p>
    <w:p w14:paraId="6B920EB7" w14:textId="77777777" w:rsidR="00A44881" w:rsidRPr="00A44881" w:rsidRDefault="00A44881" w:rsidP="00A44881">
      <w:pPr>
        <w:jc w:val="both"/>
      </w:pPr>
      <w:r w:rsidRPr="00A44881">
        <w:t xml:space="preserve"> </w:t>
      </w:r>
    </w:p>
    <w:p w14:paraId="7C7AC44A" w14:textId="77777777" w:rsidR="00A44881" w:rsidRDefault="00A44881" w:rsidP="00C04B85">
      <w:pPr>
        <w:jc w:val="both"/>
      </w:pPr>
    </w:p>
    <w:p w14:paraId="47C0F21D" w14:textId="77777777" w:rsidR="00A44881" w:rsidRDefault="00A44881" w:rsidP="00C04B85">
      <w:pPr>
        <w:jc w:val="both"/>
      </w:pPr>
    </w:p>
    <w:p w14:paraId="55C0371B" w14:textId="77777777" w:rsidR="00A44881" w:rsidRDefault="00A44881" w:rsidP="00C04B85">
      <w:pPr>
        <w:jc w:val="both"/>
      </w:pPr>
    </w:p>
    <w:p w14:paraId="38A4A847" w14:textId="77777777" w:rsidR="00A44881" w:rsidRDefault="00A44881" w:rsidP="00C04B85">
      <w:pPr>
        <w:jc w:val="both"/>
      </w:pPr>
    </w:p>
    <w:p w14:paraId="5026CE0D" w14:textId="77777777" w:rsidR="00A44881" w:rsidRDefault="00A44881" w:rsidP="00C04B85">
      <w:pPr>
        <w:jc w:val="both"/>
      </w:pPr>
    </w:p>
    <w:p w14:paraId="66E570AA" w14:textId="77777777" w:rsidR="00A44881" w:rsidRDefault="00A44881" w:rsidP="00C04B85">
      <w:pPr>
        <w:jc w:val="both"/>
      </w:pPr>
    </w:p>
    <w:p w14:paraId="6B165E20" w14:textId="77777777" w:rsidR="00A44881" w:rsidRDefault="00A44881" w:rsidP="00C04B85">
      <w:pPr>
        <w:jc w:val="both"/>
      </w:pPr>
    </w:p>
    <w:p w14:paraId="4B17CDAA" w14:textId="77777777" w:rsidR="00A44881" w:rsidRDefault="00A44881" w:rsidP="00C04B85">
      <w:pPr>
        <w:jc w:val="both"/>
      </w:pPr>
    </w:p>
    <w:p w14:paraId="23457CF0" w14:textId="77777777" w:rsidR="00A44881" w:rsidRDefault="00A44881" w:rsidP="00C04B85">
      <w:pPr>
        <w:jc w:val="both"/>
      </w:pPr>
    </w:p>
    <w:p w14:paraId="39638FD3" w14:textId="77777777" w:rsidR="00A44881" w:rsidRDefault="00A44881" w:rsidP="00C04B85">
      <w:pPr>
        <w:jc w:val="both"/>
      </w:pPr>
    </w:p>
    <w:p w14:paraId="5337A511" w14:textId="77777777" w:rsidR="00A44881" w:rsidRDefault="00A44881" w:rsidP="00C04B85">
      <w:pPr>
        <w:jc w:val="both"/>
      </w:pPr>
    </w:p>
    <w:p w14:paraId="41EBA7DD" w14:textId="77777777" w:rsidR="00A44881" w:rsidRDefault="00A44881" w:rsidP="00C04B85">
      <w:pPr>
        <w:jc w:val="both"/>
      </w:pPr>
    </w:p>
    <w:p w14:paraId="220B5E21" w14:textId="77777777" w:rsidR="00A44881" w:rsidRDefault="00A44881" w:rsidP="00C04B85">
      <w:pPr>
        <w:jc w:val="both"/>
      </w:pPr>
    </w:p>
    <w:p w14:paraId="51389BD0" w14:textId="77777777" w:rsidR="00A44881" w:rsidRDefault="00A44881" w:rsidP="00C04B85">
      <w:pPr>
        <w:jc w:val="both"/>
      </w:pPr>
    </w:p>
    <w:p w14:paraId="3B399CBE" w14:textId="77777777" w:rsidR="00A44881" w:rsidRDefault="00A44881" w:rsidP="00C04B85">
      <w:pPr>
        <w:jc w:val="both"/>
      </w:pPr>
    </w:p>
    <w:p w14:paraId="04BC18E1" w14:textId="77777777" w:rsidR="00A44881" w:rsidRDefault="00A44881" w:rsidP="00C04B85">
      <w:pPr>
        <w:jc w:val="both"/>
      </w:pPr>
    </w:p>
    <w:p w14:paraId="5C2F472B" w14:textId="77777777" w:rsidR="00A44881" w:rsidRDefault="00A44881" w:rsidP="00C04B85">
      <w:pPr>
        <w:jc w:val="both"/>
      </w:pPr>
    </w:p>
    <w:p w14:paraId="6C399184" w14:textId="77777777" w:rsidR="003B0552" w:rsidRPr="003B0552" w:rsidRDefault="003B0552" w:rsidP="003B0552">
      <w:pPr>
        <w:jc w:val="both"/>
      </w:pPr>
      <w:r w:rsidRPr="003B0552">
        <w:rPr>
          <w:b/>
        </w:rPr>
        <w:lastRenderedPageBreak/>
        <w:t xml:space="preserve">DILEMAS ÉTICOS EN LA PRÁCTICA ENFERMERA </w:t>
      </w:r>
    </w:p>
    <w:p w14:paraId="7790565B" w14:textId="77777777" w:rsidR="003B0552" w:rsidRPr="003B0552" w:rsidRDefault="003B0552" w:rsidP="003B0552">
      <w:pPr>
        <w:jc w:val="both"/>
      </w:pPr>
      <w:r w:rsidRPr="003B0552">
        <w:t xml:space="preserve">INTRODUCCIÓN </w:t>
      </w:r>
    </w:p>
    <w:p w14:paraId="774DE65A" w14:textId="77777777" w:rsidR="003B0552" w:rsidRPr="003B0552" w:rsidRDefault="003B0552" w:rsidP="003B0552">
      <w:pPr>
        <w:jc w:val="both"/>
      </w:pPr>
      <w:r w:rsidRPr="003B0552">
        <w:t xml:space="preserve">La enfermería es una profesión basada en el cuidado integral de </w:t>
      </w:r>
      <w:proofErr w:type="gramStart"/>
      <w:r w:rsidRPr="003B0552">
        <w:t>las  personas</w:t>
      </w:r>
      <w:proofErr w:type="gramEnd"/>
      <w:r w:rsidRPr="003B0552">
        <w:t xml:space="preserve">, sustentada en principios científicos, humanísticos y éticos. En </w:t>
      </w:r>
      <w:proofErr w:type="gramStart"/>
      <w:r w:rsidRPr="003B0552">
        <w:t>la  práctica</w:t>
      </w:r>
      <w:proofErr w:type="gramEnd"/>
      <w:r w:rsidRPr="003B0552">
        <w:t xml:space="preserve"> clínica diaria, los profesionales de enfermería se enfrentan </w:t>
      </w:r>
      <w:proofErr w:type="gramStart"/>
      <w:r w:rsidRPr="003B0552">
        <w:t>con  frecuencia</w:t>
      </w:r>
      <w:proofErr w:type="gramEnd"/>
      <w:r w:rsidRPr="003B0552">
        <w:t xml:space="preserve"> a situaciones complejas que requieren la toma de decisiones </w:t>
      </w:r>
      <w:proofErr w:type="gramStart"/>
      <w:r w:rsidRPr="003B0552">
        <w:t>en  las</w:t>
      </w:r>
      <w:proofErr w:type="gramEnd"/>
      <w:r w:rsidRPr="003B0552">
        <w:t xml:space="preserve"> que pueden entrar en conflicto valores, creencias, derechos y </w:t>
      </w:r>
      <w:proofErr w:type="gramStart"/>
      <w:r w:rsidRPr="003B0552">
        <w:t>deberes  profesionales</w:t>
      </w:r>
      <w:proofErr w:type="gramEnd"/>
      <w:r w:rsidRPr="003B0552">
        <w:t xml:space="preserve">. Estas situaciones son conocidas como dilemas éticos. Un dilema ético surge cuando existen dos o más alternativas de </w:t>
      </w:r>
      <w:proofErr w:type="gramStart"/>
      <w:r w:rsidRPr="003B0552">
        <w:t>actuación  moralmente</w:t>
      </w:r>
      <w:proofErr w:type="gramEnd"/>
      <w:r w:rsidRPr="003B0552">
        <w:t xml:space="preserve"> justificables, pero cuya elección implica </w:t>
      </w:r>
      <w:proofErr w:type="gramStart"/>
      <w:r w:rsidRPr="003B0552">
        <w:t>consecuencias  diferentes</w:t>
      </w:r>
      <w:proofErr w:type="gramEnd"/>
      <w:r w:rsidRPr="003B0552">
        <w:t xml:space="preserve"> para el paciente, la familia o los profesionales implicados. La aplicación de principios éticos como la autonomía, la beneficiencia, </w:t>
      </w:r>
      <w:proofErr w:type="gramStart"/>
      <w:r w:rsidRPr="003B0552">
        <w:t>la  no</w:t>
      </w:r>
      <w:proofErr w:type="gramEnd"/>
      <w:r w:rsidRPr="003B0552">
        <w:t xml:space="preserve"> maleficencia y la justicia resulta esencial para garantizar una </w:t>
      </w:r>
      <w:proofErr w:type="gramStart"/>
      <w:r w:rsidRPr="003B0552">
        <w:t>atención  segura</w:t>
      </w:r>
      <w:proofErr w:type="gramEnd"/>
      <w:r w:rsidRPr="003B0552">
        <w:t xml:space="preserve">, humanizada y respetuosa con la dignidad de la persona. El objetivo de este trabajo es analizar los principales dilemas </w:t>
      </w:r>
      <w:proofErr w:type="gramStart"/>
      <w:r w:rsidRPr="003B0552">
        <w:t>éticos  presentes</w:t>
      </w:r>
      <w:proofErr w:type="gramEnd"/>
      <w:r w:rsidRPr="003B0552">
        <w:t xml:space="preserve"> en la práctica enfermera y reflexionar sobre las estrategias </w:t>
      </w:r>
      <w:proofErr w:type="gramStart"/>
      <w:r w:rsidRPr="003B0552">
        <w:t>que  facilitan</w:t>
      </w:r>
      <w:proofErr w:type="gramEnd"/>
      <w:r w:rsidRPr="003B0552">
        <w:t xml:space="preserve"> una adecuada toma de decisiones en el ámbito asistencial. </w:t>
      </w:r>
    </w:p>
    <w:p w14:paraId="028B104C" w14:textId="77777777" w:rsidR="003B0552" w:rsidRPr="003B0552" w:rsidRDefault="003B0552" w:rsidP="003B0552">
      <w:pPr>
        <w:jc w:val="both"/>
      </w:pPr>
      <w:r w:rsidRPr="003B0552">
        <w:t xml:space="preserve">METODOLOGÍA </w:t>
      </w:r>
    </w:p>
    <w:p w14:paraId="2BFCE1FE" w14:textId="77777777" w:rsidR="003B0552" w:rsidRPr="003B0552" w:rsidRDefault="003B0552" w:rsidP="003B0552">
      <w:pPr>
        <w:jc w:val="both"/>
      </w:pPr>
      <w:r w:rsidRPr="003B0552">
        <w:t xml:space="preserve">En la búsqueda bibliográfica se utilizaron las bases de datos de PubMed,  </w:t>
      </w:r>
    </w:p>
    <w:p w14:paraId="1F769176" w14:textId="77777777" w:rsidR="003B0552" w:rsidRPr="003B0552" w:rsidRDefault="003B0552" w:rsidP="003B0552">
      <w:pPr>
        <w:jc w:val="both"/>
        <w:rPr>
          <w:lang w:val="en-GB"/>
        </w:rPr>
      </w:pPr>
      <w:r w:rsidRPr="003B0552">
        <w:rPr>
          <w:lang w:val="en-GB"/>
        </w:rPr>
        <w:t xml:space="preserve">Scopus, Science Direct Journal y </w:t>
      </w:r>
      <w:proofErr w:type="spellStart"/>
      <w:r w:rsidRPr="003B0552">
        <w:rPr>
          <w:lang w:val="en-GB"/>
        </w:rPr>
        <w:t>Scielo</w:t>
      </w:r>
      <w:proofErr w:type="spellEnd"/>
      <w:r w:rsidRPr="003B0552">
        <w:rPr>
          <w:lang w:val="en-GB"/>
        </w:rPr>
        <w:t xml:space="preserve">. </w:t>
      </w:r>
    </w:p>
    <w:p w14:paraId="22B73196" w14:textId="77777777" w:rsidR="003B0552" w:rsidRPr="003B0552" w:rsidRDefault="003B0552" w:rsidP="003B0552">
      <w:pPr>
        <w:jc w:val="both"/>
      </w:pPr>
      <w:r w:rsidRPr="003B0552">
        <w:t xml:space="preserve">RESULTADOS </w:t>
      </w:r>
    </w:p>
    <w:p w14:paraId="68F61989" w14:textId="77777777" w:rsidR="003B0552" w:rsidRPr="003B0552" w:rsidRDefault="003B0552" w:rsidP="003B0552">
      <w:pPr>
        <w:jc w:val="both"/>
      </w:pPr>
      <w:r w:rsidRPr="003B0552">
        <w:t xml:space="preserve">Los dilemas éticos forman parte habitual de la práctica enfermera </w:t>
      </w:r>
      <w:proofErr w:type="gramStart"/>
      <w:r w:rsidRPr="003B0552">
        <w:t>y  pueden</w:t>
      </w:r>
      <w:proofErr w:type="gramEnd"/>
      <w:r w:rsidRPr="003B0552">
        <w:t xml:space="preserve"> presentarse en distintos ámbitos asistenciales. </w:t>
      </w:r>
    </w:p>
    <w:p w14:paraId="443E9900" w14:textId="77777777" w:rsidR="003B0552" w:rsidRPr="003B0552" w:rsidRDefault="003B0552" w:rsidP="003B0552">
      <w:pPr>
        <w:jc w:val="both"/>
      </w:pPr>
      <w:r w:rsidRPr="003B0552">
        <w:t xml:space="preserve">Uno de los conflictos más frecuentes está relacionado con el respeto a </w:t>
      </w:r>
      <w:proofErr w:type="gramStart"/>
      <w:r w:rsidRPr="003B0552">
        <w:t>la  autonomía</w:t>
      </w:r>
      <w:proofErr w:type="gramEnd"/>
      <w:r w:rsidRPr="003B0552">
        <w:t xml:space="preserve"> del paciente. La negativa a recibir determinados </w:t>
      </w:r>
      <w:proofErr w:type="gramStart"/>
      <w:r w:rsidRPr="003B0552">
        <w:t>tratamientos,  el</w:t>
      </w:r>
      <w:proofErr w:type="gramEnd"/>
      <w:r w:rsidRPr="003B0552">
        <w:t xml:space="preserve"> rechazo de procedimientos diagnósticos o las decisiones </w:t>
      </w:r>
      <w:proofErr w:type="gramStart"/>
      <w:r w:rsidRPr="003B0552">
        <w:t>relacionadas  con</w:t>
      </w:r>
      <w:proofErr w:type="gramEnd"/>
      <w:r w:rsidRPr="003B0552">
        <w:t xml:space="preserve"> el final de la vida generan importantes desafíos éticos para el </w:t>
      </w:r>
      <w:proofErr w:type="gramStart"/>
      <w:r w:rsidRPr="003B0552">
        <w:t>equipo  sanitario</w:t>
      </w:r>
      <w:proofErr w:type="gramEnd"/>
      <w:r w:rsidRPr="003B0552">
        <w:t xml:space="preserve">. </w:t>
      </w:r>
    </w:p>
    <w:p w14:paraId="308074FC" w14:textId="77777777" w:rsidR="003B0552" w:rsidRPr="003B0552" w:rsidRDefault="003B0552" w:rsidP="003B0552">
      <w:pPr>
        <w:jc w:val="both"/>
      </w:pPr>
      <w:r w:rsidRPr="003B0552">
        <w:t xml:space="preserve">Otro dilema habitual se refiere a la confidencialidad y privacidad de </w:t>
      </w:r>
      <w:proofErr w:type="gramStart"/>
      <w:r w:rsidRPr="003B0552">
        <w:t>la  información</w:t>
      </w:r>
      <w:proofErr w:type="gramEnd"/>
      <w:r w:rsidRPr="003B0552">
        <w:t xml:space="preserve"> clínica. La enfermería tiene la responsabilidad de proteger </w:t>
      </w:r>
      <w:proofErr w:type="gramStart"/>
      <w:r w:rsidRPr="003B0552">
        <w:t>los  datos</w:t>
      </w:r>
      <w:proofErr w:type="gramEnd"/>
      <w:r w:rsidRPr="003B0552">
        <w:t xml:space="preserve"> personales de los pacientes, garantizando que la información </w:t>
      </w:r>
      <w:proofErr w:type="gramStart"/>
      <w:r w:rsidRPr="003B0552">
        <w:t>sea  utilizada</w:t>
      </w:r>
      <w:proofErr w:type="gramEnd"/>
      <w:r w:rsidRPr="003B0552">
        <w:t xml:space="preserve"> únicamente con fines asistenciales y respetando la </w:t>
      </w:r>
      <w:proofErr w:type="gramStart"/>
      <w:r w:rsidRPr="003B0552">
        <w:t>normativa  vigente</w:t>
      </w:r>
      <w:proofErr w:type="gramEnd"/>
      <w:r w:rsidRPr="003B0552">
        <w:t xml:space="preserve"> sobre protección de datos. </w:t>
      </w:r>
    </w:p>
    <w:p w14:paraId="4B14B52C" w14:textId="77777777" w:rsidR="003B0552" w:rsidRPr="003B0552" w:rsidRDefault="003B0552" w:rsidP="003B0552">
      <w:pPr>
        <w:jc w:val="both"/>
      </w:pPr>
      <w:r w:rsidRPr="003B0552">
        <w:t xml:space="preserve">También aparecen conflictos relacionados con la limitación del </w:t>
      </w:r>
      <w:proofErr w:type="gramStart"/>
      <w:r w:rsidRPr="003B0552">
        <w:t>esfuerzo  terapéutico</w:t>
      </w:r>
      <w:proofErr w:type="gramEnd"/>
      <w:r w:rsidRPr="003B0552">
        <w:t xml:space="preserve"> y los cuidados al final de la vida. Así como dilemas asociados </w:t>
      </w:r>
      <w:proofErr w:type="gramStart"/>
      <w:r w:rsidRPr="003B0552">
        <w:t>a  las</w:t>
      </w:r>
      <w:proofErr w:type="gramEnd"/>
      <w:r w:rsidRPr="003B0552">
        <w:t xml:space="preserve"> creencias culturales y religiosas de los pacientes. </w:t>
      </w:r>
    </w:p>
    <w:p w14:paraId="747739B7" w14:textId="77777777" w:rsidR="003B0552" w:rsidRPr="003B0552" w:rsidRDefault="003B0552" w:rsidP="003B0552">
      <w:pPr>
        <w:jc w:val="both"/>
      </w:pPr>
      <w:r w:rsidRPr="003B0552">
        <w:t xml:space="preserve">Por otra parte, la sobrecarga asistencial y las limitaciones </w:t>
      </w:r>
      <w:proofErr w:type="gramStart"/>
      <w:r w:rsidRPr="003B0552">
        <w:t>organizativas  pueden</w:t>
      </w:r>
      <w:proofErr w:type="gramEnd"/>
      <w:r w:rsidRPr="003B0552">
        <w:t xml:space="preserve"> generar situaciones de sufrimiento moral en los profesionales, </w:t>
      </w:r>
      <w:proofErr w:type="gramStart"/>
      <w:r w:rsidRPr="003B0552">
        <w:t>en  especial</w:t>
      </w:r>
      <w:proofErr w:type="gramEnd"/>
      <w:r w:rsidRPr="003B0552">
        <w:t xml:space="preserve"> cuando </w:t>
      </w:r>
      <w:r w:rsidRPr="003B0552">
        <w:lastRenderedPageBreak/>
        <w:t xml:space="preserve">consideran que no pueden proporcionar los cuidados </w:t>
      </w:r>
      <w:proofErr w:type="gramStart"/>
      <w:r w:rsidRPr="003B0552">
        <w:t>que  consideran</w:t>
      </w:r>
      <w:proofErr w:type="gramEnd"/>
      <w:r w:rsidRPr="003B0552">
        <w:t xml:space="preserve"> adecuados debido a restricciones externas. </w:t>
      </w:r>
    </w:p>
    <w:p w14:paraId="1CEE0E6E" w14:textId="77777777" w:rsidR="003B0552" w:rsidRPr="003B0552" w:rsidRDefault="003B0552" w:rsidP="003B0552">
      <w:pPr>
        <w:jc w:val="both"/>
      </w:pPr>
      <w:r w:rsidRPr="003B0552">
        <w:t xml:space="preserve">La formación ética, la reflexión profesional, el trabajo multidisciplinar y </w:t>
      </w:r>
      <w:proofErr w:type="gramStart"/>
      <w:r w:rsidRPr="003B0552">
        <w:t>la  consulta</w:t>
      </w:r>
      <w:proofErr w:type="gramEnd"/>
      <w:r w:rsidRPr="003B0552">
        <w:t xml:space="preserve"> a comités de ética asistencial favorecen una mejor gestión de </w:t>
      </w:r>
      <w:proofErr w:type="gramStart"/>
      <w:r w:rsidRPr="003B0552">
        <w:t>los  conflictos</w:t>
      </w:r>
      <w:proofErr w:type="gramEnd"/>
      <w:r w:rsidRPr="003B0552">
        <w:t xml:space="preserve"> éticos y una toma de decisiones más fundamentada. </w:t>
      </w:r>
    </w:p>
    <w:p w14:paraId="73AC49A1" w14:textId="77777777" w:rsidR="003B0552" w:rsidRPr="003B0552" w:rsidRDefault="003B0552" w:rsidP="003B0552">
      <w:pPr>
        <w:jc w:val="both"/>
      </w:pPr>
      <w:r w:rsidRPr="003B0552">
        <w:t xml:space="preserve">CONCLUSIONES </w:t>
      </w:r>
    </w:p>
    <w:p w14:paraId="3391A41E" w14:textId="77777777" w:rsidR="003B0552" w:rsidRPr="003B0552" w:rsidRDefault="003B0552" w:rsidP="003B0552">
      <w:pPr>
        <w:jc w:val="both"/>
      </w:pPr>
      <w:r w:rsidRPr="003B0552">
        <w:t xml:space="preserve">Los dilemas éticos constituyen una realidad inherente a la </w:t>
      </w:r>
      <w:proofErr w:type="gramStart"/>
      <w:r w:rsidRPr="003B0552">
        <w:t>práctica  enfermera</w:t>
      </w:r>
      <w:proofErr w:type="gramEnd"/>
      <w:r w:rsidRPr="003B0552">
        <w:t xml:space="preserve"> y forman parte de la complejidad de los cuidados en </w:t>
      </w:r>
      <w:proofErr w:type="gramStart"/>
      <w:r w:rsidRPr="003B0552">
        <w:t>los  diferentes</w:t>
      </w:r>
      <w:proofErr w:type="gramEnd"/>
      <w:r w:rsidRPr="003B0552">
        <w:t xml:space="preserve"> niveles asistenciales. La toma de decisiones éticas </w:t>
      </w:r>
      <w:proofErr w:type="gramStart"/>
      <w:r w:rsidRPr="003B0552">
        <w:t>requiere  integrar</w:t>
      </w:r>
      <w:proofErr w:type="gramEnd"/>
      <w:r w:rsidRPr="003B0552">
        <w:t xml:space="preserve"> conocimientos científicos, principios bioéticos, </w:t>
      </w:r>
      <w:proofErr w:type="gramStart"/>
      <w:r w:rsidRPr="003B0552">
        <w:t>habilidades  comunicativas</w:t>
      </w:r>
      <w:proofErr w:type="gramEnd"/>
      <w:r w:rsidRPr="003B0552">
        <w:t xml:space="preserve"> y sensibilidad humana. </w:t>
      </w:r>
    </w:p>
    <w:p w14:paraId="7551EBD6" w14:textId="77777777" w:rsidR="003B0552" w:rsidRPr="003B0552" w:rsidRDefault="003B0552" w:rsidP="003B0552">
      <w:pPr>
        <w:jc w:val="both"/>
      </w:pPr>
      <w:r w:rsidRPr="003B0552">
        <w:t xml:space="preserve">La formación continuada en ética, el fortalecimiento del </w:t>
      </w:r>
      <w:proofErr w:type="gramStart"/>
      <w:r w:rsidRPr="003B0552">
        <w:t>razonamiento  moral</w:t>
      </w:r>
      <w:proofErr w:type="gramEnd"/>
      <w:r w:rsidRPr="003B0552">
        <w:t xml:space="preserve"> y la participación en espacios de reflexión </w:t>
      </w:r>
      <w:proofErr w:type="gramStart"/>
      <w:r w:rsidRPr="003B0552">
        <w:t>interdisciplinar  contribuyen</w:t>
      </w:r>
      <w:proofErr w:type="gramEnd"/>
      <w:r w:rsidRPr="003B0552">
        <w:t xml:space="preserve"> a mejorar la calidad de las decisiones clínicas y a reducir </w:t>
      </w:r>
      <w:proofErr w:type="gramStart"/>
      <w:r w:rsidRPr="003B0552">
        <w:t>el  impacto</w:t>
      </w:r>
      <w:proofErr w:type="gramEnd"/>
      <w:r w:rsidRPr="003B0552">
        <w:t xml:space="preserve"> del sufrimiento moral en los profesionales. </w:t>
      </w:r>
    </w:p>
    <w:p w14:paraId="1233A2DE" w14:textId="77777777" w:rsidR="00A44881" w:rsidRDefault="00A44881" w:rsidP="00C04B85">
      <w:pPr>
        <w:jc w:val="both"/>
      </w:pPr>
    </w:p>
    <w:p w14:paraId="2C5734EB" w14:textId="77777777" w:rsidR="003B0552" w:rsidRDefault="003B0552" w:rsidP="00C04B85">
      <w:pPr>
        <w:jc w:val="both"/>
      </w:pPr>
    </w:p>
    <w:p w14:paraId="1BBC0C7D" w14:textId="77777777" w:rsidR="003B0552" w:rsidRDefault="003B0552" w:rsidP="00C04B85">
      <w:pPr>
        <w:jc w:val="both"/>
      </w:pPr>
    </w:p>
    <w:p w14:paraId="341DE235" w14:textId="77777777" w:rsidR="003B0552" w:rsidRDefault="003B0552" w:rsidP="00C04B85">
      <w:pPr>
        <w:jc w:val="both"/>
      </w:pPr>
    </w:p>
    <w:p w14:paraId="222D2E97" w14:textId="77777777" w:rsidR="003B0552" w:rsidRDefault="003B0552" w:rsidP="00C04B85">
      <w:pPr>
        <w:jc w:val="both"/>
      </w:pPr>
    </w:p>
    <w:p w14:paraId="39E15904" w14:textId="77777777" w:rsidR="003B0552" w:rsidRDefault="003B0552" w:rsidP="00C04B85">
      <w:pPr>
        <w:jc w:val="both"/>
      </w:pPr>
    </w:p>
    <w:p w14:paraId="2274DC2A" w14:textId="77777777" w:rsidR="003B0552" w:rsidRDefault="003B0552" w:rsidP="00C04B85">
      <w:pPr>
        <w:jc w:val="both"/>
      </w:pPr>
    </w:p>
    <w:p w14:paraId="404282AB" w14:textId="77777777" w:rsidR="003B0552" w:rsidRDefault="003B0552" w:rsidP="00C04B85">
      <w:pPr>
        <w:jc w:val="both"/>
      </w:pPr>
    </w:p>
    <w:p w14:paraId="3ABB3162" w14:textId="77777777" w:rsidR="003B0552" w:rsidRDefault="003B0552" w:rsidP="00C04B85">
      <w:pPr>
        <w:jc w:val="both"/>
      </w:pPr>
    </w:p>
    <w:p w14:paraId="6A4D36B4" w14:textId="77777777" w:rsidR="003B0552" w:rsidRDefault="003B0552" w:rsidP="00C04B85">
      <w:pPr>
        <w:jc w:val="both"/>
      </w:pPr>
    </w:p>
    <w:p w14:paraId="253FA061" w14:textId="77777777" w:rsidR="003B0552" w:rsidRDefault="003B0552" w:rsidP="00C04B85">
      <w:pPr>
        <w:jc w:val="both"/>
      </w:pPr>
    </w:p>
    <w:p w14:paraId="1C732BD2" w14:textId="77777777" w:rsidR="003B0552" w:rsidRDefault="003B0552" w:rsidP="00C04B85">
      <w:pPr>
        <w:jc w:val="both"/>
      </w:pPr>
    </w:p>
    <w:p w14:paraId="7BFA04E8" w14:textId="77777777" w:rsidR="003B0552" w:rsidRDefault="003B0552" w:rsidP="00C04B85">
      <w:pPr>
        <w:jc w:val="both"/>
      </w:pPr>
    </w:p>
    <w:p w14:paraId="774C2766" w14:textId="77777777" w:rsidR="003B0552" w:rsidRDefault="003B0552" w:rsidP="00C04B85">
      <w:pPr>
        <w:jc w:val="both"/>
      </w:pPr>
    </w:p>
    <w:p w14:paraId="2336403F" w14:textId="77777777" w:rsidR="003B0552" w:rsidRDefault="003B0552" w:rsidP="00C04B85">
      <w:pPr>
        <w:jc w:val="both"/>
      </w:pPr>
    </w:p>
    <w:p w14:paraId="25F799C0" w14:textId="77777777" w:rsidR="003B0552" w:rsidRDefault="003B0552" w:rsidP="00C04B85">
      <w:pPr>
        <w:jc w:val="both"/>
      </w:pPr>
    </w:p>
    <w:p w14:paraId="651F54B2" w14:textId="77777777" w:rsidR="00587DE8" w:rsidRPr="00587DE8" w:rsidRDefault="00587DE8" w:rsidP="00587DE8">
      <w:pPr>
        <w:jc w:val="both"/>
      </w:pPr>
      <w:r w:rsidRPr="00587DE8">
        <w:rPr>
          <w:b/>
        </w:rPr>
        <w:lastRenderedPageBreak/>
        <w:t xml:space="preserve">EL PAPEL DE LA ENFERMERÍA EN ATENCIÓN PRIMARIA </w:t>
      </w:r>
    </w:p>
    <w:p w14:paraId="7E01204E" w14:textId="77777777" w:rsidR="00587DE8" w:rsidRPr="00587DE8" w:rsidRDefault="00587DE8" w:rsidP="00587DE8">
      <w:pPr>
        <w:jc w:val="both"/>
      </w:pPr>
      <w:r w:rsidRPr="00587DE8">
        <w:rPr>
          <w:b/>
        </w:rPr>
        <w:t xml:space="preserve"> </w:t>
      </w:r>
    </w:p>
    <w:p w14:paraId="0C4142E8" w14:textId="77777777" w:rsidR="00587DE8" w:rsidRPr="00587DE8" w:rsidRDefault="00587DE8" w:rsidP="00587DE8">
      <w:pPr>
        <w:jc w:val="both"/>
      </w:pPr>
      <w:r w:rsidRPr="00587DE8">
        <w:t xml:space="preserve">INTRODUCCIÓN </w:t>
      </w:r>
    </w:p>
    <w:p w14:paraId="3EB0676B" w14:textId="77777777" w:rsidR="00587DE8" w:rsidRPr="00587DE8" w:rsidRDefault="00587DE8" w:rsidP="00587DE8">
      <w:pPr>
        <w:jc w:val="both"/>
      </w:pPr>
      <w:r w:rsidRPr="00587DE8">
        <w:t xml:space="preserve">La Atención Primaria constituye el primer nivel de contacto de la población con el sistema sanitario y representa un pilar fundamental para la promoción de salud, la prevención de enfermedades y el seguimiento continuado de las personas a lo largo de su ciclo vital. </w:t>
      </w:r>
    </w:p>
    <w:p w14:paraId="107C4300" w14:textId="77777777" w:rsidR="00587DE8" w:rsidRPr="00587DE8" w:rsidRDefault="00587DE8" w:rsidP="00587DE8">
      <w:pPr>
        <w:jc w:val="both"/>
      </w:pPr>
      <w:r w:rsidRPr="00587DE8">
        <w:t xml:space="preserve">Se caracteriza por ofrecer una atención accesible, integral, continua y centrada en el paciente. </w:t>
      </w:r>
    </w:p>
    <w:p w14:paraId="0A230349" w14:textId="77777777" w:rsidR="00587DE8" w:rsidRPr="00587DE8" w:rsidRDefault="00587DE8" w:rsidP="00587DE8">
      <w:pPr>
        <w:jc w:val="both"/>
      </w:pPr>
      <w:r w:rsidRPr="00587DE8">
        <w:t xml:space="preserve">La labor de enfermería va más allá de la realización de procesos clínicos, abarcando actividades como la educación sanitaria, la prevención de enfermedades, el control de patologías crónicas, la atención domiciliaria y la promoción de hábitos de vida saludables. </w:t>
      </w:r>
    </w:p>
    <w:p w14:paraId="7C41C867" w14:textId="77777777" w:rsidR="00587DE8" w:rsidRPr="00587DE8" w:rsidRDefault="00587DE8" w:rsidP="00587DE8">
      <w:pPr>
        <w:jc w:val="both"/>
      </w:pPr>
      <w:r w:rsidRPr="00587DE8">
        <w:t xml:space="preserve">El progresivo envejecimiento de la población, el aumento de las enfermedades crónicas y las nuevas necesidades sociosanitarias han incrementado la relevancia de la enfermería en la atención primaria. </w:t>
      </w:r>
    </w:p>
    <w:p w14:paraId="02B2232A" w14:textId="77777777" w:rsidR="00587DE8" w:rsidRPr="00587DE8" w:rsidRDefault="00587DE8" w:rsidP="00587DE8">
      <w:pPr>
        <w:jc w:val="both"/>
      </w:pPr>
      <w:r w:rsidRPr="00587DE8">
        <w:t xml:space="preserve">  </w:t>
      </w:r>
    </w:p>
    <w:p w14:paraId="06FBAC99" w14:textId="77777777" w:rsidR="00587DE8" w:rsidRPr="00587DE8" w:rsidRDefault="00587DE8" w:rsidP="00587DE8">
      <w:pPr>
        <w:jc w:val="both"/>
      </w:pPr>
      <w:r w:rsidRPr="00587DE8">
        <w:t xml:space="preserve">METODOLOGÍA </w:t>
      </w:r>
    </w:p>
    <w:p w14:paraId="00190EC1" w14:textId="77777777" w:rsidR="00587DE8" w:rsidRPr="00587DE8" w:rsidRDefault="00587DE8" w:rsidP="00587DE8">
      <w:pPr>
        <w:jc w:val="both"/>
      </w:pPr>
      <w:r w:rsidRPr="00587DE8">
        <w:t xml:space="preserve">Se realiza una revisión bibliográfica en bases de datos científicas como PubMed, Web </w:t>
      </w:r>
      <w:proofErr w:type="spellStart"/>
      <w:r w:rsidRPr="00587DE8">
        <w:t>of</w:t>
      </w:r>
      <w:proofErr w:type="spellEnd"/>
      <w:r w:rsidRPr="00587DE8">
        <w:t xml:space="preserve"> </w:t>
      </w:r>
      <w:proofErr w:type="spellStart"/>
      <w:r w:rsidRPr="00587DE8">
        <w:t>Science</w:t>
      </w:r>
      <w:proofErr w:type="spellEnd"/>
      <w:r w:rsidRPr="00587DE8">
        <w:t xml:space="preserve"> y </w:t>
      </w:r>
      <w:proofErr w:type="spellStart"/>
      <w:r w:rsidRPr="00587DE8">
        <w:t>Scopus</w:t>
      </w:r>
      <w:proofErr w:type="spellEnd"/>
      <w:r w:rsidRPr="00587DE8">
        <w:t xml:space="preserve">. </w:t>
      </w:r>
    </w:p>
    <w:p w14:paraId="5C57A9D1" w14:textId="77777777" w:rsidR="00587DE8" w:rsidRPr="00587DE8" w:rsidRDefault="00587DE8" w:rsidP="00587DE8">
      <w:pPr>
        <w:jc w:val="both"/>
      </w:pPr>
      <w:r w:rsidRPr="00587DE8">
        <w:t xml:space="preserve">  </w:t>
      </w:r>
    </w:p>
    <w:p w14:paraId="2A1A8BDA" w14:textId="77777777" w:rsidR="00587DE8" w:rsidRPr="00587DE8" w:rsidRDefault="00587DE8" w:rsidP="00587DE8">
      <w:pPr>
        <w:jc w:val="both"/>
      </w:pPr>
      <w:r w:rsidRPr="00587DE8">
        <w:t xml:space="preserve">RESULTADOS </w:t>
      </w:r>
    </w:p>
    <w:p w14:paraId="5773EB02" w14:textId="77777777" w:rsidR="00587DE8" w:rsidRPr="00587DE8" w:rsidRDefault="00587DE8" w:rsidP="00587DE8">
      <w:pPr>
        <w:jc w:val="both"/>
      </w:pPr>
      <w:r w:rsidRPr="00587DE8">
        <w:t xml:space="preserve">La enfermería desempeña un papel clave en la promoción de la salud y la prevención de las enfermedades dentro de la comunidad. </w:t>
      </w:r>
    </w:p>
    <w:p w14:paraId="150B8A24" w14:textId="77777777" w:rsidR="00587DE8" w:rsidRPr="00587DE8" w:rsidRDefault="00587DE8" w:rsidP="00587DE8">
      <w:pPr>
        <w:jc w:val="both"/>
      </w:pPr>
      <w:r w:rsidRPr="00587DE8">
        <w:t xml:space="preserve">Los profesionales de enfermería desarrollan intervenciones dirigidas a fomentar hábitos saludables relacionaos con la alimentación equilibrada, la actividad física, el abandono del tabaquismo, la prevención del consumo de alcohol y la promoción del bienestar emocional. </w:t>
      </w:r>
    </w:p>
    <w:p w14:paraId="76BF3575" w14:textId="77777777" w:rsidR="00587DE8" w:rsidRPr="00587DE8" w:rsidRDefault="00587DE8" w:rsidP="00587DE8">
      <w:pPr>
        <w:jc w:val="both"/>
      </w:pPr>
      <w:r w:rsidRPr="00587DE8">
        <w:t xml:space="preserve">También desempeñan una </w:t>
      </w:r>
      <w:proofErr w:type="gramStart"/>
      <w:r w:rsidRPr="00587DE8">
        <w:t>participación activa</w:t>
      </w:r>
      <w:proofErr w:type="gramEnd"/>
      <w:r w:rsidRPr="00587DE8">
        <w:t xml:space="preserve"> en los programas de vacunación, cribados poblacionales y actividades preventivas destinadas a reducir la incidencia de enfermedades evitables. </w:t>
      </w:r>
    </w:p>
    <w:p w14:paraId="2072B40E" w14:textId="77777777" w:rsidR="00587DE8" w:rsidRPr="00587DE8" w:rsidRDefault="00587DE8" w:rsidP="00587DE8">
      <w:pPr>
        <w:jc w:val="both"/>
      </w:pPr>
      <w:r w:rsidRPr="00587DE8">
        <w:t xml:space="preserve">Asimismo, la atención a pacientes con enfermedades crónicas constituye una de la función más importante de la enfermería en Atención Primaria. El seguimiento de personas con diabetes mellitus, hipertensión arterial, insuficiencia cardíaca o </w:t>
      </w:r>
      <w:r w:rsidRPr="00587DE8">
        <w:lastRenderedPageBreak/>
        <w:t xml:space="preserve">enfermedad pulmonar obstructiva crónica permite mejorar el control de la enfermedad y prevenir complicaciones. </w:t>
      </w:r>
    </w:p>
    <w:p w14:paraId="6B723BF3" w14:textId="77777777" w:rsidR="00587DE8" w:rsidRPr="00587DE8" w:rsidRDefault="00587DE8" w:rsidP="00587DE8">
      <w:pPr>
        <w:jc w:val="both"/>
      </w:pPr>
      <w:r w:rsidRPr="00587DE8">
        <w:t xml:space="preserve">La educación terapéutica favorece la adherencia al tratamiento y potencia el autocuidado. A través de consultas programadas, los profesionales de enfermería enseñan a los pacientes a identificar signos de alarma, controlar factores de riesgo y participar activamente en el manejo de su enfermedad. </w:t>
      </w:r>
    </w:p>
    <w:p w14:paraId="1872C254" w14:textId="77777777" w:rsidR="00587DE8" w:rsidRPr="00587DE8" w:rsidRDefault="00587DE8" w:rsidP="00587DE8">
      <w:pPr>
        <w:jc w:val="both"/>
      </w:pPr>
      <w:r w:rsidRPr="00587DE8">
        <w:t xml:space="preserve">La atención domiciliaria representa una herramienta fundamental para garantizar la continuidad asistencial. La enfermería participa en el seguimiento de pacientes dependientes, personas mayores, pacientes inmovilizados y personas con necesidades paliativas, contribuyendo a mejorar su calidad de vida y la de sus cuidadores. </w:t>
      </w:r>
    </w:p>
    <w:p w14:paraId="0595DD79" w14:textId="77777777" w:rsidR="00587DE8" w:rsidRPr="00587DE8" w:rsidRDefault="00587DE8" w:rsidP="00587DE8">
      <w:pPr>
        <w:jc w:val="both"/>
      </w:pPr>
      <w:r w:rsidRPr="00587DE8">
        <w:t xml:space="preserve">La enfermería también desempeña un papel fundamental en la detección precoz de problemas sociales, psicológicos y familiares que pueden afectar a la salud. La cercanía con la comunidad facilita la identificación de situaciones de vulnerabilidad y la coordinación con otros recursos sociosanitarios. </w:t>
      </w:r>
    </w:p>
    <w:p w14:paraId="615E0CF9" w14:textId="77777777" w:rsidR="00587DE8" w:rsidRPr="00587DE8" w:rsidRDefault="00587DE8" w:rsidP="00587DE8">
      <w:pPr>
        <w:jc w:val="both"/>
      </w:pPr>
      <w:r w:rsidRPr="00587DE8">
        <w:t xml:space="preserve">Las intervenciones de enfermería en Atención Primaria contribuyen a disminuir ingresos hospitalarios evitables, mejorar la satisfacción de los pacientes y optimizar el uso de los recursos sanitarios. </w:t>
      </w:r>
    </w:p>
    <w:p w14:paraId="70249820" w14:textId="77777777" w:rsidR="00587DE8" w:rsidRPr="00587DE8" w:rsidRDefault="00587DE8" w:rsidP="00587DE8">
      <w:pPr>
        <w:jc w:val="both"/>
      </w:pPr>
      <w:r w:rsidRPr="00587DE8">
        <w:t xml:space="preserve">  </w:t>
      </w:r>
    </w:p>
    <w:p w14:paraId="46ED0480" w14:textId="77777777" w:rsidR="00587DE8" w:rsidRPr="00587DE8" w:rsidRDefault="00587DE8" w:rsidP="00587DE8">
      <w:pPr>
        <w:jc w:val="both"/>
      </w:pPr>
      <w:r w:rsidRPr="00587DE8">
        <w:t xml:space="preserve">CONCLUSIONES </w:t>
      </w:r>
    </w:p>
    <w:p w14:paraId="0DD28C87" w14:textId="77777777" w:rsidR="00587DE8" w:rsidRPr="00587DE8" w:rsidRDefault="00587DE8" w:rsidP="00587DE8">
      <w:pPr>
        <w:jc w:val="both"/>
      </w:pPr>
      <w:r w:rsidRPr="00587DE8">
        <w:t xml:space="preserve">La enfermería constituye un elemento esencial dentro de la Atención Primaria, ejerciendo un papel clave en la promoción de la salud, la prevención de enfermedades y la atención integral de las personas y comunidades. </w:t>
      </w:r>
    </w:p>
    <w:p w14:paraId="6165CB57" w14:textId="77777777" w:rsidR="00587DE8" w:rsidRPr="00587DE8" w:rsidRDefault="00587DE8" w:rsidP="00587DE8">
      <w:pPr>
        <w:jc w:val="both"/>
      </w:pPr>
      <w:r w:rsidRPr="00587DE8">
        <w:t xml:space="preserve">Las intervenciones educativas, el seguimiento de pacientes crónicos, la atención domiciliaria y la participación en programas preventivos permiten mejorar los resultados en salud y favorecer una atención centrada en las necesidades de la población. </w:t>
      </w:r>
    </w:p>
    <w:p w14:paraId="1936C091" w14:textId="77777777" w:rsidR="00587DE8" w:rsidRPr="00587DE8" w:rsidRDefault="00587DE8" w:rsidP="00587DE8">
      <w:pPr>
        <w:jc w:val="both"/>
      </w:pPr>
      <w:r w:rsidRPr="00587DE8">
        <w:t xml:space="preserve">La actuación de la enfermería en la Atención Primaria contribuye significativamente a la mejora de la calidad asistencial, la reducción de complicaciones y el fortalecimiento del autocuidado de los pacientes. </w:t>
      </w:r>
    </w:p>
    <w:p w14:paraId="64864D18" w14:textId="77777777" w:rsidR="00587DE8" w:rsidRPr="00587DE8" w:rsidRDefault="00587DE8" w:rsidP="00587DE8">
      <w:pPr>
        <w:jc w:val="both"/>
      </w:pPr>
      <w:r w:rsidRPr="00587DE8">
        <w:t xml:space="preserve">  </w:t>
      </w:r>
    </w:p>
    <w:p w14:paraId="0F488A6E" w14:textId="77777777" w:rsidR="00587DE8" w:rsidRPr="00587DE8" w:rsidRDefault="00587DE8" w:rsidP="00587DE8">
      <w:pPr>
        <w:jc w:val="both"/>
      </w:pPr>
      <w:r w:rsidRPr="00587DE8">
        <w:t xml:space="preserve"> </w:t>
      </w:r>
    </w:p>
    <w:p w14:paraId="66D6F1F1" w14:textId="77777777" w:rsidR="003B0552" w:rsidRDefault="003B0552" w:rsidP="00C04B85">
      <w:pPr>
        <w:jc w:val="both"/>
      </w:pPr>
    </w:p>
    <w:p w14:paraId="4757F285" w14:textId="77777777" w:rsidR="00587DE8" w:rsidRDefault="00587DE8" w:rsidP="00C04B85">
      <w:pPr>
        <w:jc w:val="both"/>
      </w:pPr>
    </w:p>
    <w:p w14:paraId="7F920471" w14:textId="77777777" w:rsidR="0049743D" w:rsidRPr="0049743D" w:rsidRDefault="0049743D" w:rsidP="0049743D">
      <w:pPr>
        <w:jc w:val="both"/>
      </w:pPr>
      <w:r w:rsidRPr="0049743D">
        <w:rPr>
          <w:b/>
        </w:rPr>
        <w:lastRenderedPageBreak/>
        <w:t xml:space="preserve">EL PAPEL DE LA ENFERMERÍA EN LA PROMOCIÓN DEL AUTOCUIDADO EN LAS ENFERMEDADES CRÓNICAS </w:t>
      </w:r>
    </w:p>
    <w:p w14:paraId="1FC165A7" w14:textId="77777777" w:rsidR="0049743D" w:rsidRPr="0049743D" w:rsidRDefault="0049743D" w:rsidP="0049743D">
      <w:pPr>
        <w:jc w:val="both"/>
      </w:pPr>
      <w:r w:rsidRPr="0049743D">
        <w:t xml:space="preserve">  </w:t>
      </w:r>
    </w:p>
    <w:p w14:paraId="59658238" w14:textId="77777777" w:rsidR="0049743D" w:rsidRPr="0049743D" w:rsidRDefault="0049743D" w:rsidP="0049743D">
      <w:pPr>
        <w:jc w:val="both"/>
      </w:pPr>
      <w:r w:rsidRPr="0049743D">
        <w:t xml:space="preserve">INTRODUCCIÓN </w:t>
      </w:r>
    </w:p>
    <w:p w14:paraId="26419448" w14:textId="77777777" w:rsidR="0049743D" w:rsidRPr="0049743D" w:rsidRDefault="0049743D" w:rsidP="0049743D">
      <w:pPr>
        <w:jc w:val="both"/>
      </w:pPr>
      <w:r w:rsidRPr="0049743D">
        <w:t xml:space="preserve">Las enfermedades crónicas constituyen uno de los principales desafíos para los sistemas sanitarios debido a su elevada prevalencia, su carácter prolongado y el impacto que generan sobre la calidad de vida de las personas. Entre las patologías crónicas más frecuentes se encuentran la diabetes mellitus, la hipertensión arterial, las enfermedades cardiovasculares, la enfermedad pulmonar obstructiva crónica (EPOC) y diversas enfermedades reumáticas y neurológicas. </w:t>
      </w:r>
    </w:p>
    <w:p w14:paraId="3CE26440" w14:textId="77777777" w:rsidR="0049743D" w:rsidRPr="0049743D" w:rsidRDefault="0049743D" w:rsidP="0049743D">
      <w:pPr>
        <w:jc w:val="both"/>
      </w:pPr>
      <w:r w:rsidRPr="0049743D">
        <w:t xml:space="preserve">El aumento de la esperanza de vida, el envejecimiento poblacional y los cambios en los estilos de vida han contribuido al incremento de estas enfermedades que requieren una atención continuada y una </w:t>
      </w:r>
      <w:proofErr w:type="gramStart"/>
      <w:r w:rsidRPr="0049743D">
        <w:t>participación activa</w:t>
      </w:r>
      <w:proofErr w:type="gramEnd"/>
      <w:r w:rsidRPr="0049743D">
        <w:t xml:space="preserve"> del paciente en su propio cuidado. </w:t>
      </w:r>
    </w:p>
    <w:p w14:paraId="542CB9C6" w14:textId="77777777" w:rsidR="0049743D" w:rsidRPr="0049743D" w:rsidRDefault="0049743D" w:rsidP="0049743D">
      <w:pPr>
        <w:jc w:val="both"/>
      </w:pPr>
      <w:r w:rsidRPr="0049743D">
        <w:t xml:space="preserve">La educación para la salud se ha consolidado como una herramienta fundamental para mejorar el control de la enfermedad, prevenir complicaciones y fomentar hábitos de vida saludable. </w:t>
      </w:r>
    </w:p>
    <w:p w14:paraId="52DFC88E" w14:textId="77777777" w:rsidR="0049743D" w:rsidRPr="0049743D" w:rsidRDefault="0049743D" w:rsidP="0049743D">
      <w:pPr>
        <w:jc w:val="both"/>
      </w:pPr>
      <w:r w:rsidRPr="0049743D">
        <w:t xml:space="preserve">La enfermería desempeña un papel esencial en el desarrollo de programas educativos dirigidos a pacientes y cuidadores, promoviendo el autocuidado, la adherencia terapéutica y la toma de decisiones informadas. </w:t>
      </w:r>
    </w:p>
    <w:p w14:paraId="6E1DD171" w14:textId="77777777" w:rsidR="0049743D" w:rsidRPr="0049743D" w:rsidRDefault="0049743D" w:rsidP="0049743D">
      <w:pPr>
        <w:jc w:val="both"/>
      </w:pPr>
      <w:r w:rsidRPr="0049743D">
        <w:t xml:space="preserve">  </w:t>
      </w:r>
    </w:p>
    <w:p w14:paraId="08F8BE6F" w14:textId="77777777" w:rsidR="0049743D" w:rsidRPr="0049743D" w:rsidRDefault="0049743D" w:rsidP="0049743D">
      <w:pPr>
        <w:jc w:val="both"/>
      </w:pPr>
      <w:r w:rsidRPr="0049743D">
        <w:t xml:space="preserve">METODOLOGÍA </w:t>
      </w:r>
    </w:p>
    <w:p w14:paraId="49AE6ED5" w14:textId="77777777" w:rsidR="0049743D" w:rsidRPr="0049743D" w:rsidRDefault="0049743D" w:rsidP="0049743D">
      <w:pPr>
        <w:jc w:val="both"/>
      </w:pPr>
      <w:r w:rsidRPr="0049743D">
        <w:t xml:space="preserve">Se realiza una búsqueda en bases de datos científicas como PubMed, </w:t>
      </w:r>
      <w:proofErr w:type="spellStart"/>
      <w:r w:rsidRPr="0049743D">
        <w:t>Scopus</w:t>
      </w:r>
      <w:proofErr w:type="spellEnd"/>
      <w:r w:rsidRPr="0049743D">
        <w:t xml:space="preserve">, CINAHL y Medline. </w:t>
      </w:r>
    </w:p>
    <w:p w14:paraId="43DEB84C" w14:textId="77777777" w:rsidR="0049743D" w:rsidRPr="0049743D" w:rsidRDefault="0049743D" w:rsidP="0049743D">
      <w:pPr>
        <w:jc w:val="both"/>
      </w:pPr>
      <w:r w:rsidRPr="0049743D">
        <w:t xml:space="preserve">  </w:t>
      </w:r>
    </w:p>
    <w:p w14:paraId="52510A0F" w14:textId="77777777" w:rsidR="0049743D" w:rsidRPr="0049743D" w:rsidRDefault="0049743D" w:rsidP="0049743D">
      <w:pPr>
        <w:jc w:val="both"/>
      </w:pPr>
      <w:r w:rsidRPr="0049743D">
        <w:t xml:space="preserve">RESULTADOS </w:t>
      </w:r>
    </w:p>
    <w:p w14:paraId="09FBC21C" w14:textId="77777777" w:rsidR="0049743D" w:rsidRPr="0049743D" w:rsidRDefault="0049743D" w:rsidP="0049743D">
      <w:pPr>
        <w:jc w:val="both"/>
      </w:pPr>
      <w:r w:rsidRPr="0049743D">
        <w:t xml:space="preserve">La educación para la salud constituye una intervención eficaz para mejorar el manejo de las enfermedades crónicas y favorecer la participación de los pacientes en su proceso de atención.  </w:t>
      </w:r>
    </w:p>
    <w:p w14:paraId="1A526BCA" w14:textId="77777777" w:rsidR="0049743D" w:rsidRPr="0049743D" w:rsidRDefault="0049743D" w:rsidP="0049743D">
      <w:pPr>
        <w:jc w:val="both"/>
      </w:pPr>
      <w:r w:rsidRPr="0049743D">
        <w:t xml:space="preserve">Los programas educativos desarrollados por enfermería mejoran de manera destacada el conocimiento sobre la enfermedad, aumentan la adherencia al tratamiento y favorecen la adopción de hábitos saludables. La información proporcionada permite a los pacientes comprender mejor su situación clínica y desarrollar habilidades para afrontar las demandas derivadas de su enfermedad. </w:t>
      </w:r>
    </w:p>
    <w:p w14:paraId="66FDE006" w14:textId="77777777" w:rsidR="0049743D" w:rsidRPr="0049743D" w:rsidRDefault="0049743D" w:rsidP="0049743D">
      <w:pPr>
        <w:jc w:val="both"/>
      </w:pPr>
      <w:r w:rsidRPr="0049743D">
        <w:lastRenderedPageBreak/>
        <w:t xml:space="preserve">La educación sanitaria orientada a la monitorización de síntomas, el cumplimiento del tratamiento farmacológico, el control de factores de riesgo y la identificación precoz de signos de alarma contribuye a reducir complicaciones y hospitalizaciones evitables. </w:t>
      </w:r>
    </w:p>
    <w:p w14:paraId="34883680" w14:textId="77777777" w:rsidR="0049743D" w:rsidRPr="0049743D" w:rsidRDefault="0049743D" w:rsidP="0049743D">
      <w:pPr>
        <w:jc w:val="both"/>
      </w:pPr>
      <w:r w:rsidRPr="0049743D">
        <w:t xml:space="preserve">La enfermería promueve estilos de vida saludables, suelen incluir recomendaciones relacionadas con una alimentación equilibrada, práctica regular de actividad física, abandono del tabaquismo, reducción del consumo de alcohol y mantenimiento de un adecuado descanso nocturno. </w:t>
      </w:r>
    </w:p>
    <w:p w14:paraId="689F8AB0" w14:textId="77777777" w:rsidR="0049743D" w:rsidRPr="0049743D" w:rsidRDefault="0049743D" w:rsidP="0049743D">
      <w:pPr>
        <w:jc w:val="both"/>
      </w:pPr>
      <w:r w:rsidRPr="0049743D">
        <w:t xml:space="preserve">  </w:t>
      </w:r>
    </w:p>
    <w:p w14:paraId="4B987900" w14:textId="77777777" w:rsidR="0049743D" w:rsidRPr="0049743D" w:rsidRDefault="0049743D" w:rsidP="0049743D">
      <w:pPr>
        <w:jc w:val="both"/>
      </w:pPr>
      <w:r w:rsidRPr="0049743D">
        <w:t xml:space="preserve">CONCLUSIONES </w:t>
      </w:r>
    </w:p>
    <w:p w14:paraId="3366C087" w14:textId="77777777" w:rsidR="0049743D" w:rsidRPr="0049743D" w:rsidRDefault="0049743D" w:rsidP="0049743D">
      <w:pPr>
        <w:jc w:val="both"/>
      </w:pPr>
      <w:r w:rsidRPr="0049743D">
        <w:t xml:space="preserve">Las enfermedades crónicas representan uno de los principales retos de salud pública debido a su elevada prevalencia y a las consecuencias que generan sobre la calidad de vida de las personas afectadas. La educación para la salud constituye una estrategia fundamental para mejorar el control de estas patologías y promover la </w:t>
      </w:r>
      <w:proofErr w:type="gramStart"/>
      <w:r w:rsidRPr="0049743D">
        <w:t>participación activa</w:t>
      </w:r>
      <w:proofErr w:type="gramEnd"/>
      <w:r w:rsidRPr="0049743D">
        <w:t xml:space="preserve"> de los pacientes en su autocuidado. </w:t>
      </w:r>
    </w:p>
    <w:p w14:paraId="07F4D87B" w14:textId="77777777" w:rsidR="0049743D" w:rsidRPr="0049743D" w:rsidRDefault="0049743D" w:rsidP="0049743D">
      <w:pPr>
        <w:jc w:val="both"/>
      </w:pPr>
      <w:r w:rsidRPr="0049743D">
        <w:t xml:space="preserve">La enfermería desempeña un papel clave en el desarrollo de intervenciones educativas orientadas a mejorar los conocimientos, las habilidades y la capacidad de autogestión de los pacientes con enfermedades crónicas. Estos programas de educación sanitaria favorecen la adherencia al tratamiento, incrementan la autonomía del paciente y mejoran su calidad de vida. </w:t>
      </w:r>
    </w:p>
    <w:p w14:paraId="5721AD91" w14:textId="77777777" w:rsidR="0049743D" w:rsidRPr="0049743D" w:rsidRDefault="0049743D" w:rsidP="0049743D">
      <w:pPr>
        <w:jc w:val="both"/>
      </w:pPr>
      <w:r w:rsidRPr="0049743D">
        <w:t xml:space="preserve">  </w:t>
      </w:r>
    </w:p>
    <w:p w14:paraId="420C6712" w14:textId="77777777" w:rsidR="0049743D" w:rsidRPr="0049743D" w:rsidRDefault="0049743D" w:rsidP="0049743D">
      <w:pPr>
        <w:jc w:val="both"/>
      </w:pPr>
      <w:r w:rsidRPr="0049743D">
        <w:t xml:space="preserve"> </w:t>
      </w:r>
    </w:p>
    <w:p w14:paraId="5AC5074A" w14:textId="77777777" w:rsidR="00587DE8" w:rsidRDefault="00587DE8" w:rsidP="00C04B85">
      <w:pPr>
        <w:jc w:val="both"/>
      </w:pPr>
    </w:p>
    <w:p w14:paraId="1F34F19B" w14:textId="77777777" w:rsidR="0049743D" w:rsidRDefault="0049743D" w:rsidP="00C04B85">
      <w:pPr>
        <w:jc w:val="both"/>
      </w:pPr>
    </w:p>
    <w:p w14:paraId="35201D72" w14:textId="77777777" w:rsidR="0049743D" w:rsidRDefault="0049743D" w:rsidP="00C04B85">
      <w:pPr>
        <w:jc w:val="both"/>
      </w:pPr>
    </w:p>
    <w:p w14:paraId="755AE3EB" w14:textId="77777777" w:rsidR="0049743D" w:rsidRDefault="0049743D" w:rsidP="00C04B85">
      <w:pPr>
        <w:jc w:val="both"/>
      </w:pPr>
    </w:p>
    <w:p w14:paraId="3FE38238" w14:textId="77777777" w:rsidR="0049743D" w:rsidRDefault="0049743D" w:rsidP="00C04B85">
      <w:pPr>
        <w:jc w:val="both"/>
      </w:pPr>
    </w:p>
    <w:p w14:paraId="34503AA4" w14:textId="77777777" w:rsidR="0049743D" w:rsidRDefault="0049743D" w:rsidP="00C04B85">
      <w:pPr>
        <w:jc w:val="both"/>
      </w:pPr>
    </w:p>
    <w:p w14:paraId="169C811C" w14:textId="77777777" w:rsidR="0049743D" w:rsidRDefault="0049743D" w:rsidP="00C04B85">
      <w:pPr>
        <w:jc w:val="both"/>
      </w:pPr>
    </w:p>
    <w:p w14:paraId="007028EF" w14:textId="77777777" w:rsidR="0049743D" w:rsidRDefault="0049743D" w:rsidP="00C04B85">
      <w:pPr>
        <w:jc w:val="both"/>
      </w:pPr>
    </w:p>
    <w:p w14:paraId="2C329FCB" w14:textId="77777777" w:rsidR="0049743D" w:rsidRDefault="0049743D" w:rsidP="00C04B85">
      <w:pPr>
        <w:jc w:val="both"/>
      </w:pPr>
    </w:p>
    <w:p w14:paraId="1A8BB08C" w14:textId="77777777" w:rsidR="0049743D" w:rsidRDefault="0049743D" w:rsidP="00C04B85">
      <w:pPr>
        <w:jc w:val="both"/>
      </w:pPr>
    </w:p>
    <w:p w14:paraId="203E8742" w14:textId="26C0462D" w:rsidR="00B00043" w:rsidRPr="00B00043" w:rsidRDefault="00B00043" w:rsidP="00B00043">
      <w:pPr>
        <w:jc w:val="both"/>
      </w:pPr>
      <w:r w:rsidRPr="00B00043">
        <w:rPr>
          <w:b/>
        </w:rPr>
        <w:lastRenderedPageBreak/>
        <w:t xml:space="preserve">HIGIENE DE MANOS Y CONTROL DE INFECCIONES: INTERVENCIÓN DE ENFERMERÍA EN LA SEGURIDAD DEL PACIENTE </w:t>
      </w:r>
    </w:p>
    <w:p w14:paraId="19D7B5A3" w14:textId="77777777" w:rsidR="00B00043" w:rsidRPr="00B00043" w:rsidRDefault="00B00043" w:rsidP="00B00043">
      <w:pPr>
        <w:jc w:val="both"/>
      </w:pPr>
      <w:r w:rsidRPr="00B00043">
        <w:rPr>
          <w:b/>
        </w:rPr>
        <w:t xml:space="preserve">  </w:t>
      </w:r>
    </w:p>
    <w:p w14:paraId="035FECB6" w14:textId="77777777" w:rsidR="00B00043" w:rsidRPr="00B00043" w:rsidRDefault="00B00043" w:rsidP="00B00043">
      <w:pPr>
        <w:jc w:val="both"/>
      </w:pPr>
      <w:r w:rsidRPr="00B00043">
        <w:t xml:space="preserve">INTRODUCCCIÓN </w:t>
      </w:r>
    </w:p>
    <w:p w14:paraId="1208A1F7" w14:textId="77777777" w:rsidR="00B00043" w:rsidRPr="00B00043" w:rsidRDefault="00B00043" w:rsidP="00B00043">
      <w:pPr>
        <w:jc w:val="both"/>
      </w:pPr>
      <w:r w:rsidRPr="00B00043">
        <w:t xml:space="preserve"> Las infecciones relacionadas con la atención sanitaria (IRAS) constituyen uno de los principales problemas de seguridad del paciente en los sistemas de salud. Estas infecciones aumentan tanto la mortalidad como la morbilidad, prolongan las estancias hospitalarias, incrementan el gasto sanitario y generan un importante impacto sobre la calidad asistencial. </w:t>
      </w:r>
    </w:p>
    <w:p w14:paraId="703A3BC5" w14:textId="77777777" w:rsidR="00B00043" w:rsidRPr="00B00043" w:rsidRDefault="00B00043" w:rsidP="00B00043">
      <w:pPr>
        <w:jc w:val="both"/>
      </w:pPr>
      <w:r w:rsidRPr="00B00043">
        <w:t xml:space="preserve">Entre las medidas de prevención más eficaces para reducir la transmisión de microorganismos destaca la higiene de manos, considerada por la OMS como la intervención individual más importante para prevenir las infecciones asociadas a la atención sanitaria. La correcta higiene de manos interrumpe la cadena de transmisión de agentes patógenos y disminuye de manera significativa el riesgo de contagio entre pacientes, profesionales y entorno sanitario. </w:t>
      </w:r>
    </w:p>
    <w:p w14:paraId="0513F9DE" w14:textId="77777777" w:rsidR="00B00043" w:rsidRPr="00B00043" w:rsidRDefault="00B00043" w:rsidP="00B00043">
      <w:pPr>
        <w:jc w:val="both"/>
      </w:pPr>
      <w:r w:rsidRPr="00B00043">
        <w:t xml:space="preserve">El personal de enfermería desempeña un importante papel en la implantación de medidas de control de infecciones debido a su contacto directo y continuo con los pacientes. Además de realizar una adecuada higiene de manos, la enfermera participa activamente en la vigilancia epidemiológica, la educación sanitaria y la promoción de prácticas seguras dentro de los centros asistenciales. </w:t>
      </w:r>
    </w:p>
    <w:p w14:paraId="6A657284" w14:textId="77777777" w:rsidR="00B00043" w:rsidRPr="00B00043" w:rsidRDefault="00B00043" w:rsidP="00B00043">
      <w:pPr>
        <w:jc w:val="both"/>
      </w:pPr>
      <w:r w:rsidRPr="00B00043">
        <w:t xml:space="preserve">  </w:t>
      </w:r>
    </w:p>
    <w:p w14:paraId="50E72CFC" w14:textId="77777777" w:rsidR="00B00043" w:rsidRPr="00B00043" w:rsidRDefault="00B00043" w:rsidP="00B00043">
      <w:pPr>
        <w:jc w:val="both"/>
      </w:pPr>
      <w:r w:rsidRPr="00B00043">
        <w:t xml:space="preserve">METODOLOGÍA </w:t>
      </w:r>
    </w:p>
    <w:p w14:paraId="4FB5A320" w14:textId="77777777" w:rsidR="00B00043" w:rsidRPr="00B00043" w:rsidRDefault="00B00043" w:rsidP="00B00043">
      <w:pPr>
        <w:jc w:val="both"/>
      </w:pPr>
      <w:r w:rsidRPr="00B00043">
        <w:t xml:space="preserve">Se realiza una revisión bibliográfica en bases de datos científicas como PubMed, </w:t>
      </w:r>
      <w:proofErr w:type="spellStart"/>
      <w:r w:rsidRPr="00B00043">
        <w:t>Scopus</w:t>
      </w:r>
      <w:proofErr w:type="spellEnd"/>
      <w:r w:rsidRPr="00B00043">
        <w:t xml:space="preserve">, Elsevier y Dialnet. </w:t>
      </w:r>
    </w:p>
    <w:p w14:paraId="063FEBD4" w14:textId="77777777" w:rsidR="00B00043" w:rsidRPr="00B00043" w:rsidRDefault="00B00043" w:rsidP="00B00043">
      <w:pPr>
        <w:jc w:val="both"/>
      </w:pPr>
      <w:r w:rsidRPr="00B00043">
        <w:t xml:space="preserve">  </w:t>
      </w:r>
    </w:p>
    <w:p w14:paraId="5D46D864" w14:textId="77777777" w:rsidR="00B00043" w:rsidRPr="00B00043" w:rsidRDefault="00B00043" w:rsidP="00B00043">
      <w:pPr>
        <w:jc w:val="both"/>
      </w:pPr>
      <w:r w:rsidRPr="00B00043">
        <w:t xml:space="preserve">RESULTADOS </w:t>
      </w:r>
    </w:p>
    <w:p w14:paraId="01E84CE6" w14:textId="77777777" w:rsidR="00B00043" w:rsidRPr="00B00043" w:rsidRDefault="00B00043" w:rsidP="00B00043">
      <w:pPr>
        <w:jc w:val="both"/>
      </w:pPr>
      <w:r w:rsidRPr="00B00043">
        <w:t xml:space="preserve">La transmisión de microorganismos y reducir la incidencia de infecciones nosocomiales. </w:t>
      </w:r>
    </w:p>
    <w:p w14:paraId="47DABB7E" w14:textId="77777777" w:rsidR="00B00043" w:rsidRPr="00B00043" w:rsidRDefault="00B00043" w:rsidP="00B00043">
      <w:pPr>
        <w:jc w:val="both"/>
      </w:pPr>
      <w:r w:rsidRPr="00B00043">
        <w:t xml:space="preserve">La correcta aplicación de las medidas de higiene de manos disminuye de manera significativa la aparición de infecciones relacionadas con la atención sanitaria, especialmente aquellas causadas por bacterias multirresistentes. La utilización de soluciones hidroalcohólicas ha mostrado una elevada eficacia microbiológica y una mayor adherencia por parte de los profesionales sanitarios en comparación con el lavado tradicional con agua y jabón cuando las manos no presentan suciedad visible. </w:t>
      </w:r>
    </w:p>
    <w:p w14:paraId="2D57A380" w14:textId="77777777" w:rsidR="00B00043" w:rsidRPr="00B00043" w:rsidRDefault="00B00043" w:rsidP="00B00043">
      <w:pPr>
        <w:jc w:val="both"/>
      </w:pPr>
      <w:r w:rsidRPr="00B00043">
        <w:lastRenderedPageBreak/>
        <w:t xml:space="preserve">La evidencia científica destaca la importancia de los “Cinco momentos para la higiene de las manos” establecidos por la OMS: </w:t>
      </w:r>
    </w:p>
    <w:p w14:paraId="16281E00" w14:textId="77777777" w:rsidR="00B00043" w:rsidRPr="00B00043" w:rsidRDefault="00B00043" w:rsidP="00B00043">
      <w:pPr>
        <w:numPr>
          <w:ilvl w:val="0"/>
          <w:numId w:val="231"/>
        </w:numPr>
        <w:jc w:val="both"/>
      </w:pPr>
      <w:r w:rsidRPr="00B00043">
        <w:t xml:space="preserve">Antes del contacto con el paciente. • Antes de realizar una tarea séptica. </w:t>
      </w:r>
    </w:p>
    <w:p w14:paraId="1C1397D4" w14:textId="77777777" w:rsidR="00B00043" w:rsidRPr="00B00043" w:rsidRDefault="00B00043" w:rsidP="00B00043">
      <w:pPr>
        <w:numPr>
          <w:ilvl w:val="0"/>
          <w:numId w:val="231"/>
        </w:numPr>
        <w:jc w:val="both"/>
      </w:pPr>
      <w:r w:rsidRPr="00B00043">
        <w:t xml:space="preserve">Después del riesgo de exposición a fluidos corporales. </w:t>
      </w:r>
    </w:p>
    <w:p w14:paraId="36B471D7" w14:textId="77777777" w:rsidR="00B00043" w:rsidRPr="00B00043" w:rsidRDefault="00B00043" w:rsidP="00B00043">
      <w:pPr>
        <w:numPr>
          <w:ilvl w:val="0"/>
          <w:numId w:val="231"/>
        </w:numPr>
        <w:jc w:val="both"/>
      </w:pPr>
      <w:r w:rsidRPr="00B00043">
        <w:t xml:space="preserve">Después del contacto con el paciente. </w:t>
      </w:r>
    </w:p>
    <w:p w14:paraId="43800612" w14:textId="77777777" w:rsidR="00B00043" w:rsidRPr="00B00043" w:rsidRDefault="00B00043" w:rsidP="00B00043">
      <w:pPr>
        <w:numPr>
          <w:ilvl w:val="0"/>
          <w:numId w:val="231"/>
        </w:numPr>
        <w:jc w:val="both"/>
      </w:pPr>
      <w:r w:rsidRPr="00B00043">
        <w:t xml:space="preserve">Después del contacto con el entorno del paciente. </w:t>
      </w:r>
    </w:p>
    <w:p w14:paraId="2175A686" w14:textId="77777777" w:rsidR="00B00043" w:rsidRPr="00B00043" w:rsidRDefault="00B00043" w:rsidP="00B00043">
      <w:pPr>
        <w:jc w:val="both"/>
      </w:pPr>
      <w:r w:rsidRPr="00B00043">
        <w:t xml:space="preserve">La enfermería participa activamente en la aplicación de estas recomendaciones durante la prestación de cuidados, contribuyendo a disminuir la transmisión cruzada de microorganismos. Asimismo, la formación continuada y las campañas educativas dirigidas a profesionales sanitarios mejoran el cumplimiento de las medidas de higiene de manos. Esta educación sanitaria se extiende a pacientes y familiares, fomentando su participación en la prevención de infecciones. </w:t>
      </w:r>
    </w:p>
    <w:p w14:paraId="39822F2F" w14:textId="77777777" w:rsidR="00B00043" w:rsidRPr="00B00043" w:rsidRDefault="00B00043" w:rsidP="00B00043">
      <w:pPr>
        <w:jc w:val="both"/>
      </w:pPr>
      <w:r w:rsidRPr="00B00043">
        <w:t xml:space="preserve">Por otra parte, la enfermería desempeña un papel relevante en otras estrategias de control de infecciones, como la utilización adecuada de equipos de protección individual, la vigilancia de infecciones asociadas a dispositivos invasivos, la correcta gestión de residuos sanitarios y la aplicación de medidas de aislamiento cuando sea necesario. </w:t>
      </w:r>
    </w:p>
    <w:p w14:paraId="5258E302" w14:textId="77777777" w:rsidR="00B00043" w:rsidRPr="00B00043" w:rsidRDefault="00B00043" w:rsidP="00B00043">
      <w:pPr>
        <w:jc w:val="both"/>
      </w:pPr>
      <w:r w:rsidRPr="00B00043">
        <w:t xml:space="preserve">  </w:t>
      </w:r>
    </w:p>
    <w:p w14:paraId="3709A1C3" w14:textId="77777777" w:rsidR="00B00043" w:rsidRPr="00B00043" w:rsidRDefault="00B00043" w:rsidP="00B00043">
      <w:pPr>
        <w:jc w:val="both"/>
      </w:pPr>
      <w:r w:rsidRPr="00B00043">
        <w:t xml:space="preserve">CONCLUSIONES </w:t>
      </w:r>
    </w:p>
    <w:p w14:paraId="078F8E1C" w14:textId="77777777" w:rsidR="00B00043" w:rsidRPr="00B00043" w:rsidRDefault="00B00043" w:rsidP="00B00043">
      <w:pPr>
        <w:jc w:val="both"/>
      </w:pPr>
      <w:r w:rsidRPr="00B00043">
        <w:t xml:space="preserve">La higiene de manos constituye la medida más sencilla, económica y eficaz para prevenir las infecciones nosocomiales. Su correcta aplicación permite interrumpir la transmisión de microorganismos y mejorar la seguridad del paciente. </w:t>
      </w:r>
    </w:p>
    <w:p w14:paraId="294B7A9A" w14:textId="77777777" w:rsidR="00B00043" w:rsidRPr="00B00043" w:rsidRDefault="00B00043" w:rsidP="00B00043">
      <w:pPr>
        <w:jc w:val="both"/>
      </w:pPr>
      <w:r w:rsidRPr="00B00043">
        <w:t xml:space="preserve">La realización adecuada de la higiene de manos, junto con la vigilancia continua, la educación sanitaria y el cumplimiento de los protocolos asistenciales contribuyen de forma decisiva a la reducción de las enfermedades relacionadas con la atención sanitaria.  </w:t>
      </w:r>
    </w:p>
    <w:p w14:paraId="4FAB22C9" w14:textId="77777777" w:rsidR="00B00043" w:rsidRPr="00B00043" w:rsidRDefault="00B00043" w:rsidP="00B00043">
      <w:pPr>
        <w:jc w:val="both"/>
      </w:pPr>
      <w:r w:rsidRPr="00B00043">
        <w:t xml:space="preserve">Los programas de formación y sensibilización aumentan la adherencia de los profesionales a las recomendaciones establecidas y favorecen una cultura de seguridad dentro de las instituciones sanitarias. </w:t>
      </w:r>
    </w:p>
    <w:p w14:paraId="736265BD" w14:textId="77777777" w:rsidR="00B00043" w:rsidRDefault="00B00043" w:rsidP="00B00043">
      <w:pPr>
        <w:jc w:val="both"/>
      </w:pPr>
      <w:r w:rsidRPr="00B00043">
        <w:t xml:space="preserve">  </w:t>
      </w:r>
    </w:p>
    <w:p w14:paraId="073AF215" w14:textId="77777777" w:rsidR="00B00043" w:rsidRDefault="00B00043" w:rsidP="00B00043">
      <w:pPr>
        <w:jc w:val="both"/>
      </w:pPr>
    </w:p>
    <w:p w14:paraId="08BBA2D7" w14:textId="77777777" w:rsidR="00B00043" w:rsidRDefault="00B00043" w:rsidP="00B00043">
      <w:pPr>
        <w:jc w:val="both"/>
      </w:pPr>
    </w:p>
    <w:p w14:paraId="03BF990A" w14:textId="77777777" w:rsidR="00912C4B" w:rsidRPr="00912C4B" w:rsidRDefault="00912C4B" w:rsidP="00912C4B">
      <w:pPr>
        <w:jc w:val="both"/>
      </w:pPr>
      <w:r w:rsidRPr="00912C4B">
        <w:rPr>
          <w:b/>
        </w:rPr>
        <w:lastRenderedPageBreak/>
        <w:t xml:space="preserve">INTERVENCIÓN DE ENFERMERÍA EN PACIENTES CON ANSIEDAD </w:t>
      </w:r>
    </w:p>
    <w:p w14:paraId="685EBEAA" w14:textId="77777777" w:rsidR="00912C4B" w:rsidRPr="00912C4B" w:rsidRDefault="00912C4B" w:rsidP="00912C4B">
      <w:pPr>
        <w:jc w:val="both"/>
      </w:pPr>
      <w:r w:rsidRPr="00912C4B">
        <w:rPr>
          <w:b/>
        </w:rPr>
        <w:t xml:space="preserve">Y DEPRESIÓN </w:t>
      </w:r>
    </w:p>
    <w:p w14:paraId="15C57C24" w14:textId="77777777" w:rsidR="00912C4B" w:rsidRPr="00912C4B" w:rsidRDefault="00912C4B" w:rsidP="00912C4B">
      <w:pPr>
        <w:jc w:val="both"/>
      </w:pPr>
      <w:r w:rsidRPr="00912C4B">
        <w:t xml:space="preserve">  </w:t>
      </w:r>
    </w:p>
    <w:p w14:paraId="543838A2" w14:textId="77777777" w:rsidR="00912C4B" w:rsidRPr="00912C4B" w:rsidRDefault="00912C4B" w:rsidP="00912C4B">
      <w:pPr>
        <w:jc w:val="both"/>
      </w:pPr>
      <w:r w:rsidRPr="00912C4B">
        <w:t xml:space="preserve">INTRODUCCIÓN </w:t>
      </w:r>
    </w:p>
    <w:p w14:paraId="0BE18A9A" w14:textId="77777777" w:rsidR="00912C4B" w:rsidRPr="00912C4B" w:rsidRDefault="00912C4B" w:rsidP="00912C4B">
      <w:pPr>
        <w:jc w:val="both"/>
      </w:pPr>
      <w:r w:rsidRPr="00912C4B">
        <w:t xml:space="preserve">Los trastornos de ansiedad y depresión constituyen uno de los principales problemas de salud pública a nivel mundial debido a su elevada prevalencia e impacto que generan sobre la calidad de vida de las personas. Estas alteraciones de la salud mental afectan al bienestar físico, psicológico y social de quienes las padecen, interfiriendo significativamente en las actividades de la vida diaria, las relaciones interpersonales y el rendimiento laboral o académico. </w:t>
      </w:r>
    </w:p>
    <w:p w14:paraId="668EF110" w14:textId="77777777" w:rsidR="00912C4B" w:rsidRPr="00912C4B" w:rsidRDefault="00912C4B" w:rsidP="00912C4B">
      <w:pPr>
        <w:jc w:val="both"/>
      </w:pPr>
      <w:r w:rsidRPr="00912C4B">
        <w:t xml:space="preserve">La ansiedad se caracteriza por sentimientos persistentes de preocupación, miedo o inquietud excesiva, mientras que la depresión se manifiesta mediante síntomas como tristeza prolongada, pérdida de interés por actividades habituales, alteraciones del sueño, cambios en el apetito y disminución </w:t>
      </w:r>
      <w:proofErr w:type="spellStart"/>
      <w:r w:rsidRPr="00912C4B">
        <w:t>e</w:t>
      </w:r>
      <w:proofErr w:type="spellEnd"/>
      <w:r w:rsidRPr="00912C4B">
        <w:t xml:space="preserve"> la energía. Ambas patologías pueden coexistir y aumentar el riesgo de complicaciones, entre ellas el aislamiento social, el deterioro funcional e incluso la conducta suicida. </w:t>
      </w:r>
    </w:p>
    <w:p w14:paraId="14C2D8B8" w14:textId="77777777" w:rsidR="00912C4B" w:rsidRPr="00912C4B" w:rsidRDefault="00912C4B" w:rsidP="00912C4B">
      <w:pPr>
        <w:jc w:val="both"/>
      </w:pPr>
      <w:r w:rsidRPr="00912C4B">
        <w:t xml:space="preserve">En este contexto, el personal de enfermería desempeña un papel fundamental en la atención integral de estos pacientes, participando en la detección precoz, la valoración continua, el apoyo emocional, la educación sanitaria y el seguimiento terapéutico. </w:t>
      </w:r>
    </w:p>
    <w:p w14:paraId="1200BF85" w14:textId="77777777" w:rsidR="00912C4B" w:rsidRPr="00912C4B" w:rsidRDefault="00912C4B" w:rsidP="00912C4B">
      <w:pPr>
        <w:jc w:val="both"/>
      </w:pPr>
      <w:r w:rsidRPr="00912C4B">
        <w:t xml:space="preserve">El objetivo de este trabajo es analizar las principales intervenciones enfermeras dirigidas a pacientes con ansiedad y depresión, así como su contribución a la mejora de los resultados en salud mental. </w:t>
      </w:r>
    </w:p>
    <w:p w14:paraId="41C01F64" w14:textId="77777777" w:rsidR="00912C4B" w:rsidRPr="00912C4B" w:rsidRDefault="00912C4B" w:rsidP="00912C4B">
      <w:pPr>
        <w:jc w:val="both"/>
      </w:pPr>
      <w:r w:rsidRPr="00912C4B">
        <w:t xml:space="preserve">  </w:t>
      </w:r>
    </w:p>
    <w:p w14:paraId="02812383" w14:textId="77777777" w:rsidR="00912C4B" w:rsidRPr="00912C4B" w:rsidRDefault="00912C4B" w:rsidP="00912C4B">
      <w:pPr>
        <w:jc w:val="both"/>
      </w:pPr>
      <w:r w:rsidRPr="00912C4B">
        <w:t xml:space="preserve">METODOLOGIA </w:t>
      </w:r>
    </w:p>
    <w:p w14:paraId="2F3C0673" w14:textId="77777777" w:rsidR="00912C4B" w:rsidRPr="00912C4B" w:rsidRDefault="00912C4B" w:rsidP="00912C4B">
      <w:pPr>
        <w:jc w:val="both"/>
      </w:pPr>
      <w:r w:rsidRPr="00912C4B">
        <w:t xml:space="preserve">  </w:t>
      </w:r>
    </w:p>
    <w:p w14:paraId="2CD0238D" w14:textId="77777777" w:rsidR="00912C4B" w:rsidRPr="00912C4B" w:rsidRDefault="00912C4B" w:rsidP="00912C4B">
      <w:pPr>
        <w:jc w:val="both"/>
      </w:pPr>
      <w:r w:rsidRPr="00912C4B">
        <w:t xml:space="preserve">En la búsqueda bibliográfica se utilizaron bases de datos como Cuiden Plus, </w:t>
      </w:r>
      <w:proofErr w:type="spellStart"/>
      <w:r w:rsidRPr="00912C4B">
        <w:t>Science</w:t>
      </w:r>
      <w:proofErr w:type="spellEnd"/>
      <w:r w:rsidRPr="00912C4B">
        <w:t xml:space="preserve"> Direct </w:t>
      </w:r>
      <w:proofErr w:type="spellStart"/>
      <w:r w:rsidRPr="00912C4B">
        <w:t>Journal</w:t>
      </w:r>
      <w:proofErr w:type="spellEnd"/>
      <w:r w:rsidRPr="00912C4B">
        <w:t xml:space="preserve">, </w:t>
      </w:r>
      <w:proofErr w:type="gramStart"/>
      <w:r w:rsidRPr="00912C4B">
        <w:t>Scielo  y</w:t>
      </w:r>
      <w:proofErr w:type="gramEnd"/>
      <w:r w:rsidRPr="00912C4B">
        <w:t xml:space="preserve"> Medline. </w:t>
      </w:r>
    </w:p>
    <w:p w14:paraId="47F0A46D" w14:textId="77777777" w:rsidR="00912C4B" w:rsidRPr="00912C4B" w:rsidRDefault="00912C4B" w:rsidP="00912C4B">
      <w:pPr>
        <w:jc w:val="both"/>
      </w:pPr>
      <w:r w:rsidRPr="00912C4B">
        <w:t xml:space="preserve">  </w:t>
      </w:r>
    </w:p>
    <w:p w14:paraId="75E0B905" w14:textId="77777777" w:rsidR="00912C4B" w:rsidRPr="00912C4B" w:rsidRDefault="00912C4B" w:rsidP="00912C4B">
      <w:pPr>
        <w:jc w:val="both"/>
      </w:pPr>
      <w:r w:rsidRPr="00912C4B">
        <w:t xml:space="preserve">RESULTADOS </w:t>
      </w:r>
    </w:p>
    <w:p w14:paraId="4926E356" w14:textId="77777777" w:rsidR="00912C4B" w:rsidRPr="00912C4B" w:rsidRDefault="00912C4B" w:rsidP="00912C4B">
      <w:pPr>
        <w:jc w:val="both"/>
      </w:pPr>
      <w:r w:rsidRPr="00912C4B">
        <w:t xml:space="preserve">  </w:t>
      </w:r>
    </w:p>
    <w:p w14:paraId="73EC3115" w14:textId="77777777" w:rsidR="00912C4B" w:rsidRPr="00912C4B" w:rsidRDefault="00912C4B" w:rsidP="00912C4B">
      <w:pPr>
        <w:jc w:val="both"/>
      </w:pPr>
      <w:r w:rsidRPr="00912C4B">
        <w:t xml:space="preserve">La intervención enfermera tiene un impacto positivo en la evolución clínica y emocional de los pacientes con ansiedad y depresión. </w:t>
      </w:r>
    </w:p>
    <w:p w14:paraId="4723E079" w14:textId="77777777" w:rsidR="00912C4B" w:rsidRPr="00912C4B" w:rsidRDefault="00912C4B" w:rsidP="00912C4B">
      <w:pPr>
        <w:jc w:val="both"/>
      </w:pPr>
      <w:r w:rsidRPr="00912C4B">
        <w:lastRenderedPageBreak/>
        <w:t xml:space="preserve">Uno de los aspectos más relevantes es la valoración integral del paciente. La enfermería participa en la identificación de síntomas psicológicos, emocionales y físicos mediante entrevistas clínicas, observación directa y utilización de escalas validadas como la escala de ansiedad de Hamilton o el inventario de depresión de Beck. Esta valoración permite detectar precozmente situaciones de riesgo y establecer planes de cuidados individualizados. </w:t>
      </w:r>
    </w:p>
    <w:p w14:paraId="466766E3" w14:textId="77777777" w:rsidR="00912C4B" w:rsidRPr="00912C4B" w:rsidRDefault="00912C4B" w:rsidP="00912C4B">
      <w:pPr>
        <w:jc w:val="both"/>
      </w:pPr>
      <w:r w:rsidRPr="00912C4B">
        <w:t xml:space="preserve">La relación terapéutica constituye una herramienta fundamental en la práctica de enfermería. La escucha activa, la comunicación efectiva y el establecimiento de un clima de confianza favorecen la expresión emocional y contribuyen a reducir los niveles de ansiedad y malestar psicológico. </w:t>
      </w:r>
    </w:p>
    <w:p w14:paraId="07E2DFA5" w14:textId="77777777" w:rsidR="00912C4B" w:rsidRPr="00912C4B" w:rsidRDefault="00912C4B" w:rsidP="00912C4B">
      <w:pPr>
        <w:jc w:val="both"/>
      </w:pPr>
      <w:r w:rsidRPr="00912C4B">
        <w:t xml:space="preserve">Asimismo, las intervenciones educativas tienen un papel relevante en la mejora de la adherencia al tratamiento. La información proporcionada sobre la enfermedad, el tratamiento farmacológico, los efectos secundarios de la medicación y las estrategias de afrontamiento ayudan a incrementar la </w:t>
      </w:r>
      <w:proofErr w:type="gramStart"/>
      <w:r w:rsidRPr="00912C4B">
        <w:t>participación activa</w:t>
      </w:r>
      <w:proofErr w:type="gramEnd"/>
      <w:r w:rsidRPr="00912C4B">
        <w:t xml:space="preserve"> del paciente en su proceso de recuperación. </w:t>
      </w:r>
    </w:p>
    <w:p w14:paraId="25AA73DE" w14:textId="77777777" w:rsidR="00912C4B" w:rsidRPr="00912C4B" w:rsidRDefault="00912C4B" w:rsidP="00912C4B">
      <w:pPr>
        <w:jc w:val="both"/>
      </w:pPr>
      <w:r w:rsidRPr="00912C4B">
        <w:t xml:space="preserve">La promoción de hábitos de vida saludables tales como el fomento de la actividad física regular, una alimentación equilibrada, la higiene del sueño y la reducción del consumo de sustancias nocivas son otros aspectos muy importantes que pueden contribuir a la mejora del estado emocional y disminuir la sintomatología ansioso-depresiva. </w:t>
      </w:r>
    </w:p>
    <w:p w14:paraId="172BC499" w14:textId="77777777" w:rsidR="00912C4B" w:rsidRPr="00912C4B" w:rsidRDefault="00912C4B" w:rsidP="00912C4B">
      <w:pPr>
        <w:jc w:val="both"/>
      </w:pPr>
      <w:r w:rsidRPr="00912C4B">
        <w:t xml:space="preserve">Las técnicas de manejo emocional aplicadas por enfermería tales como la relajación muscular progresiva, la respiración diafragmática, el control del estrés y las estrategias de resolución de problemas también demuestran ser de gran utilidad ya que favorecen la autonomía del paciente y mejoran su capacidad de adaptación ante situaciones estresantes. </w:t>
      </w:r>
    </w:p>
    <w:p w14:paraId="0521D6DC" w14:textId="77777777" w:rsidR="00912C4B" w:rsidRPr="00912C4B" w:rsidRDefault="00912C4B" w:rsidP="00912C4B">
      <w:pPr>
        <w:jc w:val="both"/>
      </w:pPr>
      <w:r w:rsidRPr="00912C4B">
        <w:t xml:space="preserve">Otro tema de vital importancia es la importancia de la detección y prevención del riesgo suicida. La valoración continua de pensamientos autolesivos, desesperanza o conductas de riesgo permite una intervención temprana y una adecuada coordinación con el equipo multidisciplinar de salud mental. </w:t>
      </w:r>
    </w:p>
    <w:p w14:paraId="7E3C6F04" w14:textId="77777777" w:rsidR="00912C4B" w:rsidRPr="00912C4B" w:rsidRDefault="00912C4B" w:rsidP="00912C4B">
      <w:pPr>
        <w:jc w:val="both"/>
      </w:pPr>
      <w:r w:rsidRPr="00912C4B">
        <w:t xml:space="preserve">Por último, la evidencia destaca que el seguimiento continuo por parte de enfermería mejora la adherencia terapéutica, reduce las recaídas y favorece una recuperación más estable y sostenida en el tiempo. </w:t>
      </w:r>
    </w:p>
    <w:p w14:paraId="6F7BD606" w14:textId="77777777" w:rsidR="00912C4B" w:rsidRPr="00912C4B" w:rsidRDefault="00912C4B" w:rsidP="00912C4B">
      <w:pPr>
        <w:jc w:val="both"/>
      </w:pPr>
      <w:r w:rsidRPr="00912C4B">
        <w:t xml:space="preserve">  </w:t>
      </w:r>
    </w:p>
    <w:p w14:paraId="7CCEA1D5" w14:textId="77777777" w:rsidR="00912C4B" w:rsidRPr="00912C4B" w:rsidRDefault="00912C4B" w:rsidP="00912C4B">
      <w:pPr>
        <w:jc w:val="both"/>
      </w:pPr>
      <w:r w:rsidRPr="00912C4B">
        <w:t xml:space="preserve">CONCLUSIONES </w:t>
      </w:r>
    </w:p>
    <w:p w14:paraId="1E2359BF" w14:textId="77777777" w:rsidR="00912C4B" w:rsidRPr="00912C4B" w:rsidRDefault="00912C4B" w:rsidP="00912C4B">
      <w:pPr>
        <w:jc w:val="both"/>
      </w:pPr>
      <w:r w:rsidRPr="00912C4B">
        <w:t xml:space="preserve">Los trastornos de ansiedad y depresión representan un importante desafío para los sistemas sanitarios debido a su elevada prevalencia y a las repercusiones que generan sobre la salud y la calidad de vida de las personas afectadas. </w:t>
      </w:r>
    </w:p>
    <w:p w14:paraId="4D36C77B" w14:textId="77777777" w:rsidR="00912C4B" w:rsidRPr="00912C4B" w:rsidRDefault="00912C4B" w:rsidP="00912C4B">
      <w:pPr>
        <w:jc w:val="both"/>
      </w:pPr>
      <w:r w:rsidRPr="00912C4B">
        <w:lastRenderedPageBreak/>
        <w:t xml:space="preserve">La enfermería desempeña un papel esencial en la atención integral de estos pacientes mediante la valoración continua, la detección precoz de síntomas, el establecimiento de una relación terapéutica efectiva, la educación sanitaria y la promoción de hábitos de vida saludables. </w:t>
      </w:r>
    </w:p>
    <w:p w14:paraId="498FA462" w14:textId="77777777" w:rsidR="00912C4B" w:rsidRPr="00912C4B" w:rsidRDefault="00912C4B" w:rsidP="00912C4B">
      <w:pPr>
        <w:jc w:val="both"/>
      </w:pPr>
      <w:r w:rsidRPr="00912C4B">
        <w:t xml:space="preserve">La evidencia científica demuestra que las intervenciones de enfermería contribuyen significativamente a la reducción de los síntomas de ansiedad y depresión, mejoran la adherencia al tratamiento y favorecen el bienestar emocional de los pacientes. Asimismo, la identificación temprana de los factores de riesgo y la coordinación con otros profesionales sanitarios permiten ofrecer una atención más segura y de mayor calidad. </w:t>
      </w:r>
    </w:p>
    <w:p w14:paraId="26A21041" w14:textId="77777777" w:rsidR="00912C4B" w:rsidRPr="00912C4B" w:rsidRDefault="00912C4B" w:rsidP="00912C4B">
      <w:pPr>
        <w:jc w:val="both"/>
      </w:pPr>
      <w:r w:rsidRPr="00912C4B">
        <w:t xml:space="preserve">  </w:t>
      </w:r>
    </w:p>
    <w:p w14:paraId="3256607C" w14:textId="77777777" w:rsidR="00912C4B" w:rsidRPr="00912C4B" w:rsidRDefault="00912C4B" w:rsidP="00912C4B">
      <w:pPr>
        <w:jc w:val="both"/>
      </w:pPr>
      <w:r w:rsidRPr="00912C4B">
        <w:t xml:space="preserve"> </w:t>
      </w:r>
    </w:p>
    <w:p w14:paraId="64C43C7D" w14:textId="77777777" w:rsidR="00B00043" w:rsidRPr="00B00043" w:rsidRDefault="00B00043" w:rsidP="00B00043">
      <w:pPr>
        <w:jc w:val="both"/>
      </w:pPr>
    </w:p>
    <w:p w14:paraId="3EAA5C35" w14:textId="77777777" w:rsidR="0049743D" w:rsidRDefault="0049743D" w:rsidP="00C04B85">
      <w:pPr>
        <w:jc w:val="both"/>
      </w:pPr>
    </w:p>
    <w:p w14:paraId="6A9BF6C3" w14:textId="77777777" w:rsidR="00912C4B" w:rsidRDefault="00912C4B" w:rsidP="00C04B85">
      <w:pPr>
        <w:jc w:val="both"/>
      </w:pPr>
    </w:p>
    <w:p w14:paraId="1F0A6866" w14:textId="77777777" w:rsidR="00912C4B" w:rsidRDefault="00912C4B" w:rsidP="00C04B85">
      <w:pPr>
        <w:jc w:val="both"/>
      </w:pPr>
    </w:p>
    <w:p w14:paraId="41E0E47E" w14:textId="77777777" w:rsidR="00912C4B" w:rsidRDefault="00912C4B" w:rsidP="00C04B85">
      <w:pPr>
        <w:jc w:val="both"/>
      </w:pPr>
    </w:p>
    <w:p w14:paraId="086E560F" w14:textId="77777777" w:rsidR="00912C4B" w:rsidRDefault="00912C4B" w:rsidP="00C04B85">
      <w:pPr>
        <w:jc w:val="both"/>
      </w:pPr>
    </w:p>
    <w:p w14:paraId="6348612F" w14:textId="77777777" w:rsidR="00912C4B" w:rsidRDefault="00912C4B" w:rsidP="00C04B85">
      <w:pPr>
        <w:jc w:val="both"/>
      </w:pPr>
    </w:p>
    <w:p w14:paraId="2C13ED3E" w14:textId="77777777" w:rsidR="00912C4B" w:rsidRDefault="00912C4B" w:rsidP="00C04B85">
      <w:pPr>
        <w:jc w:val="both"/>
      </w:pPr>
    </w:p>
    <w:p w14:paraId="60A5E43F" w14:textId="77777777" w:rsidR="00912C4B" w:rsidRDefault="00912C4B" w:rsidP="00C04B85">
      <w:pPr>
        <w:jc w:val="both"/>
      </w:pPr>
    </w:p>
    <w:p w14:paraId="3D9A2026" w14:textId="77777777" w:rsidR="00912C4B" w:rsidRDefault="00912C4B" w:rsidP="00C04B85">
      <w:pPr>
        <w:jc w:val="both"/>
      </w:pPr>
    </w:p>
    <w:p w14:paraId="3A749B9D" w14:textId="77777777" w:rsidR="00912C4B" w:rsidRDefault="00912C4B" w:rsidP="00C04B85">
      <w:pPr>
        <w:jc w:val="both"/>
      </w:pPr>
    </w:p>
    <w:p w14:paraId="7BEA5557" w14:textId="77777777" w:rsidR="00912C4B" w:rsidRDefault="00912C4B" w:rsidP="00C04B85">
      <w:pPr>
        <w:jc w:val="both"/>
      </w:pPr>
    </w:p>
    <w:p w14:paraId="079DD9FC" w14:textId="77777777" w:rsidR="00912C4B" w:rsidRDefault="00912C4B" w:rsidP="00C04B85">
      <w:pPr>
        <w:jc w:val="both"/>
      </w:pPr>
    </w:p>
    <w:p w14:paraId="655C71E9" w14:textId="77777777" w:rsidR="00912C4B" w:rsidRDefault="00912C4B" w:rsidP="00C04B85">
      <w:pPr>
        <w:jc w:val="both"/>
      </w:pPr>
    </w:p>
    <w:p w14:paraId="38BE1AC2" w14:textId="77777777" w:rsidR="00912C4B" w:rsidRDefault="00912C4B" w:rsidP="00C04B85">
      <w:pPr>
        <w:jc w:val="both"/>
      </w:pPr>
    </w:p>
    <w:p w14:paraId="0048AA29" w14:textId="77777777" w:rsidR="00912C4B" w:rsidRDefault="00912C4B" w:rsidP="00C04B85">
      <w:pPr>
        <w:jc w:val="both"/>
      </w:pPr>
    </w:p>
    <w:p w14:paraId="711A459D" w14:textId="77777777" w:rsidR="00912C4B" w:rsidRDefault="00912C4B" w:rsidP="00C04B85">
      <w:pPr>
        <w:jc w:val="both"/>
      </w:pPr>
    </w:p>
    <w:p w14:paraId="103E3630" w14:textId="77777777" w:rsidR="00912C4B" w:rsidRDefault="00912C4B" w:rsidP="00C04B85">
      <w:pPr>
        <w:jc w:val="both"/>
      </w:pPr>
    </w:p>
    <w:p w14:paraId="5E3A39B4" w14:textId="77777777" w:rsidR="00912C4B" w:rsidRDefault="00912C4B" w:rsidP="00C04B85">
      <w:pPr>
        <w:jc w:val="both"/>
      </w:pPr>
    </w:p>
    <w:p w14:paraId="5D0FBDD5" w14:textId="77777777" w:rsidR="004429CA" w:rsidRPr="004429CA" w:rsidRDefault="004429CA" w:rsidP="004429CA">
      <w:pPr>
        <w:jc w:val="both"/>
      </w:pPr>
      <w:r w:rsidRPr="004429CA">
        <w:rPr>
          <w:b/>
        </w:rPr>
        <w:lastRenderedPageBreak/>
        <w:t xml:space="preserve">LA ENFERMERÍA EN LA PROMOCIÓN DEL AUTOCUIDADO EN LAS ENFERMEDADES CRÓNICAS </w:t>
      </w:r>
    </w:p>
    <w:p w14:paraId="3FF272B7" w14:textId="77777777" w:rsidR="004429CA" w:rsidRPr="004429CA" w:rsidRDefault="004429CA" w:rsidP="004429CA">
      <w:pPr>
        <w:jc w:val="both"/>
      </w:pPr>
      <w:r w:rsidRPr="004429CA">
        <w:t xml:space="preserve">  </w:t>
      </w:r>
    </w:p>
    <w:p w14:paraId="5327A441" w14:textId="77777777" w:rsidR="004429CA" w:rsidRPr="004429CA" w:rsidRDefault="004429CA" w:rsidP="004429CA">
      <w:pPr>
        <w:jc w:val="both"/>
      </w:pPr>
      <w:r w:rsidRPr="004429CA">
        <w:t xml:space="preserve">INTRODUCCIÓN </w:t>
      </w:r>
    </w:p>
    <w:p w14:paraId="32D54049" w14:textId="77777777" w:rsidR="004429CA" w:rsidRPr="004429CA" w:rsidRDefault="004429CA" w:rsidP="004429CA">
      <w:pPr>
        <w:jc w:val="both"/>
      </w:pPr>
      <w:r w:rsidRPr="004429CA">
        <w:t xml:space="preserve">Las enfermedades crónicas constituyen uno de los principales desafíos para los sistemas sanitarios debido a su elevada prevalencia, su carácter prolongado y el impacto que generan sobre la calidad de vida de las personas. Entre las patologías crónicas más frecuentes se encuentran la diabetes mellitus, la hipertensión arterial, las enfermedades cardiovasculares, la enfermedad pulmonar obstructiva crónica (EPOC) y diversas enfermedades reumáticas y neurológicas. </w:t>
      </w:r>
    </w:p>
    <w:p w14:paraId="3A0FEEDC" w14:textId="77777777" w:rsidR="004429CA" w:rsidRPr="004429CA" w:rsidRDefault="004429CA" w:rsidP="004429CA">
      <w:pPr>
        <w:jc w:val="both"/>
      </w:pPr>
      <w:r w:rsidRPr="004429CA">
        <w:t xml:space="preserve">El aumento de la esperanza de vida, el envejecimiento poblacional y los cambios en los estilos de vida han contribuido al incremento de estas enfermedades que requieren una atención continuada y una </w:t>
      </w:r>
      <w:proofErr w:type="gramStart"/>
      <w:r w:rsidRPr="004429CA">
        <w:t>participación activa</w:t>
      </w:r>
      <w:proofErr w:type="gramEnd"/>
      <w:r w:rsidRPr="004429CA">
        <w:t xml:space="preserve"> del paciente en su propio cuidado. </w:t>
      </w:r>
    </w:p>
    <w:p w14:paraId="104B4C8F" w14:textId="77777777" w:rsidR="004429CA" w:rsidRPr="004429CA" w:rsidRDefault="004429CA" w:rsidP="004429CA">
      <w:pPr>
        <w:jc w:val="both"/>
      </w:pPr>
      <w:r w:rsidRPr="004429CA">
        <w:t xml:space="preserve">La educación para la salud se ha consolidado como una herramienta fundamental para mejorar el control de la enfermedad, prevenir complicaciones y fomentar hábitos de vida saludable. </w:t>
      </w:r>
    </w:p>
    <w:p w14:paraId="33C4CD3C" w14:textId="77777777" w:rsidR="004429CA" w:rsidRPr="004429CA" w:rsidRDefault="004429CA" w:rsidP="004429CA">
      <w:pPr>
        <w:jc w:val="both"/>
      </w:pPr>
      <w:r w:rsidRPr="004429CA">
        <w:t xml:space="preserve">La enfermería desempeña un papel esencial en el desarrollo de programas educativos dirigidos a pacientes y cuidadores, promoviendo el autocuidado, la adherencia terapéutica y la toma de decisiones informadas. </w:t>
      </w:r>
    </w:p>
    <w:p w14:paraId="200254FC" w14:textId="77777777" w:rsidR="004429CA" w:rsidRPr="004429CA" w:rsidRDefault="004429CA" w:rsidP="004429CA">
      <w:pPr>
        <w:jc w:val="both"/>
      </w:pPr>
      <w:r w:rsidRPr="004429CA">
        <w:t xml:space="preserve">  </w:t>
      </w:r>
    </w:p>
    <w:p w14:paraId="14830764" w14:textId="77777777" w:rsidR="004429CA" w:rsidRPr="004429CA" w:rsidRDefault="004429CA" w:rsidP="004429CA">
      <w:pPr>
        <w:jc w:val="both"/>
      </w:pPr>
      <w:r w:rsidRPr="004429CA">
        <w:t xml:space="preserve">METODOLOGÍA </w:t>
      </w:r>
    </w:p>
    <w:p w14:paraId="01BF3184" w14:textId="77777777" w:rsidR="004429CA" w:rsidRPr="004429CA" w:rsidRDefault="004429CA" w:rsidP="004429CA">
      <w:pPr>
        <w:jc w:val="both"/>
      </w:pPr>
      <w:r w:rsidRPr="004429CA">
        <w:t xml:space="preserve">Se realiza una búsqueda en bases de datos científicas como PubMed, </w:t>
      </w:r>
      <w:proofErr w:type="spellStart"/>
      <w:r w:rsidRPr="004429CA">
        <w:t>Scopus</w:t>
      </w:r>
      <w:proofErr w:type="spellEnd"/>
      <w:r w:rsidRPr="004429CA">
        <w:t xml:space="preserve">, CINAHL y Medline. </w:t>
      </w:r>
    </w:p>
    <w:p w14:paraId="1EDB528C" w14:textId="77777777" w:rsidR="004429CA" w:rsidRPr="004429CA" w:rsidRDefault="004429CA" w:rsidP="004429CA">
      <w:pPr>
        <w:jc w:val="both"/>
      </w:pPr>
      <w:r w:rsidRPr="004429CA">
        <w:t xml:space="preserve">  </w:t>
      </w:r>
    </w:p>
    <w:p w14:paraId="5EFA842D" w14:textId="77777777" w:rsidR="004429CA" w:rsidRPr="004429CA" w:rsidRDefault="004429CA" w:rsidP="004429CA">
      <w:pPr>
        <w:jc w:val="both"/>
      </w:pPr>
      <w:r w:rsidRPr="004429CA">
        <w:t xml:space="preserve">RESULTADOS </w:t>
      </w:r>
    </w:p>
    <w:p w14:paraId="4BAD8F7C" w14:textId="77777777" w:rsidR="004429CA" w:rsidRPr="004429CA" w:rsidRDefault="004429CA" w:rsidP="004429CA">
      <w:pPr>
        <w:jc w:val="both"/>
      </w:pPr>
      <w:r w:rsidRPr="004429CA">
        <w:t xml:space="preserve">La educación para la salud constituye una intervención eficaz para mejorar el manejo de las enfermedades crónicas y favorecer la participación de los pacientes en su proceso de atención.  </w:t>
      </w:r>
    </w:p>
    <w:p w14:paraId="5C66596B" w14:textId="77777777" w:rsidR="004429CA" w:rsidRPr="004429CA" w:rsidRDefault="004429CA" w:rsidP="004429CA">
      <w:pPr>
        <w:jc w:val="both"/>
      </w:pPr>
      <w:r w:rsidRPr="004429CA">
        <w:t xml:space="preserve">Los programas educativos desarrollados por enfermería mejoran de manera destacada el conocimiento sobre la enfermedad, aumentan la adherencia al tratamiento y favorecen la adopción de hábitos saludables. La información proporcionada permite a los pacientes comprender mejor su situación clínica y desarrollar habilidades para afrontar las demandas derivadas de su enfermedad. </w:t>
      </w:r>
    </w:p>
    <w:p w14:paraId="5D8141C0" w14:textId="77777777" w:rsidR="004429CA" w:rsidRPr="004429CA" w:rsidRDefault="004429CA" w:rsidP="004429CA">
      <w:pPr>
        <w:jc w:val="both"/>
      </w:pPr>
      <w:r w:rsidRPr="004429CA">
        <w:lastRenderedPageBreak/>
        <w:t xml:space="preserve">La educación sanitaria orientada a la monitorización de síntomas, el cumplimiento del tratamiento farmacológico, el control de factores de riesgo y la identificación precoz de signos de alarma contribuye a reducir complicaciones y hospitalizaciones evitables. </w:t>
      </w:r>
    </w:p>
    <w:p w14:paraId="42C44176" w14:textId="77777777" w:rsidR="004429CA" w:rsidRPr="004429CA" w:rsidRDefault="004429CA" w:rsidP="004429CA">
      <w:pPr>
        <w:jc w:val="both"/>
      </w:pPr>
      <w:r w:rsidRPr="004429CA">
        <w:t xml:space="preserve">La enfermería promueve estilos de vida saludables, suelen incluir recomendaciones relacionadas con una alimentación equilibrada, práctica regular de actividad física, abandono del tabaquismo, reducción del consumo de alcohol y mantenimiento de un adecuado descanso nocturno. </w:t>
      </w:r>
    </w:p>
    <w:p w14:paraId="7E10161E" w14:textId="77777777" w:rsidR="004429CA" w:rsidRPr="004429CA" w:rsidRDefault="004429CA" w:rsidP="004429CA">
      <w:pPr>
        <w:jc w:val="both"/>
      </w:pPr>
      <w:r w:rsidRPr="004429CA">
        <w:t xml:space="preserve">  </w:t>
      </w:r>
    </w:p>
    <w:p w14:paraId="4A2D7D53" w14:textId="77777777" w:rsidR="004429CA" w:rsidRPr="004429CA" w:rsidRDefault="004429CA" w:rsidP="004429CA">
      <w:pPr>
        <w:jc w:val="both"/>
      </w:pPr>
      <w:r w:rsidRPr="004429CA">
        <w:t xml:space="preserve">CONCLUSIONES </w:t>
      </w:r>
    </w:p>
    <w:p w14:paraId="4E2DBFE1" w14:textId="77777777" w:rsidR="004429CA" w:rsidRPr="004429CA" w:rsidRDefault="004429CA" w:rsidP="004429CA">
      <w:pPr>
        <w:jc w:val="both"/>
      </w:pPr>
      <w:r w:rsidRPr="004429CA">
        <w:t xml:space="preserve">Las enfermedades crónicas representan uno de los principales retos de salud pública debido a su elevada prevalencia y a las consecuencias que generan sobre la calidad de vida de las personas afectadas. La educación para la salud constituye una estrategia fundamental para mejorar el control de estas patologías y promover la </w:t>
      </w:r>
      <w:proofErr w:type="gramStart"/>
      <w:r w:rsidRPr="004429CA">
        <w:t>participación activa</w:t>
      </w:r>
      <w:proofErr w:type="gramEnd"/>
      <w:r w:rsidRPr="004429CA">
        <w:t xml:space="preserve"> de los pacientes en su autocuidado. </w:t>
      </w:r>
    </w:p>
    <w:p w14:paraId="4C26F5B3" w14:textId="77777777" w:rsidR="004429CA" w:rsidRPr="004429CA" w:rsidRDefault="004429CA" w:rsidP="004429CA">
      <w:pPr>
        <w:jc w:val="both"/>
      </w:pPr>
      <w:r w:rsidRPr="004429CA">
        <w:t xml:space="preserve">La enfermería desempeña un papel clave en el desarrollo de intervenciones educativas orientadas a mejorar los conocimientos, las habilidades y la capacidad de autogestión de los pacientes con enfermedades crónicas. Estos programas de educación sanitaria favorecen la adherencia al tratamiento, incrementan la autonomía del paciente y mejoran su calidad de vida. </w:t>
      </w:r>
    </w:p>
    <w:p w14:paraId="0DACC180" w14:textId="77777777" w:rsidR="004429CA" w:rsidRPr="004429CA" w:rsidRDefault="004429CA" w:rsidP="004429CA">
      <w:pPr>
        <w:jc w:val="both"/>
      </w:pPr>
      <w:r w:rsidRPr="004429CA">
        <w:t xml:space="preserve"> </w:t>
      </w:r>
    </w:p>
    <w:p w14:paraId="63A4CED5" w14:textId="77777777" w:rsidR="00912C4B" w:rsidRDefault="00912C4B" w:rsidP="00C04B85">
      <w:pPr>
        <w:jc w:val="both"/>
      </w:pPr>
    </w:p>
    <w:p w14:paraId="532AE169" w14:textId="77777777" w:rsidR="004429CA" w:rsidRDefault="004429CA" w:rsidP="00C04B85">
      <w:pPr>
        <w:jc w:val="both"/>
      </w:pPr>
    </w:p>
    <w:p w14:paraId="066BFFDF" w14:textId="77777777" w:rsidR="004429CA" w:rsidRDefault="004429CA" w:rsidP="00C04B85">
      <w:pPr>
        <w:jc w:val="both"/>
      </w:pPr>
    </w:p>
    <w:p w14:paraId="57A82982" w14:textId="77777777" w:rsidR="004429CA" w:rsidRDefault="004429CA" w:rsidP="00C04B85">
      <w:pPr>
        <w:jc w:val="both"/>
      </w:pPr>
    </w:p>
    <w:p w14:paraId="534369A4" w14:textId="77777777" w:rsidR="004429CA" w:rsidRDefault="004429CA" w:rsidP="00C04B85">
      <w:pPr>
        <w:jc w:val="both"/>
      </w:pPr>
    </w:p>
    <w:p w14:paraId="005EAFAB" w14:textId="77777777" w:rsidR="004429CA" w:rsidRDefault="004429CA" w:rsidP="00C04B85">
      <w:pPr>
        <w:jc w:val="both"/>
      </w:pPr>
    </w:p>
    <w:p w14:paraId="6C39BE40" w14:textId="77777777" w:rsidR="004429CA" w:rsidRDefault="004429CA" w:rsidP="00C04B85">
      <w:pPr>
        <w:jc w:val="both"/>
      </w:pPr>
    </w:p>
    <w:p w14:paraId="28C9835B" w14:textId="77777777" w:rsidR="004429CA" w:rsidRDefault="004429CA" w:rsidP="00C04B85">
      <w:pPr>
        <w:jc w:val="both"/>
      </w:pPr>
    </w:p>
    <w:p w14:paraId="68848E7D" w14:textId="77777777" w:rsidR="004429CA" w:rsidRDefault="004429CA" w:rsidP="00C04B85">
      <w:pPr>
        <w:jc w:val="both"/>
      </w:pPr>
    </w:p>
    <w:p w14:paraId="054EFFA6" w14:textId="77777777" w:rsidR="004429CA" w:rsidRDefault="004429CA" w:rsidP="00C04B85">
      <w:pPr>
        <w:jc w:val="both"/>
      </w:pPr>
    </w:p>
    <w:p w14:paraId="4A9320D4" w14:textId="77777777" w:rsidR="004429CA" w:rsidRDefault="004429CA" w:rsidP="00C04B85">
      <w:pPr>
        <w:jc w:val="both"/>
      </w:pPr>
    </w:p>
    <w:p w14:paraId="0CC87F79" w14:textId="77777777" w:rsidR="003451C2" w:rsidRPr="003451C2" w:rsidRDefault="003451C2" w:rsidP="003451C2">
      <w:pPr>
        <w:jc w:val="both"/>
      </w:pPr>
      <w:r w:rsidRPr="003451C2">
        <w:rPr>
          <w:b/>
        </w:rPr>
        <w:lastRenderedPageBreak/>
        <w:t xml:space="preserve">EL PAPEL DE LA ENFERMERÍA EN ATENCIÓN PRIMARIA </w:t>
      </w:r>
    </w:p>
    <w:p w14:paraId="02CEFC55" w14:textId="77777777" w:rsidR="003451C2" w:rsidRPr="003451C2" w:rsidRDefault="003451C2" w:rsidP="003451C2">
      <w:pPr>
        <w:jc w:val="both"/>
      </w:pPr>
      <w:r w:rsidRPr="003451C2">
        <w:rPr>
          <w:b/>
        </w:rPr>
        <w:t xml:space="preserve"> </w:t>
      </w:r>
    </w:p>
    <w:p w14:paraId="59B30545" w14:textId="77777777" w:rsidR="003451C2" w:rsidRPr="003451C2" w:rsidRDefault="003451C2" w:rsidP="003451C2">
      <w:pPr>
        <w:jc w:val="both"/>
      </w:pPr>
      <w:r w:rsidRPr="003451C2">
        <w:t xml:space="preserve">INTRODUCCIÓN </w:t>
      </w:r>
    </w:p>
    <w:p w14:paraId="43DE1158" w14:textId="77777777" w:rsidR="003451C2" w:rsidRPr="003451C2" w:rsidRDefault="003451C2" w:rsidP="003451C2">
      <w:pPr>
        <w:jc w:val="both"/>
      </w:pPr>
      <w:r w:rsidRPr="003451C2">
        <w:t xml:space="preserve">La Atención Primaria constituye el primer nivel de contacto de la población con el sistema sanitario y representa un pilar fundamental para la promoción de salud, la prevención de enfermedades y el seguimiento continuado de las personas a lo largo de su ciclo vital. </w:t>
      </w:r>
    </w:p>
    <w:p w14:paraId="394C2F51" w14:textId="77777777" w:rsidR="003451C2" w:rsidRPr="003451C2" w:rsidRDefault="003451C2" w:rsidP="003451C2">
      <w:pPr>
        <w:jc w:val="both"/>
      </w:pPr>
      <w:r w:rsidRPr="003451C2">
        <w:t xml:space="preserve">Se caracteriza por ofrecer una atención accesible, integral, continua y centrada en el paciente. </w:t>
      </w:r>
    </w:p>
    <w:p w14:paraId="3AC001CE" w14:textId="77777777" w:rsidR="003451C2" w:rsidRPr="003451C2" w:rsidRDefault="003451C2" w:rsidP="003451C2">
      <w:pPr>
        <w:jc w:val="both"/>
      </w:pPr>
      <w:r w:rsidRPr="003451C2">
        <w:t xml:space="preserve">La labor de enfermería va más allá de la realización de procesos clínicos, abarcando actividades como la educación sanitaria, la prevención de enfermedades, el control de patologías crónicas, la atención domiciliaria y la promoción de hábitos de vida saludables. </w:t>
      </w:r>
    </w:p>
    <w:p w14:paraId="73120B55" w14:textId="77777777" w:rsidR="003451C2" w:rsidRPr="003451C2" w:rsidRDefault="003451C2" w:rsidP="003451C2">
      <w:pPr>
        <w:jc w:val="both"/>
      </w:pPr>
      <w:r w:rsidRPr="003451C2">
        <w:t xml:space="preserve">El progresivo envejecimiento de la población, el aumento de las enfermedades crónicas y las nuevas necesidades sociosanitarias han incrementado la relevancia de la enfermería en la atención primaria. </w:t>
      </w:r>
    </w:p>
    <w:p w14:paraId="1649B15F" w14:textId="77777777" w:rsidR="003451C2" w:rsidRPr="003451C2" w:rsidRDefault="003451C2" w:rsidP="003451C2">
      <w:pPr>
        <w:jc w:val="both"/>
      </w:pPr>
      <w:r w:rsidRPr="003451C2">
        <w:t xml:space="preserve">  </w:t>
      </w:r>
    </w:p>
    <w:p w14:paraId="242635CC" w14:textId="77777777" w:rsidR="003451C2" w:rsidRPr="003451C2" w:rsidRDefault="003451C2" w:rsidP="003451C2">
      <w:pPr>
        <w:jc w:val="both"/>
      </w:pPr>
      <w:r w:rsidRPr="003451C2">
        <w:t xml:space="preserve">METODOLOGÍA </w:t>
      </w:r>
    </w:p>
    <w:p w14:paraId="68EA93FF" w14:textId="77777777" w:rsidR="003451C2" w:rsidRPr="003451C2" w:rsidRDefault="003451C2" w:rsidP="003451C2">
      <w:pPr>
        <w:jc w:val="both"/>
      </w:pPr>
      <w:r w:rsidRPr="003451C2">
        <w:t xml:space="preserve">Se realiza una revisión bibliográfica en bases de datos científicas como PubMed, Web </w:t>
      </w:r>
      <w:proofErr w:type="spellStart"/>
      <w:r w:rsidRPr="003451C2">
        <w:t>of</w:t>
      </w:r>
      <w:proofErr w:type="spellEnd"/>
      <w:r w:rsidRPr="003451C2">
        <w:t xml:space="preserve"> </w:t>
      </w:r>
      <w:proofErr w:type="spellStart"/>
      <w:r w:rsidRPr="003451C2">
        <w:t>Science</w:t>
      </w:r>
      <w:proofErr w:type="spellEnd"/>
      <w:r w:rsidRPr="003451C2">
        <w:t xml:space="preserve"> y </w:t>
      </w:r>
      <w:proofErr w:type="spellStart"/>
      <w:r w:rsidRPr="003451C2">
        <w:t>Scopus</w:t>
      </w:r>
      <w:proofErr w:type="spellEnd"/>
      <w:r w:rsidRPr="003451C2">
        <w:t xml:space="preserve">. </w:t>
      </w:r>
    </w:p>
    <w:p w14:paraId="0A3C8305" w14:textId="77777777" w:rsidR="003451C2" w:rsidRPr="003451C2" w:rsidRDefault="003451C2" w:rsidP="003451C2">
      <w:pPr>
        <w:jc w:val="both"/>
      </w:pPr>
      <w:r w:rsidRPr="003451C2">
        <w:t xml:space="preserve">  </w:t>
      </w:r>
    </w:p>
    <w:p w14:paraId="4E7B0113" w14:textId="77777777" w:rsidR="003451C2" w:rsidRPr="003451C2" w:rsidRDefault="003451C2" w:rsidP="003451C2">
      <w:pPr>
        <w:jc w:val="both"/>
      </w:pPr>
      <w:r w:rsidRPr="003451C2">
        <w:t xml:space="preserve">RESULTADOS </w:t>
      </w:r>
    </w:p>
    <w:p w14:paraId="5FE520D3" w14:textId="77777777" w:rsidR="003451C2" w:rsidRPr="003451C2" w:rsidRDefault="003451C2" w:rsidP="003451C2">
      <w:pPr>
        <w:jc w:val="both"/>
      </w:pPr>
      <w:r w:rsidRPr="003451C2">
        <w:t xml:space="preserve">La enfermería desempeña un papel clave en la promoción de la salud y la prevención de las enfermedades dentro de la comunidad. </w:t>
      </w:r>
    </w:p>
    <w:p w14:paraId="74292035" w14:textId="77777777" w:rsidR="003451C2" w:rsidRPr="003451C2" w:rsidRDefault="003451C2" w:rsidP="003451C2">
      <w:pPr>
        <w:jc w:val="both"/>
      </w:pPr>
      <w:r w:rsidRPr="003451C2">
        <w:t xml:space="preserve">Los profesionales de enfermería desarrollan intervenciones dirigidas a fomentar hábitos saludables relacionaos con la alimentación equilibrada, la actividad física, el abandono del tabaquismo, la prevención del consumo de alcohol y la promoción del bienestar emocional. </w:t>
      </w:r>
    </w:p>
    <w:p w14:paraId="68C57E1F" w14:textId="77777777" w:rsidR="003451C2" w:rsidRPr="003451C2" w:rsidRDefault="003451C2" w:rsidP="003451C2">
      <w:pPr>
        <w:jc w:val="both"/>
      </w:pPr>
      <w:r w:rsidRPr="003451C2">
        <w:t xml:space="preserve">También desempeñan una </w:t>
      </w:r>
      <w:proofErr w:type="gramStart"/>
      <w:r w:rsidRPr="003451C2">
        <w:t>participación activa</w:t>
      </w:r>
      <w:proofErr w:type="gramEnd"/>
      <w:r w:rsidRPr="003451C2">
        <w:t xml:space="preserve"> en los programas de vacunación, cribados poblacionales y actividades preventivas destinadas a reducir la incidencia de enfermedades evitables. </w:t>
      </w:r>
    </w:p>
    <w:p w14:paraId="7B84689D" w14:textId="77777777" w:rsidR="003451C2" w:rsidRPr="003451C2" w:rsidRDefault="003451C2" w:rsidP="003451C2">
      <w:pPr>
        <w:jc w:val="both"/>
      </w:pPr>
      <w:r w:rsidRPr="003451C2">
        <w:t xml:space="preserve">Asimismo, la atención a pacientes con enfermedades crónicas constituye una de la función más importante de la enfermería en Atención Primaria. El seguimiento de personas con diabetes mellitus, hipertensión arterial, insuficiencia cardíaca o </w:t>
      </w:r>
      <w:r w:rsidRPr="003451C2">
        <w:lastRenderedPageBreak/>
        <w:t xml:space="preserve">enfermedad pulmonar obstructiva crónica permite mejorar el control de la enfermedad y prevenir complicaciones. </w:t>
      </w:r>
    </w:p>
    <w:p w14:paraId="21AE4AD2" w14:textId="77777777" w:rsidR="003451C2" w:rsidRPr="003451C2" w:rsidRDefault="003451C2" w:rsidP="003451C2">
      <w:pPr>
        <w:jc w:val="both"/>
      </w:pPr>
      <w:r w:rsidRPr="003451C2">
        <w:t xml:space="preserve">La educación terapéutica favorece la adherencia al tratamiento y potencia el autocuidado. A través de consultas programadas, los profesionales de enfermería enseñan a los pacientes a identificar signos de alarma, controlar factores de riesgo y participar activamente en el manejo de su enfermedad. </w:t>
      </w:r>
    </w:p>
    <w:p w14:paraId="36791077" w14:textId="77777777" w:rsidR="003451C2" w:rsidRPr="003451C2" w:rsidRDefault="003451C2" w:rsidP="003451C2">
      <w:pPr>
        <w:jc w:val="both"/>
      </w:pPr>
      <w:r w:rsidRPr="003451C2">
        <w:t xml:space="preserve">La atención domiciliaria representa una herramienta fundamental para garantizar la continuidad asistencial. La enfermería participa en el seguimiento de pacientes dependientes, personas mayores, pacientes inmovilizados y personas con necesidades paliativas, contribuyendo a mejorar su calidad de vida y la de sus cuidadores. </w:t>
      </w:r>
    </w:p>
    <w:p w14:paraId="5D796538" w14:textId="77777777" w:rsidR="003451C2" w:rsidRPr="003451C2" w:rsidRDefault="003451C2" w:rsidP="003451C2">
      <w:pPr>
        <w:jc w:val="both"/>
      </w:pPr>
      <w:r w:rsidRPr="003451C2">
        <w:t xml:space="preserve">La enfermería también desempeña un papel fundamental en la detección precoz de problemas sociales, psicológicos y familiares que pueden afectar a la salud. La cercanía con la comunidad facilita la identificación de situaciones de vulnerabilidad y la coordinación con otros recursos sociosanitarios. </w:t>
      </w:r>
    </w:p>
    <w:p w14:paraId="152CF3D5" w14:textId="77777777" w:rsidR="003451C2" w:rsidRPr="003451C2" w:rsidRDefault="003451C2" w:rsidP="003451C2">
      <w:pPr>
        <w:jc w:val="both"/>
      </w:pPr>
      <w:r w:rsidRPr="003451C2">
        <w:t xml:space="preserve">Las intervenciones de enfermería en Atención Primaria contribuyen a disminuir ingresos hospitalarios evitables, mejorar la satisfacción de los pacientes y optimizar el uso de los recursos sanitarios. </w:t>
      </w:r>
    </w:p>
    <w:p w14:paraId="7892E7BA" w14:textId="77777777" w:rsidR="003451C2" w:rsidRPr="003451C2" w:rsidRDefault="003451C2" w:rsidP="003451C2">
      <w:pPr>
        <w:jc w:val="both"/>
      </w:pPr>
      <w:r w:rsidRPr="003451C2">
        <w:t xml:space="preserve">  </w:t>
      </w:r>
    </w:p>
    <w:p w14:paraId="36D0B100" w14:textId="77777777" w:rsidR="003451C2" w:rsidRPr="003451C2" w:rsidRDefault="003451C2" w:rsidP="003451C2">
      <w:pPr>
        <w:jc w:val="both"/>
      </w:pPr>
      <w:r w:rsidRPr="003451C2">
        <w:t xml:space="preserve">CONCLUSIONES </w:t>
      </w:r>
    </w:p>
    <w:p w14:paraId="7F230C29" w14:textId="77777777" w:rsidR="003451C2" w:rsidRPr="003451C2" w:rsidRDefault="003451C2" w:rsidP="003451C2">
      <w:pPr>
        <w:jc w:val="both"/>
      </w:pPr>
      <w:r w:rsidRPr="003451C2">
        <w:t xml:space="preserve">La enfermería constituye un elemento esencial dentro de la Atención Primaria, ejerciendo un papel clave en la promoción de la salud, la prevención de enfermedades y la atención integral de las personas y comunidades. </w:t>
      </w:r>
    </w:p>
    <w:p w14:paraId="7E9685D0" w14:textId="77777777" w:rsidR="003451C2" w:rsidRPr="003451C2" w:rsidRDefault="003451C2" w:rsidP="003451C2">
      <w:pPr>
        <w:jc w:val="both"/>
      </w:pPr>
      <w:r w:rsidRPr="003451C2">
        <w:t xml:space="preserve">Las intervenciones educativas, el seguimiento de pacientes crónicos, la atención domiciliaria y la participación en programas preventivos permiten mejorar los resultados en salud y favorecer una atención centrada en las necesidades de la población. </w:t>
      </w:r>
    </w:p>
    <w:p w14:paraId="6F9885C1" w14:textId="77777777" w:rsidR="003451C2" w:rsidRPr="003451C2" w:rsidRDefault="003451C2" w:rsidP="003451C2">
      <w:pPr>
        <w:jc w:val="both"/>
      </w:pPr>
      <w:r w:rsidRPr="003451C2">
        <w:t xml:space="preserve">La actuación de la enfermería en la Atención Primaria contribuye significativamente a la mejora de la calidad asistencial, la reducción de complicaciones y el fortalecimiento del autocuidado de los pacientes. </w:t>
      </w:r>
    </w:p>
    <w:p w14:paraId="49502D6E" w14:textId="77777777" w:rsidR="003451C2" w:rsidRPr="003451C2" w:rsidRDefault="003451C2" w:rsidP="003451C2">
      <w:pPr>
        <w:jc w:val="both"/>
      </w:pPr>
      <w:r w:rsidRPr="003451C2">
        <w:t xml:space="preserve">  </w:t>
      </w:r>
    </w:p>
    <w:p w14:paraId="2496B945" w14:textId="77777777" w:rsidR="004429CA" w:rsidRDefault="004429CA" w:rsidP="00C04B85">
      <w:pPr>
        <w:jc w:val="both"/>
      </w:pPr>
    </w:p>
    <w:p w14:paraId="2C420C4B" w14:textId="77777777" w:rsidR="003451C2" w:rsidRDefault="003451C2" w:rsidP="00C04B85">
      <w:pPr>
        <w:jc w:val="both"/>
      </w:pPr>
    </w:p>
    <w:p w14:paraId="78FE122F" w14:textId="77777777" w:rsidR="003451C2" w:rsidRDefault="003451C2" w:rsidP="00C04B85">
      <w:pPr>
        <w:jc w:val="both"/>
      </w:pPr>
    </w:p>
    <w:p w14:paraId="4D5B9DB5" w14:textId="4A75FC41" w:rsidR="0043349C" w:rsidRPr="0043349C" w:rsidRDefault="0043349C" w:rsidP="0043349C">
      <w:pPr>
        <w:jc w:val="both"/>
      </w:pPr>
      <w:r w:rsidRPr="0043349C">
        <w:rPr>
          <w:b/>
        </w:rPr>
        <w:lastRenderedPageBreak/>
        <w:t xml:space="preserve">VACUNACIÓN Y PAPEL EDUCATIVO DE LA ENFERMERÍA: UNA ESTRATEGIA CLAVE PARA LA PREVENCIÓN DE LAS ENFERMEDADES </w:t>
      </w:r>
    </w:p>
    <w:p w14:paraId="4EBE1852" w14:textId="77777777" w:rsidR="0043349C" w:rsidRPr="0043349C" w:rsidRDefault="0043349C" w:rsidP="0043349C">
      <w:pPr>
        <w:jc w:val="both"/>
      </w:pPr>
      <w:r w:rsidRPr="0043349C">
        <w:rPr>
          <w:b/>
        </w:rPr>
        <w:t xml:space="preserve">  </w:t>
      </w:r>
    </w:p>
    <w:p w14:paraId="6DB7ED62" w14:textId="77777777" w:rsidR="0043349C" w:rsidRPr="0043349C" w:rsidRDefault="0043349C" w:rsidP="0043349C">
      <w:pPr>
        <w:jc w:val="both"/>
      </w:pPr>
      <w:r w:rsidRPr="0043349C">
        <w:t xml:space="preserve">INTRODUCCIÓN </w:t>
      </w:r>
    </w:p>
    <w:p w14:paraId="441AC283" w14:textId="77777777" w:rsidR="0043349C" w:rsidRPr="0043349C" w:rsidRDefault="0043349C" w:rsidP="0043349C">
      <w:pPr>
        <w:jc w:val="both"/>
      </w:pPr>
      <w:r w:rsidRPr="0043349C">
        <w:t xml:space="preserve">La vacunación constituye una de las intervenciones de salud pública más eficaces para la prevención de enfermedades infecciosas y la reducción </w:t>
      </w:r>
      <w:proofErr w:type="spellStart"/>
      <w:r w:rsidRPr="0043349C">
        <w:t>e</w:t>
      </w:r>
      <w:proofErr w:type="spellEnd"/>
      <w:r w:rsidRPr="0043349C">
        <w:t xml:space="preserve"> la mortalidad y morbilidad a nivel mundial. Gracias a los programas de inmunización, numerosas enfermedades que anteriormente causaban importantes epidemias han sido controladas o incluso erradicadas en determinadas regiones del mundo. </w:t>
      </w:r>
    </w:p>
    <w:p w14:paraId="51A4E372" w14:textId="77777777" w:rsidR="0043349C" w:rsidRPr="0043349C" w:rsidRDefault="0043349C" w:rsidP="0043349C">
      <w:pPr>
        <w:jc w:val="both"/>
      </w:pPr>
      <w:r w:rsidRPr="0043349C">
        <w:t xml:space="preserve">A pesar de la evidencia científica que respalda la seguridad y eficacia de las vacunas, en los últimos años han surgido fenómenos como la desinformación sanitaria, la difusión de noticias falsas y la reticencia vacunal, factores que pueden influir negativamente en las coberturas de vacunación y aumentar el riesgo de aparición de brotes epidemiológicos. </w:t>
      </w:r>
    </w:p>
    <w:p w14:paraId="3DB66DAC" w14:textId="77777777" w:rsidR="0043349C" w:rsidRPr="0043349C" w:rsidRDefault="0043349C" w:rsidP="0043349C">
      <w:pPr>
        <w:jc w:val="both"/>
      </w:pPr>
      <w:r w:rsidRPr="0043349C">
        <w:t xml:space="preserve">El personal de enfermería desempeña un papel estratégico, no sólo en la administración de vacunas sino también en la educación sanitaria de la población. La cercanía con los pacientes, la confianza depositada en estos profesionales y su participación en programas de promoción de la salud convierten a la enfermería en un elemento clave para fomentar la aceptación de las vacunas y, mejorar las tasas de inmunización. </w:t>
      </w:r>
    </w:p>
    <w:p w14:paraId="1A9A307C" w14:textId="77777777" w:rsidR="0043349C" w:rsidRPr="0043349C" w:rsidRDefault="0043349C" w:rsidP="0043349C">
      <w:pPr>
        <w:jc w:val="both"/>
      </w:pPr>
      <w:r w:rsidRPr="0043349C">
        <w:t xml:space="preserve">El objetivo de este trabajo es analizar la importancia de la vacunación y destacar el papel educativo de la enfermería en la promoción de la salud y la prevención de enfermedades transmisibles. </w:t>
      </w:r>
    </w:p>
    <w:p w14:paraId="2842C616" w14:textId="77777777" w:rsidR="0043349C" w:rsidRPr="0043349C" w:rsidRDefault="0043349C" w:rsidP="0043349C">
      <w:pPr>
        <w:jc w:val="both"/>
      </w:pPr>
      <w:r w:rsidRPr="0043349C">
        <w:t xml:space="preserve">  </w:t>
      </w:r>
    </w:p>
    <w:p w14:paraId="24B606F2" w14:textId="77777777" w:rsidR="0043349C" w:rsidRPr="0043349C" w:rsidRDefault="0043349C" w:rsidP="0043349C">
      <w:pPr>
        <w:jc w:val="both"/>
      </w:pPr>
      <w:r w:rsidRPr="0043349C">
        <w:t xml:space="preserve">METODOLOGÍA </w:t>
      </w:r>
    </w:p>
    <w:p w14:paraId="76353A4B" w14:textId="77777777" w:rsidR="0043349C" w:rsidRPr="0043349C" w:rsidRDefault="0043349C" w:rsidP="0043349C">
      <w:pPr>
        <w:jc w:val="both"/>
      </w:pPr>
      <w:r w:rsidRPr="0043349C">
        <w:t xml:space="preserve">  </w:t>
      </w:r>
    </w:p>
    <w:p w14:paraId="730A3AEA" w14:textId="77777777" w:rsidR="0043349C" w:rsidRPr="0043349C" w:rsidRDefault="0043349C" w:rsidP="0043349C">
      <w:pPr>
        <w:jc w:val="both"/>
      </w:pPr>
      <w:r w:rsidRPr="0043349C">
        <w:t xml:space="preserve">En la búsqueda bibliográfica se utilizaron las bases de datos Cuiden Plus, PubMed, </w:t>
      </w:r>
      <w:proofErr w:type="spellStart"/>
      <w:r w:rsidRPr="0043349C">
        <w:t>Scopus</w:t>
      </w:r>
      <w:proofErr w:type="spellEnd"/>
      <w:r w:rsidRPr="0043349C">
        <w:t xml:space="preserve"> y Google Scholar. </w:t>
      </w:r>
    </w:p>
    <w:p w14:paraId="6A8323F5" w14:textId="77777777" w:rsidR="0043349C" w:rsidRPr="0043349C" w:rsidRDefault="0043349C" w:rsidP="0043349C">
      <w:pPr>
        <w:jc w:val="both"/>
      </w:pPr>
      <w:r w:rsidRPr="0043349C">
        <w:t xml:space="preserve">RESULTADOS </w:t>
      </w:r>
    </w:p>
    <w:p w14:paraId="44075F12" w14:textId="77777777" w:rsidR="0043349C" w:rsidRPr="0043349C" w:rsidRDefault="0043349C" w:rsidP="0043349C">
      <w:pPr>
        <w:jc w:val="both"/>
      </w:pPr>
      <w:r w:rsidRPr="0043349C">
        <w:t xml:space="preserve">  </w:t>
      </w:r>
    </w:p>
    <w:p w14:paraId="69D7130C" w14:textId="77777777" w:rsidR="0043349C" w:rsidRPr="0043349C" w:rsidRDefault="0043349C" w:rsidP="0043349C">
      <w:pPr>
        <w:jc w:val="both"/>
      </w:pPr>
      <w:r w:rsidRPr="0043349C">
        <w:t xml:space="preserve">La vacunación ha contribuido significativamente a la disminución de enfermedades infecciosas, hospitalizaciones y muertes evitables. Diversos estudios señalan que el mantenimiento de elevadas coberturas vacunales es fundamental para garantizar la inmunidad colectiva y proteger a las poblaciones más vulnerables. </w:t>
      </w:r>
    </w:p>
    <w:p w14:paraId="7B02A792" w14:textId="77777777" w:rsidR="0043349C" w:rsidRPr="0043349C" w:rsidRDefault="0043349C" w:rsidP="0043349C">
      <w:pPr>
        <w:jc w:val="both"/>
      </w:pPr>
      <w:r w:rsidRPr="0043349C">
        <w:lastRenderedPageBreak/>
        <w:t xml:space="preserve">Los resultados muestran que la enfermería participa activamente en todas las fases de los programas de inmunización. Entre sus funciones principales se encuentran la valoración previa del paciente, la administración segura de las vacunas, la vigilancia de posibles reacciones adversas y el registro adecuado de la información clínica. </w:t>
      </w:r>
    </w:p>
    <w:p w14:paraId="2FE381AE" w14:textId="77777777" w:rsidR="0043349C" w:rsidRPr="0043349C" w:rsidRDefault="0043349C" w:rsidP="0043349C">
      <w:pPr>
        <w:jc w:val="both"/>
      </w:pPr>
      <w:r w:rsidRPr="0043349C">
        <w:t xml:space="preserve">Asimismo, la evidencia científica destaca el papel educativo de la enfermería como una de las intervenciones más efectivas para aumentar la aceptación de las vacunas. La información clara, basada en evidencia científica y adaptada a las características de cada individuo favorece la toma de decisiones informadas y contribuye a reducir los temores y dudas relacionados con la vacunación. </w:t>
      </w:r>
    </w:p>
    <w:p w14:paraId="45F2AA94" w14:textId="77777777" w:rsidR="0043349C" w:rsidRPr="0043349C" w:rsidRDefault="0043349C" w:rsidP="0043349C">
      <w:pPr>
        <w:jc w:val="both"/>
      </w:pPr>
      <w:r w:rsidRPr="0043349C">
        <w:t xml:space="preserve">Los estudios revisados indican que la educación sanitaria realizada por enfermería mejora los conocimientos de la población sobre los beneficios de las vacunas, incrementa las tasas de vacunación y reduce el impacto de la desinformación. Este aspecto resulta especialmente relevante en grupos con mayor riesgo de rechazo vacunal o con dificultades de acceso a información fiable. </w:t>
      </w:r>
    </w:p>
    <w:p w14:paraId="0986DCB7" w14:textId="77777777" w:rsidR="0043349C" w:rsidRPr="0043349C" w:rsidRDefault="0043349C" w:rsidP="0043349C">
      <w:pPr>
        <w:jc w:val="both"/>
      </w:pPr>
      <w:r w:rsidRPr="0043349C">
        <w:t xml:space="preserve">Otro hallazgo relevante es la importancia de la comunicación efectiva. La escucha activa, la empatía y la resolución de dudas permiten fortalecer la confianza entre el profesional sanitario y el paciente, favoreciendo una actitud positiva hacia la inmunización. </w:t>
      </w:r>
    </w:p>
    <w:p w14:paraId="15CE1001" w14:textId="77777777" w:rsidR="0043349C" w:rsidRPr="0043349C" w:rsidRDefault="0043349C" w:rsidP="0043349C">
      <w:pPr>
        <w:jc w:val="both"/>
      </w:pPr>
      <w:r w:rsidRPr="0043349C">
        <w:t xml:space="preserve">Además, la enfermería desempeña un papel fundamental en campañas de promoción de la salud desarrolladas en centros de atención primaria, hospitales, centros educativos y comunitarios. Estas actividades incluyen charlas informativas, talleres educativos y programas dirigidos a grupos específicos como niños, adolescentes, embarazadas, personas mayores o pacientes con enfermedades crónicas. </w:t>
      </w:r>
    </w:p>
    <w:p w14:paraId="1D48C0B2" w14:textId="77777777" w:rsidR="0043349C" w:rsidRPr="0043349C" w:rsidRDefault="0043349C" w:rsidP="0043349C">
      <w:pPr>
        <w:jc w:val="both"/>
      </w:pPr>
      <w:r w:rsidRPr="0043349C">
        <w:t xml:space="preserve">También es de destacar la participación de enfermería en situaciones de emergencia sanitaria, donde los profesionales contribuyen a la planificación, organización y ejecución de campañas masivas de vacunación, garantizando la seguridad y eficacia del proceso. </w:t>
      </w:r>
    </w:p>
    <w:p w14:paraId="0B152756" w14:textId="77777777" w:rsidR="0043349C" w:rsidRPr="0043349C" w:rsidRDefault="0043349C" w:rsidP="0043349C">
      <w:pPr>
        <w:jc w:val="both"/>
      </w:pPr>
      <w:r w:rsidRPr="0043349C">
        <w:t xml:space="preserve">  </w:t>
      </w:r>
    </w:p>
    <w:p w14:paraId="4592CA56" w14:textId="77777777" w:rsidR="0043349C" w:rsidRPr="0043349C" w:rsidRDefault="0043349C" w:rsidP="0043349C">
      <w:pPr>
        <w:jc w:val="both"/>
      </w:pPr>
      <w:r w:rsidRPr="0043349C">
        <w:t xml:space="preserve">CONCLUSIONES </w:t>
      </w:r>
    </w:p>
    <w:p w14:paraId="2B6912A5" w14:textId="77777777" w:rsidR="0043349C" w:rsidRPr="0043349C" w:rsidRDefault="0043349C" w:rsidP="0043349C">
      <w:pPr>
        <w:jc w:val="both"/>
      </w:pPr>
      <w:r w:rsidRPr="0043349C">
        <w:t xml:space="preserve">La vacunación continúa siendo una de las medidas preventivas más eficaces para proteger la salud individual y colectiva. Su impacto en la reducción de enfermedades infecciosas ha permitido mejorar significativamente los indicadores de salud de la población a nivel mundial. </w:t>
      </w:r>
    </w:p>
    <w:p w14:paraId="78FD0FC4" w14:textId="77777777" w:rsidR="0043349C" w:rsidRPr="0043349C" w:rsidRDefault="0043349C" w:rsidP="0043349C">
      <w:pPr>
        <w:jc w:val="both"/>
      </w:pPr>
      <w:r w:rsidRPr="0043349C">
        <w:lastRenderedPageBreak/>
        <w:t xml:space="preserve">La enfermería desempeña un papel esencial en el éxito de los programas de inmunización, no solo mediante la administración segura de vacunas, sino también a través de la educación sanitaria y la promoción de conductas preventivas. </w:t>
      </w:r>
    </w:p>
    <w:p w14:paraId="1F52CB84" w14:textId="77777777" w:rsidR="0043349C" w:rsidRPr="0043349C" w:rsidRDefault="0043349C" w:rsidP="0043349C">
      <w:pPr>
        <w:jc w:val="both"/>
      </w:pPr>
      <w:r w:rsidRPr="0043349C">
        <w:t xml:space="preserve">La evidencia científica demuestra que las intervenciones educativas lideradas por enfermería contribuyen a mejorar los conocimientos de la población, incrementar la confianza en las vacunas y reducir la influencia de la desinformación sanitaria. </w:t>
      </w:r>
    </w:p>
    <w:p w14:paraId="46563D6D" w14:textId="77777777" w:rsidR="0043349C" w:rsidRPr="0043349C" w:rsidRDefault="0043349C" w:rsidP="0043349C">
      <w:pPr>
        <w:jc w:val="both"/>
      </w:pPr>
      <w:r w:rsidRPr="0043349C">
        <w:t xml:space="preserve">Asimismo, la comunicación efectiva y la atención centrada en la persona favorecen una mayor adherencia a las recomendaciones vacunales. </w:t>
      </w:r>
    </w:p>
    <w:p w14:paraId="757F5A75" w14:textId="77777777" w:rsidR="0043349C" w:rsidRPr="0043349C" w:rsidRDefault="0043349C" w:rsidP="0043349C">
      <w:pPr>
        <w:jc w:val="both"/>
      </w:pPr>
      <w:r w:rsidRPr="0043349C">
        <w:t xml:space="preserve">  </w:t>
      </w:r>
    </w:p>
    <w:p w14:paraId="31BE2EDE" w14:textId="77777777" w:rsidR="0043349C" w:rsidRPr="0043349C" w:rsidRDefault="0043349C" w:rsidP="0043349C">
      <w:pPr>
        <w:jc w:val="both"/>
      </w:pPr>
      <w:r w:rsidRPr="0043349C">
        <w:t xml:space="preserve"> </w:t>
      </w:r>
    </w:p>
    <w:p w14:paraId="0B07B39B" w14:textId="77777777" w:rsidR="003451C2" w:rsidRDefault="003451C2" w:rsidP="00C04B85">
      <w:pPr>
        <w:jc w:val="both"/>
      </w:pPr>
    </w:p>
    <w:p w14:paraId="7332F461" w14:textId="77777777" w:rsidR="0043349C" w:rsidRDefault="0043349C" w:rsidP="00C04B85">
      <w:pPr>
        <w:jc w:val="both"/>
      </w:pPr>
    </w:p>
    <w:p w14:paraId="44EE21EB" w14:textId="77777777" w:rsidR="00F33EBB" w:rsidRDefault="00F33EBB" w:rsidP="00C04B85">
      <w:pPr>
        <w:jc w:val="both"/>
      </w:pPr>
    </w:p>
    <w:p w14:paraId="2AA81C51" w14:textId="77777777" w:rsidR="00F33EBB" w:rsidRDefault="00F33EBB" w:rsidP="00C04B85">
      <w:pPr>
        <w:jc w:val="both"/>
      </w:pPr>
    </w:p>
    <w:p w14:paraId="249FC731" w14:textId="77777777" w:rsidR="00F33EBB" w:rsidRDefault="00F33EBB" w:rsidP="00C04B85">
      <w:pPr>
        <w:jc w:val="both"/>
      </w:pPr>
    </w:p>
    <w:p w14:paraId="1DC1180D" w14:textId="77777777" w:rsidR="00F33EBB" w:rsidRDefault="00F33EBB" w:rsidP="00C04B85">
      <w:pPr>
        <w:jc w:val="both"/>
      </w:pPr>
    </w:p>
    <w:p w14:paraId="709ACDF8" w14:textId="77777777" w:rsidR="00F33EBB" w:rsidRDefault="00F33EBB" w:rsidP="00C04B85">
      <w:pPr>
        <w:jc w:val="both"/>
      </w:pPr>
    </w:p>
    <w:p w14:paraId="156E60FA" w14:textId="77777777" w:rsidR="00F33EBB" w:rsidRDefault="00F33EBB" w:rsidP="00C04B85">
      <w:pPr>
        <w:jc w:val="both"/>
      </w:pPr>
    </w:p>
    <w:p w14:paraId="6338A7B0" w14:textId="77777777" w:rsidR="00F33EBB" w:rsidRDefault="00F33EBB" w:rsidP="00C04B85">
      <w:pPr>
        <w:jc w:val="both"/>
      </w:pPr>
    </w:p>
    <w:p w14:paraId="214719B4" w14:textId="77777777" w:rsidR="00F33EBB" w:rsidRDefault="00F33EBB" w:rsidP="00C04B85">
      <w:pPr>
        <w:jc w:val="both"/>
      </w:pPr>
    </w:p>
    <w:p w14:paraId="264C7AF0" w14:textId="77777777" w:rsidR="00F33EBB" w:rsidRDefault="00F33EBB" w:rsidP="00C04B85">
      <w:pPr>
        <w:jc w:val="both"/>
      </w:pPr>
    </w:p>
    <w:p w14:paraId="440E0D58" w14:textId="77777777" w:rsidR="00F33EBB" w:rsidRDefault="00F33EBB" w:rsidP="00C04B85">
      <w:pPr>
        <w:jc w:val="both"/>
      </w:pPr>
    </w:p>
    <w:p w14:paraId="50596ABC" w14:textId="77777777" w:rsidR="00F33EBB" w:rsidRDefault="00F33EBB" w:rsidP="00C04B85">
      <w:pPr>
        <w:jc w:val="both"/>
      </w:pPr>
    </w:p>
    <w:p w14:paraId="420B1917" w14:textId="77777777" w:rsidR="00F33EBB" w:rsidRDefault="00F33EBB" w:rsidP="00C04B85">
      <w:pPr>
        <w:jc w:val="both"/>
      </w:pPr>
    </w:p>
    <w:p w14:paraId="0E680D5B" w14:textId="77777777" w:rsidR="00F33EBB" w:rsidRDefault="00F33EBB" w:rsidP="00C04B85">
      <w:pPr>
        <w:jc w:val="both"/>
      </w:pPr>
    </w:p>
    <w:p w14:paraId="3328F0C4" w14:textId="77777777" w:rsidR="00F33EBB" w:rsidRDefault="00F33EBB" w:rsidP="00C04B85">
      <w:pPr>
        <w:jc w:val="both"/>
      </w:pPr>
    </w:p>
    <w:p w14:paraId="322F9CAB" w14:textId="77777777" w:rsidR="00F33EBB" w:rsidRDefault="00F33EBB" w:rsidP="00C04B85">
      <w:pPr>
        <w:jc w:val="both"/>
      </w:pPr>
    </w:p>
    <w:p w14:paraId="1F9DE0D1" w14:textId="77777777" w:rsidR="00F33EBB" w:rsidRDefault="00F33EBB" w:rsidP="00C04B85">
      <w:pPr>
        <w:jc w:val="both"/>
      </w:pPr>
    </w:p>
    <w:p w14:paraId="07D04831" w14:textId="77777777" w:rsidR="00F33EBB" w:rsidRDefault="00F33EBB" w:rsidP="00C04B85">
      <w:pPr>
        <w:jc w:val="both"/>
      </w:pPr>
    </w:p>
    <w:p w14:paraId="0BC03050" w14:textId="77777777" w:rsidR="00F33EBB" w:rsidRDefault="00F33EBB" w:rsidP="00C04B85">
      <w:pPr>
        <w:jc w:val="both"/>
      </w:pPr>
    </w:p>
    <w:p w14:paraId="53486397" w14:textId="77777777" w:rsidR="00BD419E" w:rsidRPr="00BD419E" w:rsidRDefault="00BD419E" w:rsidP="00BD419E">
      <w:pPr>
        <w:jc w:val="both"/>
        <w:rPr>
          <w:b/>
        </w:rPr>
      </w:pPr>
      <w:r w:rsidRPr="00BD419E">
        <w:rPr>
          <w:b/>
        </w:rPr>
        <w:lastRenderedPageBreak/>
        <w:t xml:space="preserve">ESTUDIO IBERICAN </w:t>
      </w:r>
    </w:p>
    <w:p w14:paraId="1B217F56" w14:textId="77777777" w:rsidR="00BD419E" w:rsidRPr="00BD419E" w:rsidRDefault="00BD419E" w:rsidP="00BD419E">
      <w:pPr>
        <w:jc w:val="both"/>
      </w:pPr>
      <w:r w:rsidRPr="00BD419E">
        <w:rPr>
          <w:b/>
        </w:rPr>
        <w:t xml:space="preserve"> </w:t>
      </w:r>
    </w:p>
    <w:p w14:paraId="6F1EBF43" w14:textId="77777777" w:rsidR="00BD419E" w:rsidRPr="00BD419E" w:rsidRDefault="00BD419E" w:rsidP="00BD419E">
      <w:pPr>
        <w:jc w:val="both"/>
        <w:rPr>
          <w:b/>
        </w:rPr>
      </w:pPr>
      <w:r w:rsidRPr="00BD419E">
        <w:rPr>
          <w:b/>
        </w:rPr>
        <w:t xml:space="preserve">INTRODUCCIÓN </w:t>
      </w:r>
    </w:p>
    <w:p w14:paraId="099C4FF3" w14:textId="77777777" w:rsidR="00BD419E" w:rsidRPr="00BD419E" w:rsidRDefault="00BD419E" w:rsidP="00BD419E">
      <w:pPr>
        <w:jc w:val="both"/>
      </w:pPr>
      <w:r w:rsidRPr="00BD419E">
        <w:rPr>
          <w:b/>
        </w:rPr>
        <w:t xml:space="preserve"> </w:t>
      </w:r>
    </w:p>
    <w:p w14:paraId="4CB3D240" w14:textId="77777777" w:rsidR="00BD419E" w:rsidRPr="00BD419E" w:rsidRDefault="00BD419E" w:rsidP="00BD419E">
      <w:pPr>
        <w:jc w:val="both"/>
      </w:pPr>
      <w:r w:rsidRPr="00BD419E">
        <w:t>IBERICAN (</w:t>
      </w:r>
      <w:r w:rsidRPr="00BD419E">
        <w:rPr>
          <w:b/>
        </w:rPr>
        <w:t>I</w:t>
      </w:r>
      <w:r w:rsidRPr="00BD419E">
        <w:t xml:space="preserve">dentificación de la </w:t>
      </w:r>
      <w:proofErr w:type="spellStart"/>
      <w:r w:rsidRPr="00BD419E">
        <w:t>po</w:t>
      </w:r>
      <w:r w:rsidRPr="00BD419E">
        <w:rPr>
          <w:b/>
        </w:rPr>
        <w:t>B</w:t>
      </w:r>
      <w:r w:rsidRPr="00BD419E">
        <w:t>lación</w:t>
      </w:r>
      <w:proofErr w:type="spellEnd"/>
      <w:r w:rsidRPr="00BD419E">
        <w:t xml:space="preserve"> </w:t>
      </w:r>
      <w:r w:rsidRPr="00BD419E">
        <w:rPr>
          <w:b/>
        </w:rPr>
        <w:t>E</w:t>
      </w:r>
      <w:r w:rsidRPr="00BD419E">
        <w:t xml:space="preserve">spañola de </w:t>
      </w:r>
      <w:proofErr w:type="spellStart"/>
      <w:r w:rsidRPr="00BD419E">
        <w:rPr>
          <w:b/>
        </w:rPr>
        <w:t>RI</w:t>
      </w:r>
      <w:r w:rsidRPr="00BD419E">
        <w:t>esgo</w:t>
      </w:r>
      <w:proofErr w:type="spellEnd"/>
      <w:r w:rsidRPr="00BD419E">
        <w:t xml:space="preserve"> </w:t>
      </w:r>
      <w:proofErr w:type="spellStart"/>
      <w:r w:rsidRPr="00BD419E">
        <w:rPr>
          <w:b/>
        </w:rPr>
        <w:t>CA</w:t>
      </w:r>
      <w:r w:rsidRPr="00BD419E">
        <w:t>rdiovascular</w:t>
      </w:r>
      <w:proofErr w:type="spellEnd"/>
      <w:r w:rsidRPr="00BD419E">
        <w:t xml:space="preserve"> y </w:t>
      </w:r>
      <w:proofErr w:type="spellStart"/>
      <w:r w:rsidRPr="00BD419E">
        <w:t>re</w:t>
      </w:r>
      <w:r w:rsidRPr="00BD419E">
        <w:rPr>
          <w:b/>
        </w:rPr>
        <w:t>N</w:t>
      </w:r>
      <w:r w:rsidRPr="00BD419E">
        <w:t>al</w:t>
      </w:r>
      <w:proofErr w:type="spellEnd"/>
      <w:r w:rsidRPr="00BD419E">
        <w:t xml:space="preserve">), es un estudio epidemiológico, multicéntrico, y observacional, actualmente en periodo de reclutamiento, en el que se están incluyendo a individuos, independientemente de la presencia de factores de riesgo cardiovascular, con un seguimiento mínimo de 5 años, con el objetivo principal de analizar tanto la incidencia como la prevalencia de los diferentes factores de riesgo, así como el desarrollo de eventos cardiovasculares, en la población adulta española atendida en atención primaria. </w:t>
      </w:r>
    </w:p>
    <w:p w14:paraId="2995CB33" w14:textId="77777777" w:rsidR="00BD419E" w:rsidRPr="00BD419E" w:rsidRDefault="00BD419E" w:rsidP="00BD419E">
      <w:pPr>
        <w:jc w:val="both"/>
      </w:pPr>
      <w:r w:rsidRPr="00BD419E">
        <w:t xml:space="preserve">"En España, las enfermedades cardiovasculares (ECV) continúan siendo la primera causa de muerte entre la población general y, según la Organización Mundial de la Salud (OMS), estas podrían reducirse hasta un 80% mediante unos estilos de vida saludable" indican investigadores principales del estudio. Dentro de estas, la cardiopatía isquémica es la más relevante. La aterosclerosis, que es la causa sobre la que subyace la cardiopatía isquémica, es un proceso progresivo, que comienza ya en las etapas más jóvenes de la vida, y que acaba manifestándose clínicamente a edades más avanzadas. </w:t>
      </w:r>
    </w:p>
    <w:p w14:paraId="72A13738" w14:textId="77777777" w:rsidR="00BD419E" w:rsidRPr="00BD419E" w:rsidRDefault="00BD419E" w:rsidP="00BD419E">
      <w:pPr>
        <w:jc w:val="both"/>
      </w:pPr>
      <w:r w:rsidRPr="00BD419E">
        <w:t xml:space="preserve">Sin embargo, existen determinados factores que pueden acelerar esta progresión, como el hábito tabáquico, la hipertensión arterial, </w:t>
      </w:r>
      <w:proofErr w:type="gramStart"/>
      <w:r w:rsidRPr="00BD419E">
        <w:t>la hipercolesterolemia</w:t>
      </w:r>
      <w:proofErr w:type="gramEnd"/>
      <w:r w:rsidRPr="00BD419E">
        <w:t xml:space="preserve"> o la diabetes, entre otros, sobre todo cuando se presentan de manera conjunta. Aunque esto parece actualmente una obviedad, hace unas décadas era desconocido. En este sentido, el estudio Framingham (desarrollado para identificar posibles factores que pudiesen estar en relación con el desarrollo de las enfermedades cardiovasculares) ha aportado desde 1948, año en el que se reclutó a la cohorte original compuesta por 5.209 sujetos de ambos sexos de Framingham de entre 30 y 62 años sin enfermedad cardiovascular previa conocida (cohorte original), información muy relevante. Por ejemplo, ya en 1960 se observó que el hábito tabáquico y en 1961 </w:t>
      </w:r>
      <w:proofErr w:type="gramStart"/>
      <w:r w:rsidRPr="00BD419E">
        <w:t>la hipercolesterolemia</w:t>
      </w:r>
      <w:proofErr w:type="gramEnd"/>
      <w:r w:rsidRPr="00BD419E">
        <w:t xml:space="preserve">, la presión arterial elevada y las alteraciones en el electrocardiograma aumentaban el riesgo de desarrollar eventos cardiacos. En el año 1971 se incluyeron en el estudio a los hijos del primer grupo, en 1994 al grupo multicultural Omni, en 2002 a la tercera generación del grupo original y en 2003 a un grupo de los esposos de la segunda cohorte, así como a un segundo grupo Omni. En consecuencia, en los próximos años los datos del Framingham seguirán aportando información sin duda muy relevante acerca de la evolución y desarrollo de las enfermedades cardiovasculares (ECV). </w:t>
      </w:r>
    </w:p>
    <w:p w14:paraId="2DD05B6D" w14:textId="77777777" w:rsidR="00BD419E" w:rsidRPr="00BD419E" w:rsidRDefault="00BD419E" w:rsidP="00BD419E">
      <w:pPr>
        <w:jc w:val="both"/>
      </w:pPr>
      <w:r w:rsidRPr="00BD419E">
        <w:lastRenderedPageBreak/>
        <w:t xml:space="preserve">Sin embargo, a pesar de que la información proveniente del estudio Framingham es muy relevante, existen diferencias significativas con la población española, que hacen, por ejemplo, que la estratificación de riesgo mediante la escala de Framingham no sea exactamente aplicable a nuestro medio. </w:t>
      </w:r>
    </w:p>
    <w:p w14:paraId="2D5036A5" w14:textId="77777777" w:rsidR="00BD419E" w:rsidRPr="00BD419E" w:rsidRDefault="00BD419E" w:rsidP="00BD419E">
      <w:pPr>
        <w:jc w:val="both"/>
      </w:pPr>
      <w:r w:rsidRPr="00BD419E">
        <w:t xml:space="preserve"> </w:t>
      </w:r>
    </w:p>
    <w:p w14:paraId="794D2DCE" w14:textId="77777777" w:rsidR="00BD419E" w:rsidRPr="00BD419E" w:rsidRDefault="00BD419E" w:rsidP="00BD419E">
      <w:pPr>
        <w:jc w:val="both"/>
      </w:pPr>
      <w:r w:rsidRPr="00BD419E">
        <w:t xml:space="preserve"> </w:t>
      </w:r>
    </w:p>
    <w:p w14:paraId="20E33E2F" w14:textId="77777777" w:rsidR="00BD419E" w:rsidRPr="00BD419E" w:rsidRDefault="00BD419E" w:rsidP="00BD419E">
      <w:pPr>
        <w:jc w:val="both"/>
        <w:rPr>
          <w:b/>
        </w:rPr>
      </w:pPr>
      <w:r w:rsidRPr="00BD419E">
        <w:rPr>
          <w:b/>
        </w:rPr>
        <w:t xml:space="preserve">METODOLOGIA </w:t>
      </w:r>
    </w:p>
    <w:p w14:paraId="48D55EC6" w14:textId="77777777" w:rsidR="00BD419E" w:rsidRPr="00BD419E" w:rsidRDefault="00BD419E" w:rsidP="00BD419E">
      <w:pPr>
        <w:jc w:val="both"/>
      </w:pPr>
      <w:r w:rsidRPr="00BD419E">
        <w:rPr>
          <w:b/>
        </w:rPr>
        <w:t xml:space="preserve"> </w:t>
      </w:r>
    </w:p>
    <w:p w14:paraId="3CA1B9A2" w14:textId="77777777" w:rsidR="00BD419E" w:rsidRPr="00BD419E" w:rsidRDefault="00BD419E" w:rsidP="00BD419E">
      <w:pPr>
        <w:jc w:val="both"/>
      </w:pPr>
      <w:r w:rsidRPr="00BD419E">
        <w:t xml:space="preserve">IBERICAN es un estudio longitudinal, observacional y multicéntrico en el que se están incluyendo pacientes atendidos en las consultas de atención primaria en España. El estudio está abierto a sujetos entre 18 y 85 años, seleccionados de manera consecutiva en las consultas de atención primaria. El tratamiento de los pacientes se realizará de acuerdo con los criterios clínicos del médico investigador sin ninguna intervención por parte del estudio. Se han considerado como criterios de adecuado control de hipertensión arterial los de las guías europeas de 2013, para el control del colesterol LDL los de las guías europeas de prevención cardiovascular de 2012, y para la diabetes una HbA1c &lt; 7%. </w:t>
      </w:r>
    </w:p>
    <w:p w14:paraId="235B3E51" w14:textId="77777777" w:rsidR="00BD419E" w:rsidRPr="00BD419E" w:rsidRDefault="00BD419E" w:rsidP="00BD419E">
      <w:pPr>
        <w:jc w:val="both"/>
        <w:rPr>
          <w:b/>
        </w:rPr>
      </w:pPr>
      <w:r w:rsidRPr="00BD419E">
        <w:rPr>
          <w:b/>
        </w:rPr>
        <w:t xml:space="preserve">Diseño del estudio </w:t>
      </w:r>
    </w:p>
    <w:p w14:paraId="7E726152" w14:textId="77777777" w:rsidR="00BD419E" w:rsidRPr="00BD419E" w:rsidRDefault="00BD419E" w:rsidP="00BD419E">
      <w:pPr>
        <w:jc w:val="both"/>
      </w:pPr>
      <w:r w:rsidRPr="00BD419E">
        <w:rPr>
          <w:b/>
        </w:rPr>
        <w:t xml:space="preserve"> </w:t>
      </w:r>
    </w:p>
    <w:p w14:paraId="050C73F7" w14:textId="77777777" w:rsidR="00BD419E" w:rsidRPr="00BD419E" w:rsidRDefault="00BD419E" w:rsidP="00BD419E">
      <w:pPr>
        <w:jc w:val="both"/>
      </w:pPr>
      <w:r w:rsidRPr="00BD419E">
        <w:t xml:space="preserve">También, es un estudio epidemiológico en el que se constituye una cohorte abierta de sujetos con o sin FRCV (factores de riesgo cardiovascular), que serán objeto de seguimiento anualmente, durante un periodo mínimo de 5 años, con la finalidad de analizar la prevalencia e incidencia de DM (diabetes mellitus), HTA (hipertensión arterial), DL (dislipidemia), tabaquismo u obesidad, así como la aparición de eventos CV (cardiovasculares) nuevos o recurrentes, lesión orgánica subclínica o complicaciones CV en individuos que ya padecen enfermedad CV, en sujetos atendidos en el Sistema Nacional de Salud. </w:t>
      </w:r>
    </w:p>
    <w:p w14:paraId="49C970DE" w14:textId="77777777" w:rsidR="00BD419E" w:rsidRPr="00BD419E" w:rsidRDefault="00BD419E" w:rsidP="00BD419E">
      <w:pPr>
        <w:jc w:val="both"/>
        <w:rPr>
          <w:b/>
        </w:rPr>
      </w:pPr>
      <w:r w:rsidRPr="00BD419E">
        <w:rPr>
          <w:b/>
        </w:rPr>
        <w:t xml:space="preserve">Cálculo de tamaño muestral </w:t>
      </w:r>
    </w:p>
    <w:p w14:paraId="4FFBDFF2" w14:textId="77777777" w:rsidR="00BD419E" w:rsidRPr="00BD419E" w:rsidRDefault="00BD419E" w:rsidP="00BD419E">
      <w:pPr>
        <w:jc w:val="both"/>
      </w:pPr>
      <w:r w:rsidRPr="00BD419E">
        <w:rPr>
          <w:b/>
        </w:rPr>
        <w:t xml:space="preserve"> </w:t>
      </w:r>
    </w:p>
    <w:p w14:paraId="0CCB24F4" w14:textId="77777777" w:rsidR="00BD419E" w:rsidRPr="00BD419E" w:rsidRDefault="00BD419E" w:rsidP="00BD419E">
      <w:pPr>
        <w:jc w:val="both"/>
      </w:pPr>
      <w:r w:rsidRPr="00BD419E">
        <w:t xml:space="preserve">El objetivo principal de IBERICAN se centra en la incidencia de eventos, </w:t>
      </w:r>
    </w:p>
    <w:p w14:paraId="6855568A" w14:textId="77777777" w:rsidR="00BD419E" w:rsidRPr="00BD419E" w:rsidRDefault="00BD419E" w:rsidP="00BD419E">
      <w:pPr>
        <w:jc w:val="both"/>
      </w:pPr>
      <w:r w:rsidRPr="00BD419E">
        <w:t xml:space="preserve">teniendo en cuenta que consideramos 10 variables independientes (edad, sexo, hipercolesterolemia, tabaquismo, HTA, DM, dieta, ejercicio, condición social, estrés psicosocial), por lo que se </w:t>
      </w:r>
      <w:proofErr w:type="spellStart"/>
      <w:r w:rsidRPr="00BD419E">
        <w:t>necesitaria</w:t>
      </w:r>
      <w:proofErr w:type="spellEnd"/>
      <w:r w:rsidRPr="00BD419E">
        <w:t xml:space="preserve"> un mínimo de 10 eventos por variable (100 eventos en total). Aceptando la incidencia para eventos en una población similar a la nuestra de 4,75 eventos por 1.000 habitantes por año, se necesitaría un </w:t>
      </w:r>
      <w:r w:rsidRPr="00BD419E">
        <w:lastRenderedPageBreak/>
        <w:t xml:space="preserve">tamaño muestral entre 4.200-6.300 pacientes que sería útil para prever entre 10-15 eventos por variable. Si se redondea en 6.000 pacientes, se obtendría un modelo con capacidad para prever 14 eventos por variable. Finalmente, se asume un 15% de pérdidas, por lo que el tamaño muestral final será de 7.000 pacientes. </w:t>
      </w:r>
    </w:p>
    <w:p w14:paraId="2CE5EB4A" w14:textId="77777777" w:rsidR="00BD419E" w:rsidRPr="00BD419E" w:rsidRDefault="00BD419E" w:rsidP="00BD419E">
      <w:pPr>
        <w:jc w:val="both"/>
        <w:rPr>
          <w:b/>
        </w:rPr>
      </w:pPr>
      <w:r w:rsidRPr="00BD419E">
        <w:rPr>
          <w:b/>
        </w:rPr>
        <w:t xml:space="preserve">Selección de pacientes y de investigadores </w:t>
      </w:r>
    </w:p>
    <w:p w14:paraId="0B8032BA" w14:textId="77777777" w:rsidR="00BD419E" w:rsidRPr="00BD419E" w:rsidRDefault="00BD419E" w:rsidP="00BD419E">
      <w:pPr>
        <w:jc w:val="both"/>
      </w:pPr>
      <w:r w:rsidRPr="00BD419E">
        <w:rPr>
          <w:b/>
        </w:rPr>
        <w:t xml:space="preserve"> </w:t>
      </w:r>
    </w:p>
    <w:p w14:paraId="5026CFED" w14:textId="77777777" w:rsidR="00BD419E" w:rsidRPr="00BD419E" w:rsidRDefault="00BD419E" w:rsidP="00BD419E">
      <w:pPr>
        <w:jc w:val="both"/>
      </w:pPr>
      <w:r w:rsidRPr="00BD419E">
        <w:t xml:space="preserve">Se ha invitado a participar en IBERICAN a médicos de atención primaria de todo el territorio nacional. En el momento actual 524 investigadores, de las 17 comunidades autónomas españolas, han aceptado la invitación y han firmado el compromiso de investigador. </w:t>
      </w:r>
    </w:p>
    <w:p w14:paraId="7C03A670" w14:textId="77777777" w:rsidR="00BD419E" w:rsidRPr="00BD419E" w:rsidRDefault="00BD419E" w:rsidP="00BD419E">
      <w:pPr>
        <w:jc w:val="both"/>
      </w:pPr>
      <w:r w:rsidRPr="00BD419E">
        <w:t xml:space="preserve">Una vez dado de alta el investigador, en los primeros 5 días laborables selecciona a los 10 primeros pacientes de ambos sexos citados en sus consultas con edad entre 18 y 85 años y que cumplan los siguientes criterios de inclusión: </w:t>
      </w:r>
    </w:p>
    <w:p w14:paraId="331513BE" w14:textId="77777777" w:rsidR="00BD419E" w:rsidRPr="00BD419E" w:rsidRDefault="00BD419E" w:rsidP="00BD419E">
      <w:pPr>
        <w:numPr>
          <w:ilvl w:val="0"/>
          <w:numId w:val="232"/>
        </w:numPr>
        <w:jc w:val="both"/>
      </w:pPr>
      <w:r w:rsidRPr="00BD419E">
        <w:t xml:space="preserve">usuario del Sistema Nacional de Salud </w:t>
      </w:r>
    </w:p>
    <w:p w14:paraId="4AA34002" w14:textId="77777777" w:rsidR="00BD419E" w:rsidRPr="00BD419E" w:rsidRDefault="00BD419E" w:rsidP="00BD419E">
      <w:pPr>
        <w:numPr>
          <w:ilvl w:val="0"/>
          <w:numId w:val="232"/>
        </w:numPr>
        <w:jc w:val="both"/>
      </w:pPr>
      <w:r w:rsidRPr="00BD419E">
        <w:t xml:space="preserve">residente en España en los últimos 5 años </w:t>
      </w:r>
    </w:p>
    <w:p w14:paraId="73DB5A59" w14:textId="77777777" w:rsidR="00BD419E" w:rsidRPr="00BD419E" w:rsidRDefault="00BD419E" w:rsidP="00BD419E">
      <w:pPr>
        <w:numPr>
          <w:ilvl w:val="0"/>
          <w:numId w:val="232"/>
        </w:numPr>
        <w:jc w:val="both"/>
      </w:pPr>
      <w:r w:rsidRPr="00BD419E">
        <w:t xml:space="preserve">incluido en el cupo del médico investigador </w:t>
      </w:r>
    </w:p>
    <w:p w14:paraId="41260F6E" w14:textId="77777777" w:rsidR="00BD419E" w:rsidRPr="00BD419E" w:rsidRDefault="00BD419E" w:rsidP="00BD419E">
      <w:pPr>
        <w:numPr>
          <w:ilvl w:val="0"/>
          <w:numId w:val="232"/>
        </w:numPr>
        <w:jc w:val="both"/>
      </w:pPr>
      <w:r w:rsidRPr="00BD419E">
        <w:t xml:space="preserve">firma de consentimiento informado </w:t>
      </w:r>
    </w:p>
    <w:p w14:paraId="6C2AB59E" w14:textId="77777777" w:rsidR="00BD419E" w:rsidRPr="00BD419E" w:rsidRDefault="00BD419E" w:rsidP="00BD419E">
      <w:pPr>
        <w:numPr>
          <w:ilvl w:val="0"/>
          <w:numId w:val="232"/>
        </w:numPr>
        <w:jc w:val="both"/>
      </w:pPr>
      <w:r w:rsidRPr="00BD419E">
        <w:t xml:space="preserve">no presentar ninguno de los criterios de exclusión: cambio de residencia habitual a otra ciudad o país en los próximos 6 meses, patología terminal o esperanza de vida reducida en los próximos 5 años, dificultad manifiesta para el seguimiento en atención primaria o negativa por parte del individuo a formar parte de la cohorte inicialmente o en el seguimiento. </w:t>
      </w:r>
    </w:p>
    <w:p w14:paraId="3D865341" w14:textId="77777777" w:rsidR="00BD419E" w:rsidRPr="00BD419E" w:rsidRDefault="00BD419E" w:rsidP="00BD419E">
      <w:pPr>
        <w:jc w:val="both"/>
      </w:pPr>
      <w:r w:rsidRPr="00BD419E">
        <w:t xml:space="preserve">Una vez incluidos los pacientes en el estudio, en la visita basal se les realiza una exploración convencional, recogiendo datos sociodemográficos, hábitos tóxicos, antecedentes familiares y personales CV, parámetros clínicos, una determinación analítica (hemograma, bioquímica y análisis de orina) y un electrocardiograma (ECG). Las pruebas complementarias son consideradas válidas cuando se realizan en el momento de la inclusión del sujeto o en los 6 meses previos. Se recogen datos acerca de la presencia o no de cada FRCV, así como de su tratamiento, y de cada ECV (enfermedad cardiovascular) establecida. El manejo y el abordaje terapéutico de los sujetos se realizan de acuerdo con los criterios clínicos del médico investigador. Los criterios diagnósticos y objetivos terapéuticos de cada FRCV, así como la LOD (lesión subclínica de órgano diana), han sido descritos en artículos previos. </w:t>
      </w:r>
    </w:p>
    <w:p w14:paraId="6534AAF8" w14:textId="77777777" w:rsidR="00BD419E" w:rsidRPr="00BD419E" w:rsidRDefault="00BD419E" w:rsidP="00BD419E">
      <w:pPr>
        <w:jc w:val="both"/>
      </w:pPr>
      <w:r w:rsidRPr="00BD419E">
        <w:t xml:space="preserve"> </w:t>
      </w:r>
    </w:p>
    <w:p w14:paraId="308FDB70" w14:textId="77777777" w:rsidR="00BD419E" w:rsidRPr="00BD419E" w:rsidRDefault="00BD419E" w:rsidP="00BD419E">
      <w:pPr>
        <w:jc w:val="both"/>
      </w:pPr>
      <w:r w:rsidRPr="00BD419E">
        <w:lastRenderedPageBreak/>
        <w:t xml:space="preserve"> </w:t>
      </w:r>
    </w:p>
    <w:p w14:paraId="19E22E62" w14:textId="77777777" w:rsidR="00BD419E" w:rsidRPr="00BD419E" w:rsidRDefault="00BD419E" w:rsidP="00BD419E">
      <w:pPr>
        <w:jc w:val="both"/>
        <w:rPr>
          <w:b/>
        </w:rPr>
      </w:pPr>
      <w:r w:rsidRPr="00BD419E">
        <w:rPr>
          <w:b/>
        </w:rPr>
        <w:t xml:space="preserve">RESULTADOS </w:t>
      </w:r>
    </w:p>
    <w:p w14:paraId="151A1F26" w14:textId="77777777" w:rsidR="00BD419E" w:rsidRPr="00BD419E" w:rsidRDefault="00BD419E" w:rsidP="00BD419E">
      <w:pPr>
        <w:jc w:val="both"/>
      </w:pPr>
      <w:r w:rsidRPr="00BD419E">
        <w:rPr>
          <w:b/>
        </w:rPr>
        <w:t xml:space="preserve"> </w:t>
      </w:r>
    </w:p>
    <w:p w14:paraId="2629BB77" w14:textId="77777777" w:rsidR="00BD419E" w:rsidRPr="00BD419E" w:rsidRDefault="00BD419E" w:rsidP="00BD419E">
      <w:pPr>
        <w:jc w:val="both"/>
      </w:pPr>
      <w:r w:rsidRPr="00BD419E">
        <w:t xml:space="preserve">A fecha de 14 de julio de 2015, 2281 sujetos (56% mujeres y 44% hombres) y 546 investigadores formaban parte del estudio IBERICAN en todo el territorio español. El 53,5 % vivían en un hábitat urbano y el 58% tenía estudios primarios. Algunas de las conclusiones obtenidas a partir de los datos de estas personas son las siguientes: </w:t>
      </w:r>
    </w:p>
    <w:p w14:paraId="2A0982B9" w14:textId="77777777" w:rsidR="00BD419E" w:rsidRPr="00BD419E" w:rsidRDefault="00BD419E" w:rsidP="00BD419E">
      <w:pPr>
        <w:numPr>
          <w:ilvl w:val="0"/>
          <w:numId w:val="233"/>
        </w:numPr>
        <w:jc w:val="both"/>
      </w:pPr>
      <w:r w:rsidRPr="00BD419E">
        <w:t xml:space="preserve">El 79% presenta sobrepeso, teniendo 1 de cada 3 sujetos obesidad. </w:t>
      </w:r>
    </w:p>
    <w:p w14:paraId="49E8B96A" w14:textId="77777777" w:rsidR="00BD419E" w:rsidRPr="00BD419E" w:rsidRDefault="00BD419E" w:rsidP="00BD419E">
      <w:pPr>
        <w:numPr>
          <w:ilvl w:val="0"/>
          <w:numId w:val="233"/>
        </w:numPr>
        <w:jc w:val="both"/>
      </w:pPr>
      <w:r w:rsidRPr="00BD419E">
        <w:t xml:space="preserve">Un 46,9% de los individuos manifiesta hipertensión arterial (el 59% de ellos la tiene controlada). </w:t>
      </w:r>
    </w:p>
    <w:p w14:paraId="001DF8EB" w14:textId="77777777" w:rsidR="00BD419E" w:rsidRPr="00BD419E" w:rsidRDefault="00BD419E" w:rsidP="00BD419E">
      <w:pPr>
        <w:numPr>
          <w:ilvl w:val="0"/>
          <w:numId w:val="233"/>
        </w:numPr>
        <w:jc w:val="both"/>
      </w:pPr>
      <w:r w:rsidRPr="00BD419E">
        <w:t xml:space="preserve">Un 29,7% de las personas son sedentarias. </w:t>
      </w:r>
    </w:p>
    <w:p w14:paraId="18E307F2" w14:textId="77777777" w:rsidR="00BD419E" w:rsidRPr="00BD419E" w:rsidRDefault="00BD419E" w:rsidP="00BD419E">
      <w:pPr>
        <w:numPr>
          <w:ilvl w:val="0"/>
          <w:numId w:val="233"/>
        </w:numPr>
        <w:jc w:val="both"/>
      </w:pPr>
      <w:r w:rsidRPr="00BD419E">
        <w:t xml:space="preserve">Un 18,4% tiene diabetes. </w:t>
      </w:r>
    </w:p>
    <w:p w14:paraId="58B487B6" w14:textId="77777777" w:rsidR="00BD419E" w:rsidRPr="00BD419E" w:rsidRDefault="00BD419E" w:rsidP="00BD419E">
      <w:pPr>
        <w:numPr>
          <w:ilvl w:val="0"/>
          <w:numId w:val="233"/>
        </w:numPr>
        <w:jc w:val="both"/>
      </w:pPr>
      <w:r w:rsidRPr="00BD419E">
        <w:t xml:space="preserve">Aproximadamente la mitad de los adultos (51,8%) tiene dislipemia, presentando únicamente 1 de cada 3 cifras de control. </w:t>
      </w:r>
    </w:p>
    <w:p w14:paraId="20C72D30" w14:textId="77777777" w:rsidR="00BD419E" w:rsidRPr="00BD419E" w:rsidRDefault="00BD419E" w:rsidP="00BD419E">
      <w:pPr>
        <w:numPr>
          <w:ilvl w:val="0"/>
          <w:numId w:val="233"/>
        </w:numPr>
        <w:jc w:val="both"/>
      </w:pPr>
      <w:r w:rsidRPr="00BD419E">
        <w:t xml:space="preserve">El 18,4% son fumadores activos. </w:t>
      </w:r>
    </w:p>
    <w:p w14:paraId="141D4EDA" w14:textId="77777777" w:rsidR="00BD419E" w:rsidRPr="00BD419E" w:rsidRDefault="00BD419E" w:rsidP="00BD419E">
      <w:pPr>
        <w:numPr>
          <w:ilvl w:val="0"/>
          <w:numId w:val="233"/>
        </w:numPr>
        <w:jc w:val="both"/>
      </w:pPr>
      <w:r w:rsidRPr="00BD419E">
        <w:t xml:space="preserve">El 7,9% presenta signos de una cardiopatía isquémica en el pasado, el 4,5% de ictus, el 4,3% de fibrilación auricular y el 3% de insuficiencia cardiaca. </w:t>
      </w:r>
    </w:p>
    <w:p w14:paraId="4366AE74" w14:textId="77777777" w:rsidR="00BD419E" w:rsidRPr="00BD419E" w:rsidRDefault="00BD419E" w:rsidP="00BD419E">
      <w:pPr>
        <w:numPr>
          <w:ilvl w:val="0"/>
          <w:numId w:val="233"/>
        </w:numPr>
        <w:jc w:val="both"/>
      </w:pPr>
      <w:r w:rsidRPr="00BD419E">
        <w:t xml:space="preserve">En cuanto al Riesgo Cardiovascular (RCV), el 23% de la muestra eran sujetos de muy alto riesgo (prevalencia de HTA, Diabetes Mellitus Tipo II y dislipemia), el 25,7% de alto riesgo y el 51% de moderado-bajo riesgo. </w:t>
      </w:r>
    </w:p>
    <w:p w14:paraId="553F66E4" w14:textId="77777777" w:rsidR="00BD419E" w:rsidRPr="00BD419E" w:rsidRDefault="00BD419E" w:rsidP="00BD419E">
      <w:pPr>
        <w:numPr>
          <w:ilvl w:val="0"/>
          <w:numId w:val="233"/>
        </w:numPr>
        <w:jc w:val="both"/>
      </w:pPr>
      <w:r w:rsidRPr="00BD419E">
        <w:t xml:space="preserve">Incluyendo la </w:t>
      </w:r>
      <w:proofErr w:type="spellStart"/>
      <w:r w:rsidRPr="00BD419E">
        <w:t>Mediterranean</w:t>
      </w:r>
      <w:proofErr w:type="spellEnd"/>
      <w:r w:rsidRPr="00BD419E">
        <w:t xml:space="preserve"> </w:t>
      </w:r>
      <w:proofErr w:type="spellStart"/>
      <w:r w:rsidRPr="00BD419E">
        <w:t>Diet</w:t>
      </w:r>
      <w:proofErr w:type="spellEnd"/>
      <w:r w:rsidRPr="00BD419E">
        <w:t xml:space="preserve"> Score (MDS), siendo la máxima adherencia a las pautas de la dieta mediterránea 55 puntos, la puntuación media fue de 34,9 ± 5, destacando el consumo de aceite de oliva, alcohol, frutas, vegetales y lácteos, quedando estos últimos en última posición. </w:t>
      </w:r>
    </w:p>
    <w:p w14:paraId="7C5B0EFE" w14:textId="77777777" w:rsidR="00BD419E" w:rsidRPr="00BD419E" w:rsidRDefault="00BD419E" w:rsidP="00BD419E">
      <w:pPr>
        <w:jc w:val="both"/>
      </w:pPr>
      <w:r w:rsidRPr="00BD419E">
        <w:t xml:space="preserve">El periodo de reclutamiento finalizó en octubre del año 2018. Actualmente el estudio IBERICAN está haciendo seguimiento de todos los pacientes incluidos, una muestra que finalmente fue de 8066 sujetos y 531 investigadores. </w:t>
      </w:r>
    </w:p>
    <w:p w14:paraId="4C5B2221" w14:textId="77777777" w:rsidR="00BD419E" w:rsidRPr="00BD419E" w:rsidRDefault="00BD419E" w:rsidP="00BD419E">
      <w:pPr>
        <w:jc w:val="both"/>
      </w:pPr>
      <w:r w:rsidRPr="00BD419E">
        <w:t xml:space="preserve"> </w:t>
      </w:r>
    </w:p>
    <w:p w14:paraId="5F392F91" w14:textId="77777777" w:rsidR="00BD419E" w:rsidRPr="00BD419E" w:rsidRDefault="00BD419E" w:rsidP="00BD419E">
      <w:pPr>
        <w:jc w:val="both"/>
        <w:rPr>
          <w:b/>
        </w:rPr>
      </w:pPr>
      <w:r w:rsidRPr="00BD419E">
        <w:rPr>
          <w:b/>
        </w:rPr>
        <w:t xml:space="preserve">CONCLUSIONES </w:t>
      </w:r>
    </w:p>
    <w:p w14:paraId="2FE2B6E0" w14:textId="77777777" w:rsidR="00BD419E" w:rsidRPr="00BD419E" w:rsidRDefault="00BD419E" w:rsidP="00BD419E">
      <w:pPr>
        <w:jc w:val="both"/>
      </w:pPr>
      <w:r w:rsidRPr="00BD419E">
        <w:rPr>
          <w:b/>
        </w:rPr>
        <w:t xml:space="preserve"> </w:t>
      </w:r>
    </w:p>
    <w:p w14:paraId="278E8A1D" w14:textId="77777777" w:rsidR="00BD419E" w:rsidRPr="00BD419E" w:rsidRDefault="00BD419E" w:rsidP="00BD419E">
      <w:pPr>
        <w:jc w:val="both"/>
      </w:pPr>
      <w:r w:rsidRPr="00BD419E">
        <w:lastRenderedPageBreak/>
        <w:t xml:space="preserve">El análisis del estudio IBERICAN revela que aproximadamente un tercio de la población analizada cumple criterios de obesidad y que los factores de riesgo cardiovascular, lesión en órganos diana y enfermedad cardiovascular eran más frecuentes en los obesos. </w:t>
      </w:r>
    </w:p>
    <w:p w14:paraId="2255531A" w14:textId="77777777" w:rsidR="00BD419E" w:rsidRPr="00BD419E" w:rsidRDefault="00BD419E" w:rsidP="00BD419E">
      <w:pPr>
        <w:jc w:val="both"/>
      </w:pPr>
      <w:r w:rsidRPr="00BD419E">
        <w:t xml:space="preserve">Tras el análisis de la población incluida en el estudio se puede concluir que sólo la mitad de los pacientes tienen un control adecuado de los factores de riesgo cardiovascular en Atención Primaria en España. Aunque la población atendida en Atención Primaria es relativamente joven, la prevalencia de factores de riesgo es muy alta, lo que tendrá un elevado impacto en el desarrollo futuro de enfermedad cardiovascular en la población española y, a pesar de las evidencias actualmente existentes sobre la relevancia que tiene el correcto control de los factores de riesgo cardiovascular, una importante cantidad de personas no está tomando la cantidad de fármacos adecuada. </w:t>
      </w:r>
    </w:p>
    <w:p w14:paraId="3E61DABF" w14:textId="77777777" w:rsidR="00BD419E" w:rsidRPr="00BD419E" w:rsidRDefault="00BD419E" w:rsidP="00BD419E">
      <w:pPr>
        <w:jc w:val="both"/>
      </w:pPr>
      <w:r w:rsidRPr="00BD419E">
        <w:t xml:space="preserve">Las diferencias entre sexos en la distribución de factores de riesgo cardiovascular condicionan la necesidad de enfocar el abordaje de estos de manera diferente y es que no existen diferencias relevantes en el tipo de tratamiento empleado según el sexo en los pacientes atendidos en Atención Primaria en España. La hipertensión arterial, la dislipemia, y la diabetes mellitus son más frecuentes y están peor controladas en varones. </w:t>
      </w:r>
    </w:p>
    <w:p w14:paraId="4B11A41B" w14:textId="77777777" w:rsidR="00BD419E" w:rsidRPr="00BD419E" w:rsidRDefault="00BD419E" w:rsidP="00BD419E">
      <w:pPr>
        <w:jc w:val="both"/>
      </w:pPr>
      <w:r w:rsidRPr="00BD419E">
        <w:t xml:space="preserve">Los pacientes diabéticos son de mayor edad, tienen más factores de riesgo y más lesiones cardiovasculares por lo que son una población de especial riesgo. </w:t>
      </w:r>
    </w:p>
    <w:p w14:paraId="7ED18E06" w14:textId="77777777" w:rsidR="00BD419E" w:rsidRPr="00BD419E" w:rsidRDefault="00BD419E" w:rsidP="00BD419E">
      <w:pPr>
        <w:jc w:val="both"/>
      </w:pPr>
      <w:r w:rsidRPr="00BD419E">
        <w:t xml:space="preserve">Más de la mitad de los pacientes atendidos en Atención Primaria son pacientes de alto o muy alto riesgo cardiovascular, lo que marcará el desarrollo futuro de enfermedad cardiovascular. Además, la adherencia a la dieta mediterránea es baja, a pesar de la elevada prevalencia de factores de riesgo cardiovascular. Esto podría tener una relación directa con su prevalencia y con el futuro desarrollo de eventos cardiovasculares. </w:t>
      </w:r>
    </w:p>
    <w:p w14:paraId="09EE270D" w14:textId="77777777" w:rsidR="00F33EBB" w:rsidRDefault="00F33EBB" w:rsidP="00C04B85">
      <w:pPr>
        <w:jc w:val="both"/>
      </w:pPr>
    </w:p>
    <w:p w14:paraId="60C72175" w14:textId="77777777" w:rsidR="002C68A9" w:rsidRDefault="002C68A9" w:rsidP="00C04B85">
      <w:pPr>
        <w:jc w:val="both"/>
      </w:pPr>
    </w:p>
    <w:p w14:paraId="18BB69BE" w14:textId="77777777" w:rsidR="002C68A9" w:rsidRDefault="002C68A9" w:rsidP="00C04B85">
      <w:pPr>
        <w:jc w:val="both"/>
      </w:pPr>
    </w:p>
    <w:p w14:paraId="37FC027F" w14:textId="77777777" w:rsidR="002C68A9" w:rsidRDefault="002C68A9" w:rsidP="00C04B85">
      <w:pPr>
        <w:jc w:val="both"/>
      </w:pPr>
    </w:p>
    <w:p w14:paraId="2EDE3604" w14:textId="77777777" w:rsidR="002C68A9" w:rsidRDefault="002C68A9" w:rsidP="00C04B85">
      <w:pPr>
        <w:jc w:val="both"/>
      </w:pPr>
    </w:p>
    <w:p w14:paraId="0E97A7A2" w14:textId="77777777" w:rsidR="002C68A9" w:rsidRDefault="002C68A9" w:rsidP="00C04B85">
      <w:pPr>
        <w:jc w:val="both"/>
      </w:pPr>
    </w:p>
    <w:p w14:paraId="7AB64587" w14:textId="77777777" w:rsidR="002C68A9" w:rsidRDefault="002C68A9" w:rsidP="00C04B85">
      <w:pPr>
        <w:jc w:val="both"/>
      </w:pPr>
    </w:p>
    <w:p w14:paraId="480974E1" w14:textId="77777777" w:rsidR="002C68A9" w:rsidRDefault="002C68A9" w:rsidP="00C04B85">
      <w:pPr>
        <w:jc w:val="both"/>
      </w:pPr>
    </w:p>
    <w:p w14:paraId="437A631D" w14:textId="77777777" w:rsidR="002C68A9" w:rsidRPr="002C68A9" w:rsidRDefault="002C68A9" w:rsidP="002C68A9">
      <w:pPr>
        <w:jc w:val="both"/>
        <w:rPr>
          <w:b/>
        </w:rPr>
      </w:pPr>
      <w:r w:rsidRPr="002C68A9">
        <w:rPr>
          <w:b/>
        </w:rPr>
        <w:lastRenderedPageBreak/>
        <w:t xml:space="preserve">PREVENCIÓN DE LA OBESIDAD INFANTIL </w:t>
      </w:r>
    </w:p>
    <w:p w14:paraId="493925DA" w14:textId="77777777" w:rsidR="002C68A9" w:rsidRPr="002C68A9" w:rsidRDefault="002C68A9" w:rsidP="002C68A9">
      <w:pPr>
        <w:jc w:val="both"/>
      </w:pPr>
      <w:r w:rsidRPr="002C68A9">
        <w:rPr>
          <w:b/>
        </w:rPr>
        <w:t xml:space="preserve"> </w:t>
      </w:r>
    </w:p>
    <w:p w14:paraId="306DFFA0" w14:textId="77777777" w:rsidR="002C68A9" w:rsidRPr="002C68A9" w:rsidRDefault="002C68A9" w:rsidP="002C68A9">
      <w:pPr>
        <w:jc w:val="both"/>
      </w:pPr>
      <w:r w:rsidRPr="002C68A9">
        <w:rPr>
          <w:b/>
        </w:rPr>
        <w:t xml:space="preserve"> </w:t>
      </w:r>
    </w:p>
    <w:p w14:paraId="06F47864" w14:textId="77777777" w:rsidR="002C68A9" w:rsidRPr="002C68A9" w:rsidRDefault="002C68A9" w:rsidP="002C68A9">
      <w:pPr>
        <w:jc w:val="both"/>
        <w:rPr>
          <w:b/>
        </w:rPr>
      </w:pPr>
      <w:r w:rsidRPr="002C68A9">
        <w:rPr>
          <w:b/>
        </w:rPr>
        <w:t xml:space="preserve">INTRODUCCIÓN </w:t>
      </w:r>
    </w:p>
    <w:p w14:paraId="6BBB50F1" w14:textId="77777777" w:rsidR="002C68A9" w:rsidRPr="002C68A9" w:rsidRDefault="002C68A9" w:rsidP="002C68A9">
      <w:pPr>
        <w:jc w:val="both"/>
      </w:pPr>
      <w:r w:rsidRPr="002C68A9">
        <w:t xml:space="preserve">El sobrepeso y obesidad entre niños y adolescentes empeora cada vez más. Los pediatras pueden ayudar a prevenir la obesidad midiendo el índice de masa corporal (IMC) al menos una vez al año y proporcionando a las familias una guía de anticipación adecuada para la edad y el desarrollo. Se ha implementado y probado una amplia gama de intervenciones para prevenir la obesidad en los niños. El objetivo de este estudio fue perfilar el campo de las intervenciones recientes de prevención de la obesidad infantil basadas en la familia mediante el empleo de métodos de análisis de contenido cuantitativo y revisión sistemática para identificar las lagunas en la base de conocimientos. La obesidad pediátrica sigue siendo un grave problema de salud internacional que afecta aproximadamente al 17% de los niños y adolescentes de EE, por ejemplo. La obesidad infantil tiene su base en susceptibilidades genéticas influenciadas por un ambiente permisivo que comienza en el útero y se extiende a lo largo de la niñez y la adolescencia. Las etiologías endocrinas de la obesidad son raras y suelen ir acompañadas de patrones de crecimiento atenuados. El costo psicológico de la obesidad pediátrica en el individuo y la familia requiere la detección de problemas de salud mental y el asesoramiento indicado. </w:t>
      </w:r>
    </w:p>
    <w:p w14:paraId="0C1D2BBC" w14:textId="77777777" w:rsidR="002C68A9" w:rsidRPr="002C68A9" w:rsidRDefault="002C68A9" w:rsidP="002C68A9">
      <w:pPr>
        <w:jc w:val="both"/>
      </w:pPr>
      <w:r w:rsidRPr="002C68A9">
        <w:t xml:space="preserve">La prevención de la obesidad en los niños mediante la promoción de una dieta, actividad y medio ambiente saludables debe ser un objetivo principal, ya que lograr resultados efectivos y duraderos con la modificación del estilo de vida una vez que se produce la obesidad es difícil. Aunque algunos estudios de comportamiento y farmacoterapia informan de un éxito modesto, se necesita investigación adicional sobre métodos accesibles y efectivos para prevenir y tratar la obesidad pediátrica. Los adolescentes que se someten a terapia de estilo de vida, regímenes de medicación o cirugía bariátrica para la obesidad necesitarán una planificación coherente que les ayude a realizar una transición eficaz a la atención de adultos, con la supervisión, el apoyo y la intervención necesarios continuos. Los programas de transición para la obesidad son un área inexplorada que requiere más investigación para su eficacia. </w:t>
      </w:r>
    </w:p>
    <w:p w14:paraId="56237A47" w14:textId="77777777" w:rsidR="002C68A9" w:rsidRPr="002C68A9" w:rsidRDefault="002C68A9" w:rsidP="002C68A9">
      <w:pPr>
        <w:jc w:val="both"/>
      </w:pPr>
      <w:r w:rsidRPr="002C68A9">
        <w:t xml:space="preserve">A pesar de un aumento significativo en la investigación sobre la obesidad pediátrica, se necesitan más estudios de los factores genéticos y biológicos que aumentan el riesgo de aumento de peso e influyen en la respuesta a las intervenciones terapéuticas. Además, la investigación continua sobre los métodos más efectivos para prevenir y tratar la obesidad y sobre los métodos para cambiar </w:t>
      </w:r>
      <w:r w:rsidRPr="002C68A9">
        <w:lastRenderedPageBreak/>
        <w:t xml:space="preserve">los factores ambientales y económicos que conducirán a cambios culturales en todo el mundo en la dieta y la actividad. Son varios los factores identificados que llevan a la obesidad, cuyo origen se da desde etapas muy tempranas de la vida. Aunque existen contribuyentes genéticos y disparidades socioeconómicas y raciales en la frecuencia de sobrepeso y obesidad, el problema es universal. Los padres o cuidadores determinan patrones que se establecen muy temprano en la vida, y el peso antes de los dos años de vida predice ya el sobrepeso u obesidad futura. </w:t>
      </w:r>
    </w:p>
    <w:p w14:paraId="2A16CB5D" w14:textId="77777777" w:rsidR="002C68A9" w:rsidRPr="002C68A9" w:rsidRDefault="002C68A9" w:rsidP="002C68A9">
      <w:pPr>
        <w:jc w:val="both"/>
      </w:pPr>
      <w:r w:rsidRPr="002C68A9">
        <w:t xml:space="preserve">En uno de los estudios, el objetivo fue evaluar una intervención integral en educación nutricional y actividad física para prevenir la obesidad infantil en escolares de educación básica de nivel socioeconómico bajo de la comuna de Macul en Chile, mediante un seguimiento longitudinal de dos años en los niños. Se calculó índice de masa corporal, puntaje Z IMC, prevalencias de normalidad, sobrepeso y obesidad de niños. Se requieren nuevas intervenciones educativas adecuadas a la realidad de cada comunidad para obtener un impacto positivo en la prevención de obesidad infantil en escuelas. </w:t>
      </w:r>
    </w:p>
    <w:p w14:paraId="478472E5" w14:textId="77777777" w:rsidR="002C68A9" w:rsidRPr="002C68A9" w:rsidRDefault="002C68A9" w:rsidP="002C68A9">
      <w:pPr>
        <w:jc w:val="both"/>
      </w:pPr>
      <w:r w:rsidRPr="002C68A9">
        <w:t xml:space="preserve">La obesidad en la población infantil se ha configurado, en los últimos años, como un importante problema de salud pública por las dimensiones adquiridas y por su tendencia creciente. </w:t>
      </w:r>
    </w:p>
    <w:p w14:paraId="3F38994D" w14:textId="77777777" w:rsidR="002C68A9" w:rsidRPr="002C68A9" w:rsidRDefault="002C68A9" w:rsidP="002C68A9">
      <w:pPr>
        <w:jc w:val="both"/>
      </w:pPr>
      <w:r w:rsidRPr="002C68A9">
        <w:t xml:space="preserve"> </w:t>
      </w:r>
    </w:p>
    <w:p w14:paraId="795DFE34" w14:textId="77777777" w:rsidR="002C68A9" w:rsidRPr="002C68A9" w:rsidRDefault="002C68A9" w:rsidP="002C68A9">
      <w:pPr>
        <w:jc w:val="both"/>
      </w:pPr>
      <w:r w:rsidRPr="002C68A9">
        <w:t xml:space="preserve">En cuanto al cribado de la obesidad, este tiene como objetivo la identificación de factores de riesgo para su seguimiento. Debido a los conocimientos actuales deben ser considerados de riesgo los antecedentes de obesidad en los padres, la macrosomía al nacimiento, el comportamiento sedentario, la dieta inadecuada y la identificación de cambios en el índice de masa corporal. </w:t>
      </w:r>
    </w:p>
    <w:p w14:paraId="6051E600" w14:textId="53B0D53F" w:rsidR="002C68A9" w:rsidRPr="002C68A9" w:rsidRDefault="002C68A9" w:rsidP="002C68A9">
      <w:pPr>
        <w:jc w:val="both"/>
      </w:pPr>
      <w:r w:rsidRPr="002C68A9">
        <w:t xml:space="preserve"> </w:t>
      </w:r>
    </w:p>
    <w:p w14:paraId="40F186DC" w14:textId="77777777" w:rsidR="002C68A9" w:rsidRPr="002C68A9" w:rsidRDefault="002C68A9" w:rsidP="002C68A9">
      <w:pPr>
        <w:jc w:val="both"/>
        <w:rPr>
          <w:b/>
        </w:rPr>
      </w:pPr>
      <w:r w:rsidRPr="002C68A9">
        <w:rPr>
          <w:b/>
        </w:rPr>
        <w:t xml:space="preserve">METODOLOGIA </w:t>
      </w:r>
    </w:p>
    <w:p w14:paraId="0CCF7F3D" w14:textId="77777777" w:rsidR="002C68A9" w:rsidRPr="002C68A9" w:rsidRDefault="002C68A9" w:rsidP="002C68A9">
      <w:pPr>
        <w:jc w:val="both"/>
      </w:pPr>
      <w:r w:rsidRPr="002C68A9">
        <w:t xml:space="preserve">Se ha realizado previamente una búsqueda bibliográfica en conjunto de seis artículos, para obtener datos y conclusiones y así concluir con esta tarea del tema en cuestión. </w:t>
      </w:r>
    </w:p>
    <w:p w14:paraId="0F510E6C" w14:textId="77777777" w:rsidR="002C68A9" w:rsidRPr="002C68A9" w:rsidRDefault="002C68A9" w:rsidP="002C68A9">
      <w:pPr>
        <w:jc w:val="both"/>
      </w:pPr>
      <w:r w:rsidRPr="002C68A9">
        <w:t>Primero, se propuso una pregunta de investigación, para después convertirla en una pregunta PICO. A continuación, se ha realizado una búsqueda bibliográfica utilizando palabras clave como obesidad infantil, prevención, hábitos de vida y conducta alimentaria, con sus respectivos DeCS y MeSH (obesidad/</w:t>
      </w:r>
      <w:proofErr w:type="spellStart"/>
      <w:r w:rsidRPr="002C68A9">
        <w:rPr>
          <w:i/>
        </w:rPr>
        <w:t>obesity</w:t>
      </w:r>
      <w:proofErr w:type="spellEnd"/>
      <w:r w:rsidRPr="002C68A9">
        <w:t>; hábitos/</w:t>
      </w:r>
      <w:proofErr w:type="spellStart"/>
      <w:r w:rsidRPr="002C68A9">
        <w:rPr>
          <w:i/>
        </w:rPr>
        <w:t>habits</w:t>
      </w:r>
      <w:proofErr w:type="spellEnd"/>
      <w:r w:rsidRPr="002C68A9">
        <w:rPr>
          <w:i/>
        </w:rPr>
        <w:t xml:space="preserve">; </w:t>
      </w:r>
      <w:r w:rsidRPr="002C68A9">
        <w:t>conducta alimentaria/</w:t>
      </w:r>
      <w:proofErr w:type="spellStart"/>
      <w:r w:rsidRPr="002C68A9">
        <w:rPr>
          <w:i/>
        </w:rPr>
        <w:t>feeding</w:t>
      </w:r>
      <w:proofErr w:type="spellEnd"/>
      <w:r w:rsidRPr="002C68A9">
        <w:rPr>
          <w:i/>
        </w:rPr>
        <w:t xml:space="preserve"> </w:t>
      </w:r>
      <w:proofErr w:type="spellStart"/>
      <w:r w:rsidRPr="002C68A9">
        <w:rPr>
          <w:i/>
        </w:rPr>
        <w:t>behavior</w:t>
      </w:r>
      <w:proofErr w:type="spellEnd"/>
      <w:r w:rsidRPr="002C68A9">
        <w:rPr>
          <w:i/>
        </w:rPr>
        <w:t xml:space="preserve">), </w:t>
      </w:r>
      <w:r w:rsidRPr="002C68A9">
        <w:t xml:space="preserve">y con criterios de inclusión como “tipo de articulo; revisar” o “resultados por año”. </w:t>
      </w:r>
    </w:p>
    <w:p w14:paraId="33A2EEBF" w14:textId="77777777" w:rsidR="002C68A9" w:rsidRPr="002C68A9" w:rsidRDefault="002C68A9" w:rsidP="002C68A9">
      <w:pPr>
        <w:jc w:val="both"/>
      </w:pPr>
      <w:r w:rsidRPr="002C68A9">
        <w:t xml:space="preserve">Las bases de datos utilizadas fueron Google Académico y </w:t>
      </w:r>
      <w:proofErr w:type="spellStart"/>
      <w:r w:rsidRPr="002C68A9">
        <w:t>pubMed</w:t>
      </w:r>
      <w:proofErr w:type="spellEnd"/>
      <w:r w:rsidRPr="002C68A9">
        <w:t xml:space="preserve">. </w:t>
      </w:r>
    </w:p>
    <w:p w14:paraId="6AA2B134" w14:textId="69266B2B" w:rsidR="002C68A9" w:rsidRPr="002C68A9" w:rsidRDefault="002C68A9" w:rsidP="002C68A9">
      <w:pPr>
        <w:jc w:val="both"/>
      </w:pPr>
    </w:p>
    <w:p w14:paraId="7E751B16" w14:textId="77777777" w:rsidR="002C68A9" w:rsidRPr="002C68A9" w:rsidRDefault="002C68A9" w:rsidP="002C68A9">
      <w:pPr>
        <w:jc w:val="both"/>
        <w:rPr>
          <w:b/>
        </w:rPr>
      </w:pPr>
      <w:r w:rsidRPr="002C68A9">
        <w:rPr>
          <w:b/>
        </w:rPr>
        <w:t xml:space="preserve">RESULTADOS </w:t>
      </w:r>
    </w:p>
    <w:p w14:paraId="6D9D1D37" w14:textId="77777777" w:rsidR="002C68A9" w:rsidRPr="002C68A9" w:rsidRDefault="002C68A9" w:rsidP="002C68A9">
      <w:pPr>
        <w:jc w:val="both"/>
      </w:pPr>
      <w:r w:rsidRPr="002C68A9">
        <w:t xml:space="preserve">Más del 90% de las 119 intervenciones elegibles se realizaron en los Estados </w:t>
      </w:r>
    </w:p>
    <w:p w14:paraId="3F76BB7F" w14:textId="77777777" w:rsidR="002C68A9" w:rsidRPr="002C68A9" w:rsidRDefault="002C68A9" w:rsidP="002C68A9">
      <w:pPr>
        <w:jc w:val="both"/>
      </w:pPr>
      <w:r w:rsidRPr="002C68A9">
        <w:t xml:space="preserve">Unidos, Europa o Australia. La mayoría de las intervenciones se dirigieron a niños de 2 a 5 años o de 6 a 10 años, y pocos estudios se centraron en el período prenatal o en niños de 14 a 17 años. La dieta y la actividad física fueron objeto de intervenciones con más frecuencia que el uso de los medios de comunicación y el sueño. </w:t>
      </w:r>
    </w:p>
    <w:p w14:paraId="4903BBFF" w14:textId="77777777" w:rsidR="002C68A9" w:rsidRPr="002C68A9" w:rsidRDefault="002C68A9" w:rsidP="002C68A9">
      <w:pPr>
        <w:jc w:val="both"/>
      </w:pPr>
      <w:r w:rsidRPr="002C68A9">
        <w:t xml:space="preserve">En otro de los estudios, los resultados indican que la ingesta de energía promedio es mayor que los requerimientos estimados, en todas las edades estudiadas. Este exceso empieza temprano. Los lactantes menores de seis meses de edad mostraron una ingesta energética 14% mayor que los requerimientos estimados para esa población (83 kcal/día de exceso). </w:t>
      </w:r>
    </w:p>
    <w:p w14:paraId="2F4FFCB4" w14:textId="77777777" w:rsidR="002C68A9" w:rsidRPr="002C68A9" w:rsidRDefault="002C68A9" w:rsidP="002C68A9">
      <w:pPr>
        <w:jc w:val="both"/>
      </w:pPr>
      <w:r w:rsidRPr="002C68A9">
        <w:t xml:space="preserve">El consumo de alimentos azucarados (postres) y bebidas tiene una correlación positiva con la incidencia de sobrepeso y obesidad en preescolares y niños mayores (21). En la encuesta FITS, se encontró que en un día tomado al azar el 45% de los lactantes entre 912 meses de edad, y dos tercios de lactantes a los 18 meses de vida consumían postres y bebidas azucaradas (22). Este nivel de consumo se mantiene constante y constituye el 12% de la ingesta energética total en los primeros tres años de vida. </w:t>
      </w:r>
    </w:p>
    <w:p w14:paraId="2A9E61C7" w14:textId="77777777" w:rsidR="002C68A9" w:rsidRPr="002C68A9" w:rsidRDefault="002C68A9" w:rsidP="002C68A9">
      <w:pPr>
        <w:jc w:val="both"/>
      </w:pPr>
      <w:r w:rsidRPr="002C68A9">
        <w:t xml:space="preserve">Para finalizar, en otro estudio se indica que, de los niños con sobrepeso, el 23,7% pasó a peso normal y el 13,1% a obesidad. En los obesos, sólo un 16,6% cambió su estado nutricional a sobrepeso en los tiempos de evaluación. </w:t>
      </w:r>
    </w:p>
    <w:p w14:paraId="11DAF17C" w14:textId="757CA384" w:rsidR="002C68A9" w:rsidRPr="002C68A9" w:rsidRDefault="002C68A9" w:rsidP="002C68A9">
      <w:pPr>
        <w:jc w:val="both"/>
      </w:pPr>
      <w:r w:rsidRPr="002C68A9">
        <w:t xml:space="preserve"> </w:t>
      </w:r>
    </w:p>
    <w:p w14:paraId="176ED6A6" w14:textId="77777777" w:rsidR="002C68A9" w:rsidRPr="002C68A9" w:rsidRDefault="002C68A9" w:rsidP="002C68A9">
      <w:pPr>
        <w:jc w:val="both"/>
      </w:pPr>
      <w:r w:rsidRPr="002C68A9">
        <w:t xml:space="preserve"> </w:t>
      </w:r>
    </w:p>
    <w:p w14:paraId="122D656A" w14:textId="77777777" w:rsidR="002C68A9" w:rsidRPr="002C68A9" w:rsidRDefault="002C68A9" w:rsidP="002C68A9">
      <w:pPr>
        <w:jc w:val="both"/>
        <w:rPr>
          <w:b/>
        </w:rPr>
      </w:pPr>
      <w:r w:rsidRPr="002C68A9">
        <w:rPr>
          <w:b/>
        </w:rPr>
        <w:t xml:space="preserve">CONCLUSIONES </w:t>
      </w:r>
    </w:p>
    <w:p w14:paraId="72985571" w14:textId="77777777" w:rsidR="002C68A9" w:rsidRPr="002C68A9" w:rsidRDefault="002C68A9" w:rsidP="002C68A9">
      <w:pPr>
        <w:jc w:val="both"/>
      </w:pPr>
      <w:r w:rsidRPr="002C68A9">
        <w:t xml:space="preserve">La obesidad infantil es un problema médico complejo, que representa la interacción de factores físicos y ambientales. El control neuroendocrino del peso incluye múltiples situaciones en las que la variación genética puede influir en el estado de peso de una persona. Desafortunadamente, la evolución poco saludable de los entornos alimenticios y de actividad ha colocado a los niños en un riesgo más alto de obesidad y problemas de peso asociados que nunca había ocurrido. Aunque se necesita mucha más investigación para optimizar estas estrategias, las intervenciones a nivel del pediatra, la escuela, el gobierno y la familia han demostrado ser exitosas en la prevención de la obesidad infantil. </w:t>
      </w:r>
    </w:p>
    <w:p w14:paraId="5912CA42" w14:textId="77777777" w:rsidR="002C68A9" w:rsidRPr="002C68A9" w:rsidRDefault="002C68A9" w:rsidP="002C68A9">
      <w:pPr>
        <w:jc w:val="both"/>
      </w:pPr>
      <w:r w:rsidRPr="002C68A9">
        <w:lastRenderedPageBreak/>
        <w:t xml:space="preserve">El número limitado de intervenciones dirigidas a poblaciones diversas y los comportamientos de riesgo de obesidad más allá de la dieta y la actividad física inhiben el desarrollo de intervenciones integrales y personalizadas. </w:t>
      </w:r>
    </w:p>
    <w:p w14:paraId="40E629B5" w14:textId="77777777" w:rsidR="002C68A9" w:rsidRPr="002C68A9" w:rsidRDefault="002C68A9" w:rsidP="002C68A9">
      <w:pPr>
        <w:jc w:val="both"/>
      </w:pPr>
      <w:r w:rsidRPr="002C68A9">
        <w:t xml:space="preserve">Las etiologías endocrinas de la obesidad son raras y suelen ir acompañadas de patrones de crecimiento atenuados. También, las comorbilidades pediátricas son comunes y a menudo resultan en complicaciones de salud a largo plazo. Por otro lado, el cribado de las comorbilidades de la obesidad debe aplicarse de manera jerárquica y lógica para la identificación temprana antes de que se produzcan complicaciones más graves. El cribado genético de síndromes raros está indicado solo en presencia de características históricas o físicas específicas. El costo psicológico de la obesidad pediátrica en el individuo y la familia requiere la detección de problemas de salud mental y el asesoramiento indicado. La prevención de la obesidad infantil mediante la promoción de una dieta, la actividad y el medio ambiente saludables debe ser un objetivo principal. Es difícil obtener resultados duraderos con la modificación del estilo de vida una vez que se produce la obesidad. Aunque algunos estudios de comportamiento y farmacoterapia informan de un éxito modesto, se necesita investigación adicional sobre métodos accesibles y efectivos para prevenir y tratar la obesidad pediátrica. Se prestará especial atención a la determinación de las formas de efectuar cambios sistémicos en los entornos alimentarios y la movilidad diaria total. </w:t>
      </w:r>
    </w:p>
    <w:p w14:paraId="58DAD587" w14:textId="77777777" w:rsidR="002C68A9" w:rsidRPr="002C68A9" w:rsidRDefault="002C68A9" w:rsidP="002C68A9">
      <w:pPr>
        <w:jc w:val="both"/>
      </w:pPr>
      <w:r w:rsidRPr="002C68A9">
        <w:t xml:space="preserve">La epidemia de obesidad infantil continúa avanzando, y el problema es evidente cada vez en edades más tempranas, además de que el sobrepeso antes de los dos años de vida es ya predictivo del sobrepeso más adelante, por lo que es también claro que muchos de los patrones de consumo alimentario asociados con la obesidad infantil empiezan muy tempranamente, y que estos a su vez están asociados con prácticas específicas de alimentación por parte de los padres. </w:t>
      </w:r>
    </w:p>
    <w:p w14:paraId="5E3E6E8A" w14:textId="77777777" w:rsidR="002C68A9" w:rsidRPr="002C68A9" w:rsidRDefault="002C68A9" w:rsidP="002C68A9">
      <w:pPr>
        <w:jc w:val="both"/>
      </w:pPr>
      <w:r w:rsidRPr="002C68A9">
        <w:t xml:space="preserve">De manera breve, algunos de los consejos para evitar la obesidad infantil y así promover su prevención son: </w:t>
      </w:r>
    </w:p>
    <w:p w14:paraId="1C237D73" w14:textId="77777777" w:rsidR="002C68A9" w:rsidRPr="002C68A9" w:rsidRDefault="002C68A9" w:rsidP="002C68A9">
      <w:pPr>
        <w:numPr>
          <w:ilvl w:val="0"/>
          <w:numId w:val="234"/>
        </w:numPr>
        <w:jc w:val="both"/>
      </w:pPr>
      <w:r w:rsidRPr="002C68A9">
        <w:t xml:space="preserve">Realizar tres comidas principales (desayuno, comida y cena) y 1 o 2 refrigerios </w:t>
      </w:r>
    </w:p>
    <w:p w14:paraId="18906C09" w14:textId="77777777" w:rsidR="002C68A9" w:rsidRPr="002C68A9" w:rsidRDefault="002C68A9" w:rsidP="002C68A9">
      <w:pPr>
        <w:jc w:val="both"/>
      </w:pPr>
      <w:r w:rsidRPr="002C68A9">
        <w:t xml:space="preserve"> </w:t>
      </w:r>
    </w:p>
    <w:p w14:paraId="778D6524" w14:textId="77777777" w:rsidR="002C68A9" w:rsidRPr="002C68A9" w:rsidRDefault="002C68A9" w:rsidP="002C68A9">
      <w:pPr>
        <w:numPr>
          <w:ilvl w:val="0"/>
          <w:numId w:val="234"/>
        </w:numPr>
        <w:jc w:val="both"/>
      </w:pPr>
      <w:r w:rsidRPr="002C68A9">
        <w:t xml:space="preserve">Tomar una dieta sana y equilibrada </w:t>
      </w:r>
    </w:p>
    <w:p w14:paraId="066E080C" w14:textId="77777777" w:rsidR="002C68A9" w:rsidRPr="002C68A9" w:rsidRDefault="002C68A9" w:rsidP="002C68A9">
      <w:pPr>
        <w:jc w:val="both"/>
      </w:pPr>
      <w:r w:rsidRPr="002C68A9">
        <w:t xml:space="preserve"> </w:t>
      </w:r>
    </w:p>
    <w:p w14:paraId="4637727A" w14:textId="77777777" w:rsidR="002C68A9" w:rsidRPr="002C68A9" w:rsidRDefault="002C68A9" w:rsidP="002C68A9">
      <w:pPr>
        <w:numPr>
          <w:ilvl w:val="0"/>
          <w:numId w:val="234"/>
        </w:numPr>
        <w:jc w:val="both"/>
      </w:pPr>
      <w:r w:rsidRPr="002C68A9">
        <w:t xml:space="preserve">Aumentar </w:t>
      </w:r>
      <w:r w:rsidRPr="002C68A9">
        <w:tab/>
        <w:t xml:space="preserve">el </w:t>
      </w:r>
      <w:r w:rsidRPr="002C68A9">
        <w:tab/>
        <w:t xml:space="preserve">consumo </w:t>
      </w:r>
      <w:r w:rsidRPr="002C68A9">
        <w:tab/>
        <w:t xml:space="preserve">de </w:t>
      </w:r>
      <w:r w:rsidRPr="002C68A9">
        <w:tab/>
        <w:t xml:space="preserve">frutas y hortalizas, </w:t>
      </w:r>
      <w:r w:rsidRPr="002C68A9">
        <w:tab/>
        <w:t xml:space="preserve">legumbres, </w:t>
      </w:r>
      <w:r w:rsidRPr="002C68A9">
        <w:tab/>
        <w:t xml:space="preserve">cereales </w:t>
      </w:r>
    </w:p>
    <w:p w14:paraId="582F7C0C" w14:textId="77777777" w:rsidR="002C68A9" w:rsidRPr="002C68A9" w:rsidRDefault="002C68A9" w:rsidP="002C68A9">
      <w:pPr>
        <w:jc w:val="both"/>
      </w:pPr>
      <w:r w:rsidRPr="002C68A9">
        <w:t xml:space="preserve">integrales y frutos secos </w:t>
      </w:r>
    </w:p>
    <w:p w14:paraId="30B6CE5F" w14:textId="77777777" w:rsidR="002C68A9" w:rsidRPr="002C68A9" w:rsidRDefault="002C68A9" w:rsidP="002C68A9">
      <w:pPr>
        <w:numPr>
          <w:ilvl w:val="0"/>
          <w:numId w:val="234"/>
        </w:numPr>
        <w:jc w:val="both"/>
      </w:pPr>
      <w:r w:rsidRPr="002C68A9">
        <w:lastRenderedPageBreak/>
        <w:t xml:space="preserve">Fomentar la actividad física diaria y el consumo de agua </w:t>
      </w:r>
    </w:p>
    <w:p w14:paraId="7017EF92" w14:textId="77777777" w:rsidR="002C68A9" w:rsidRPr="002C68A9" w:rsidRDefault="002C68A9" w:rsidP="002C68A9">
      <w:pPr>
        <w:jc w:val="both"/>
      </w:pPr>
      <w:r w:rsidRPr="002C68A9">
        <w:t xml:space="preserve"> </w:t>
      </w:r>
    </w:p>
    <w:p w14:paraId="614EA4CE" w14:textId="77777777" w:rsidR="002C68A9" w:rsidRPr="002C68A9" w:rsidRDefault="002C68A9" w:rsidP="002C68A9">
      <w:pPr>
        <w:numPr>
          <w:ilvl w:val="0"/>
          <w:numId w:val="234"/>
        </w:numPr>
        <w:jc w:val="both"/>
      </w:pPr>
      <w:r w:rsidRPr="002C68A9">
        <w:t xml:space="preserve">Reducir la ingesta total de grasas y sustituir las saturadas por las insaturadas </w:t>
      </w:r>
    </w:p>
    <w:p w14:paraId="21155AEA" w14:textId="77777777" w:rsidR="002C68A9" w:rsidRPr="002C68A9" w:rsidRDefault="002C68A9" w:rsidP="002C68A9">
      <w:pPr>
        <w:jc w:val="both"/>
      </w:pPr>
      <w:r w:rsidRPr="002C68A9">
        <w:t xml:space="preserve"> </w:t>
      </w:r>
    </w:p>
    <w:p w14:paraId="4B4D81F2" w14:textId="77777777" w:rsidR="002C68A9" w:rsidRPr="002C68A9" w:rsidRDefault="002C68A9" w:rsidP="002C68A9">
      <w:pPr>
        <w:numPr>
          <w:ilvl w:val="0"/>
          <w:numId w:val="234"/>
        </w:numPr>
        <w:jc w:val="both"/>
      </w:pPr>
      <w:r w:rsidRPr="002C68A9">
        <w:t xml:space="preserve">Controlar y reducir la ingesta de azúcares </w:t>
      </w:r>
    </w:p>
    <w:p w14:paraId="777F10EE" w14:textId="77777777" w:rsidR="002C68A9" w:rsidRPr="002C68A9" w:rsidRDefault="002C68A9" w:rsidP="002C68A9">
      <w:pPr>
        <w:jc w:val="both"/>
      </w:pPr>
      <w:r w:rsidRPr="002C68A9">
        <w:t xml:space="preserve"> </w:t>
      </w:r>
    </w:p>
    <w:p w14:paraId="60B96981" w14:textId="77777777" w:rsidR="002C68A9" w:rsidRPr="002C68A9" w:rsidRDefault="002C68A9" w:rsidP="002C68A9">
      <w:pPr>
        <w:numPr>
          <w:ilvl w:val="0"/>
          <w:numId w:val="234"/>
        </w:numPr>
        <w:jc w:val="both"/>
      </w:pPr>
      <w:r w:rsidRPr="002C68A9">
        <w:t xml:space="preserve">Enseñar a los niños la cultura nutricional </w:t>
      </w:r>
    </w:p>
    <w:p w14:paraId="44115B32" w14:textId="77777777" w:rsidR="002C68A9" w:rsidRPr="002C68A9" w:rsidRDefault="002C68A9" w:rsidP="002C68A9">
      <w:pPr>
        <w:jc w:val="both"/>
      </w:pPr>
      <w:r w:rsidRPr="002C68A9">
        <w:t xml:space="preserve"> </w:t>
      </w:r>
    </w:p>
    <w:p w14:paraId="68E46521" w14:textId="77777777" w:rsidR="002C68A9" w:rsidRPr="002C68A9" w:rsidRDefault="002C68A9" w:rsidP="002C68A9">
      <w:pPr>
        <w:numPr>
          <w:ilvl w:val="0"/>
          <w:numId w:val="234"/>
        </w:numPr>
        <w:jc w:val="both"/>
      </w:pPr>
      <w:r w:rsidRPr="002C68A9">
        <w:t xml:space="preserve">Establecer un horario regular de comidas y evitar comer fuera de los tiempos de comida u omitir alguna comida </w:t>
      </w:r>
    </w:p>
    <w:p w14:paraId="1D088645" w14:textId="77777777" w:rsidR="002C68A9" w:rsidRPr="002C68A9" w:rsidRDefault="002C68A9" w:rsidP="002C68A9">
      <w:pPr>
        <w:numPr>
          <w:ilvl w:val="0"/>
          <w:numId w:val="234"/>
        </w:numPr>
        <w:jc w:val="both"/>
      </w:pPr>
      <w:r w:rsidRPr="002C68A9">
        <w:t xml:space="preserve">Verificar que no existan problemas de salud que interfieran con el apetito o la alimentación </w:t>
      </w:r>
    </w:p>
    <w:p w14:paraId="789B77D8" w14:textId="77777777" w:rsidR="002C68A9" w:rsidRDefault="002C68A9" w:rsidP="00C04B85">
      <w:pPr>
        <w:jc w:val="both"/>
      </w:pPr>
    </w:p>
    <w:p w14:paraId="4C0A11B6" w14:textId="77777777" w:rsidR="00AD6970" w:rsidRDefault="00AD6970" w:rsidP="00C04B85">
      <w:pPr>
        <w:jc w:val="both"/>
      </w:pPr>
    </w:p>
    <w:p w14:paraId="3088A2C4" w14:textId="77777777" w:rsidR="00AD6970" w:rsidRDefault="00AD6970" w:rsidP="00C04B85">
      <w:pPr>
        <w:jc w:val="both"/>
      </w:pPr>
    </w:p>
    <w:p w14:paraId="13190893" w14:textId="77777777" w:rsidR="00AD6970" w:rsidRDefault="00AD6970" w:rsidP="00C04B85">
      <w:pPr>
        <w:jc w:val="both"/>
      </w:pPr>
    </w:p>
    <w:p w14:paraId="0EC6B11F" w14:textId="77777777" w:rsidR="00AD6970" w:rsidRDefault="00AD6970" w:rsidP="00C04B85">
      <w:pPr>
        <w:jc w:val="both"/>
      </w:pPr>
    </w:p>
    <w:p w14:paraId="5F5BFC80" w14:textId="77777777" w:rsidR="00AD6970" w:rsidRDefault="00AD6970" w:rsidP="00C04B85">
      <w:pPr>
        <w:jc w:val="both"/>
      </w:pPr>
    </w:p>
    <w:p w14:paraId="054E06F8" w14:textId="77777777" w:rsidR="00AD6970" w:rsidRDefault="00AD6970" w:rsidP="00C04B85">
      <w:pPr>
        <w:jc w:val="both"/>
      </w:pPr>
    </w:p>
    <w:p w14:paraId="208DFF6C" w14:textId="77777777" w:rsidR="00AD6970" w:rsidRDefault="00AD6970" w:rsidP="00C04B85">
      <w:pPr>
        <w:jc w:val="both"/>
      </w:pPr>
    </w:p>
    <w:p w14:paraId="661A4FF5" w14:textId="77777777" w:rsidR="00AD6970" w:rsidRDefault="00AD6970" w:rsidP="00C04B85">
      <w:pPr>
        <w:jc w:val="both"/>
      </w:pPr>
    </w:p>
    <w:p w14:paraId="61A04616" w14:textId="77777777" w:rsidR="00AD6970" w:rsidRDefault="00AD6970" w:rsidP="00C04B85">
      <w:pPr>
        <w:jc w:val="both"/>
      </w:pPr>
    </w:p>
    <w:p w14:paraId="0E7C90F8" w14:textId="77777777" w:rsidR="00AD6970" w:rsidRDefault="00AD6970" w:rsidP="00C04B85">
      <w:pPr>
        <w:jc w:val="both"/>
      </w:pPr>
    </w:p>
    <w:p w14:paraId="2C5E46DB" w14:textId="77777777" w:rsidR="00AD6970" w:rsidRDefault="00AD6970" w:rsidP="00C04B85">
      <w:pPr>
        <w:jc w:val="both"/>
      </w:pPr>
    </w:p>
    <w:p w14:paraId="682D793D" w14:textId="77777777" w:rsidR="00AD6970" w:rsidRDefault="00AD6970" w:rsidP="00C04B85">
      <w:pPr>
        <w:jc w:val="both"/>
      </w:pPr>
    </w:p>
    <w:p w14:paraId="5D7BD981" w14:textId="77777777" w:rsidR="00AD6970" w:rsidRDefault="00AD6970" w:rsidP="00C04B85">
      <w:pPr>
        <w:jc w:val="both"/>
      </w:pPr>
    </w:p>
    <w:p w14:paraId="79B17B77" w14:textId="77777777" w:rsidR="00AD6970" w:rsidRDefault="00AD6970" w:rsidP="00C04B85">
      <w:pPr>
        <w:jc w:val="both"/>
      </w:pPr>
    </w:p>
    <w:p w14:paraId="5F48C867" w14:textId="77777777" w:rsidR="00AD6970" w:rsidRDefault="00AD6970" w:rsidP="00C04B85">
      <w:pPr>
        <w:jc w:val="both"/>
      </w:pPr>
    </w:p>
    <w:p w14:paraId="7CDF1653" w14:textId="77777777" w:rsidR="0001724D" w:rsidRPr="00AC54A3" w:rsidRDefault="0001724D" w:rsidP="0001724D">
      <w:pPr>
        <w:jc w:val="both"/>
      </w:pPr>
      <w:r w:rsidRPr="00AC54A3">
        <w:rPr>
          <w:b/>
        </w:rPr>
        <w:lastRenderedPageBreak/>
        <w:t xml:space="preserve">ATENCIÓN DE ENFERMERÍA EN PACIENTES CON PROBLEMAS CARDIACOS </w:t>
      </w:r>
    </w:p>
    <w:p w14:paraId="15687986" w14:textId="77777777" w:rsidR="0001724D" w:rsidRPr="0001724D" w:rsidRDefault="0001724D" w:rsidP="0001724D">
      <w:pPr>
        <w:jc w:val="both"/>
      </w:pPr>
      <w:r w:rsidRPr="0001724D">
        <w:rPr>
          <w:b/>
        </w:rPr>
        <w:t xml:space="preserve"> </w:t>
      </w:r>
    </w:p>
    <w:p w14:paraId="640AB776" w14:textId="77777777" w:rsidR="0001724D" w:rsidRPr="0001724D" w:rsidRDefault="0001724D" w:rsidP="0001724D">
      <w:pPr>
        <w:jc w:val="both"/>
      </w:pPr>
      <w:r w:rsidRPr="0001724D">
        <w:t xml:space="preserve">INTRODUCCIÓN </w:t>
      </w:r>
    </w:p>
    <w:p w14:paraId="0A2D0309" w14:textId="77777777" w:rsidR="0001724D" w:rsidRPr="0001724D" w:rsidRDefault="0001724D" w:rsidP="0001724D">
      <w:pPr>
        <w:jc w:val="both"/>
      </w:pPr>
      <w:r w:rsidRPr="0001724D">
        <w:t xml:space="preserve">Las enfermedades cardiovasculares constituyen una de las principales causas de morbimortalidad a nivel mundial y representan un importante desafío para los sistemas sanitarios. Patologías como la insuficiencia cardíaca, la cardiopatía isquémica, las arritmias o la hipertensión arterial requieren una atención integral y continuada. En este contexto, el personal de enfermería desempeña un papel fundamental en la valoración clínica, la monitorización del estado del paciente, la administración segura del tratamiento, la educación sanitaria y la prevención de complicaciones. </w:t>
      </w:r>
    </w:p>
    <w:p w14:paraId="7BDA2996" w14:textId="77777777" w:rsidR="0001724D" w:rsidRPr="0001724D" w:rsidRDefault="0001724D" w:rsidP="0001724D">
      <w:pPr>
        <w:jc w:val="both"/>
      </w:pPr>
      <w:r w:rsidRPr="0001724D">
        <w:t xml:space="preserve">La atención enfermera no solo se centra en el control de los síntomas, sino también en calidad de vida de los pacientes y sus familias. Por ello, resulta imprescindible analizar las intervenciones de enfermería que han demostrado mayor eficacia en el manejo de los pacientes con enfermedades cardíacas. </w:t>
      </w:r>
    </w:p>
    <w:p w14:paraId="7B7A5DF8" w14:textId="77777777" w:rsidR="0001724D" w:rsidRPr="0001724D" w:rsidRDefault="0001724D" w:rsidP="0001724D">
      <w:pPr>
        <w:jc w:val="both"/>
      </w:pPr>
      <w:r w:rsidRPr="0001724D">
        <w:t xml:space="preserve"> </w:t>
      </w:r>
    </w:p>
    <w:p w14:paraId="2073E450" w14:textId="77777777" w:rsidR="0001724D" w:rsidRPr="0001724D" w:rsidRDefault="0001724D" w:rsidP="0001724D">
      <w:pPr>
        <w:jc w:val="both"/>
      </w:pPr>
      <w:r w:rsidRPr="0001724D">
        <w:t xml:space="preserve">METODOLOGÍA </w:t>
      </w:r>
    </w:p>
    <w:p w14:paraId="190A9639" w14:textId="77777777" w:rsidR="0001724D" w:rsidRPr="0001724D" w:rsidRDefault="0001724D" w:rsidP="0001724D">
      <w:pPr>
        <w:jc w:val="both"/>
      </w:pPr>
      <w:r w:rsidRPr="0001724D">
        <w:t xml:space="preserve">Se realizó una revisión bibliográfica sobre la atención de enfermería en pacientes con enfermedades cardiovasculares. Para ello, se consultaron publicaciones científicas en bases de datos como PubMed, CINAHL, </w:t>
      </w:r>
      <w:proofErr w:type="spellStart"/>
      <w:r w:rsidRPr="0001724D">
        <w:t>Scopus</w:t>
      </w:r>
      <w:proofErr w:type="spellEnd"/>
      <w:r w:rsidRPr="0001724D">
        <w:t xml:space="preserve"> y SciELO. </w:t>
      </w:r>
    </w:p>
    <w:p w14:paraId="4631D549" w14:textId="77777777" w:rsidR="0001724D" w:rsidRPr="0001724D" w:rsidRDefault="0001724D" w:rsidP="0001724D">
      <w:pPr>
        <w:jc w:val="both"/>
      </w:pPr>
      <w:r w:rsidRPr="0001724D">
        <w:t xml:space="preserve"> </w:t>
      </w:r>
    </w:p>
    <w:p w14:paraId="00D01D6D" w14:textId="77777777" w:rsidR="0001724D" w:rsidRPr="0001724D" w:rsidRDefault="0001724D" w:rsidP="0001724D">
      <w:pPr>
        <w:jc w:val="both"/>
      </w:pPr>
      <w:r w:rsidRPr="0001724D">
        <w:t xml:space="preserve">RESULTADOS </w:t>
      </w:r>
    </w:p>
    <w:p w14:paraId="4B059226" w14:textId="77777777" w:rsidR="0001724D" w:rsidRPr="0001724D" w:rsidRDefault="0001724D" w:rsidP="0001724D">
      <w:pPr>
        <w:jc w:val="both"/>
      </w:pPr>
      <w:r w:rsidRPr="0001724D">
        <w:t xml:space="preserve">Las intervenciones de enfermería producen beneficios significativos en la evolución clínica de los pacientes con enfermedades cardíacas. </w:t>
      </w:r>
    </w:p>
    <w:p w14:paraId="2FC49473" w14:textId="77777777" w:rsidR="0001724D" w:rsidRPr="0001724D" w:rsidRDefault="0001724D" w:rsidP="0001724D">
      <w:pPr>
        <w:jc w:val="both"/>
      </w:pPr>
      <w:r w:rsidRPr="0001724D">
        <w:t xml:space="preserve">Entre las principales actuaciones destacan: </w:t>
      </w:r>
    </w:p>
    <w:p w14:paraId="237FBA26" w14:textId="77777777" w:rsidR="0001724D" w:rsidRPr="0001724D" w:rsidRDefault="0001724D" w:rsidP="0001724D">
      <w:pPr>
        <w:numPr>
          <w:ilvl w:val="0"/>
          <w:numId w:val="235"/>
        </w:numPr>
        <w:jc w:val="both"/>
      </w:pPr>
      <w:r w:rsidRPr="0001724D">
        <w:t xml:space="preserve">Valoración integral del estado cardiovascular mediante la monitorización de constantes vitales, signos de insuficiencia cardíaca y detección precoz de complicaciones. </w:t>
      </w:r>
    </w:p>
    <w:p w14:paraId="76150A62" w14:textId="77777777" w:rsidR="0001724D" w:rsidRPr="0001724D" w:rsidRDefault="0001724D" w:rsidP="0001724D">
      <w:pPr>
        <w:numPr>
          <w:ilvl w:val="0"/>
          <w:numId w:val="235"/>
        </w:numPr>
        <w:jc w:val="both"/>
      </w:pPr>
      <w:r w:rsidRPr="0001724D">
        <w:t xml:space="preserve">Administración segura de la medicación prescrita, vigilando posibles efectos adversos e interacciones farmacológicas. </w:t>
      </w:r>
    </w:p>
    <w:p w14:paraId="203C55DA" w14:textId="77777777" w:rsidR="0001724D" w:rsidRPr="0001724D" w:rsidRDefault="0001724D" w:rsidP="0001724D">
      <w:pPr>
        <w:numPr>
          <w:ilvl w:val="0"/>
          <w:numId w:val="235"/>
        </w:numPr>
        <w:jc w:val="both"/>
      </w:pPr>
      <w:r w:rsidRPr="0001724D">
        <w:t xml:space="preserve">Educación sanitaria dirigida al paciente y a la familia sobre el cumplimiento terapéutico, el control de factores de riesgo, la alimentación cardiosaludable, la actividad física adaptada y el reconocimiento precoz de signos de alarma. </w:t>
      </w:r>
    </w:p>
    <w:p w14:paraId="45B65699" w14:textId="77777777" w:rsidR="0001724D" w:rsidRPr="0001724D" w:rsidRDefault="0001724D" w:rsidP="0001724D">
      <w:pPr>
        <w:numPr>
          <w:ilvl w:val="0"/>
          <w:numId w:val="235"/>
        </w:numPr>
        <w:jc w:val="both"/>
      </w:pPr>
      <w:r w:rsidRPr="0001724D">
        <w:lastRenderedPageBreak/>
        <w:t xml:space="preserve">Promoción del autocuidado y del seguimiento domiciliario para reducir reingresos hospitalarios. </w:t>
      </w:r>
    </w:p>
    <w:p w14:paraId="7F251394" w14:textId="77777777" w:rsidR="0001724D" w:rsidRPr="0001724D" w:rsidRDefault="0001724D" w:rsidP="0001724D">
      <w:pPr>
        <w:numPr>
          <w:ilvl w:val="0"/>
          <w:numId w:val="235"/>
        </w:numPr>
        <w:jc w:val="both"/>
      </w:pPr>
      <w:r w:rsidRPr="0001724D">
        <w:t xml:space="preserve">Apoyo emocional y psicológico, favoreciendo la adaptación del paciente al proceso de enfermedad y disminuyendo la ansiedad asociada al diagnóstico. </w:t>
      </w:r>
    </w:p>
    <w:p w14:paraId="4C6D1977" w14:textId="77777777" w:rsidR="0001724D" w:rsidRPr="0001724D" w:rsidRDefault="0001724D" w:rsidP="0001724D">
      <w:pPr>
        <w:jc w:val="both"/>
      </w:pPr>
      <w:r w:rsidRPr="0001724D">
        <w:t xml:space="preserve">Los estudios revisados coinciden en que los programas liderados por enfermería mejoran la adherencia al tratamiento, disminuyen las hospitalizaciones por descompensación cardíaca y aumentan la satisfacción y la calidad de vida de los pacientes. </w:t>
      </w:r>
    </w:p>
    <w:p w14:paraId="1076B816" w14:textId="77777777" w:rsidR="0001724D" w:rsidRPr="0001724D" w:rsidRDefault="0001724D" w:rsidP="0001724D">
      <w:pPr>
        <w:jc w:val="both"/>
      </w:pPr>
      <w:r w:rsidRPr="0001724D">
        <w:t xml:space="preserve"> </w:t>
      </w:r>
    </w:p>
    <w:p w14:paraId="3580CCE7" w14:textId="77777777" w:rsidR="0001724D" w:rsidRPr="0001724D" w:rsidRDefault="0001724D" w:rsidP="0001724D">
      <w:pPr>
        <w:jc w:val="both"/>
      </w:pPr>
      <w:r w:rsidRPr="0001724D">
        <w:t xml:space="preserve">CONCLUSIONES </w:t>
      </w:r>
    </w:p>
    <w:p w14:paraId="29419A81" w14:textId="77777777" w:rsidR="0001724D" w:rsidRPr="0001724D" w:rsidRDefault="0001724D" w:rsidP="0001724D">
      <w:pPr>
        <w:jc w:val="both"/>
      </w:pPr>
      <w:r w:rsidRPr="0001724D">
        <w:t xml:space="preserve">La atención de enfermería constituye un pilar esencial en el abordaje integral de los pacientes con enfermedades cardíacas. La combinación de una valoración clínica continuada, la educación sanitaria, el seguimiento personalizado y el apoyo emocional contribuye a mejorar los resultados en salud y a prevenir complicaciones. </w:t>
      </w:r>
    </w:p>
    <w:p w14:paraId="54D0FF82" w14:textId="77777777" w:rsidR="0001724D" w:rsidRPr="0001724D" w:rsidRDefault="0001724D" w:rsidP="0001724D">
      <w:pPr>
        <w:jc w:val="both"/>
      </w:pPr>
      <w:r w:rsidRPr="0001724D">
        <w:t xml:space="preserve">La evidencia científica respalda la necesidad de potenciar el papel de enfermería dentro de los equipos multidisciplinares de atención cardiovascular, promoviendo programas de educación y seguimiento que favorezcan el autocuidado y la continuidad asistencial. La formación continua de los profesionales de enfermería y la aplicación de cuidados basados en la evidencia son fundamentales para ofrecer una atención de calidad y mejorar el pronóstico de estos pacientes. </w:t>
      </w:r>
    </w:p>
    <w:p w14:paraId="70E7045A" w14:textId="77777777" w:rsidR="0001724D" w:rsidRPr="0001724D" w:rsidRDefault="0001724D" w:rsidP="0001724D">
      <w:pPr>
        <w:jc w:val="both"/>
      </w:pPr>
      <w:r w:rsidRPr="0001724D">
        <w:t xml:space="preserve"> </w:t>
      </w:r>
    </w:p>
    <w:p w14:paraId="6B25A0F7" w14:textId="2A2CF6B0" w:rsidR="00AD6970" w:rsidRDefault="00AD6970" w:rsidP="00C04B85">
      <w:pPr>
        <w:jc w:val="both"/>
      </w:pPr>
    </w:p>
    <w:p w14:paraId="3C78370B" w14:textId="77777777" w:rsidR="007C1E6D" w:rsidRDefault="007C1E6D" w:rsidP="00C04B85">
      <w:pPr>
        <w:jc w:val="both"/>
      </w:pPr>
    </w:p>
    <w:p w14:paraId="56C85DC3" w14:textId="77777777" w:rsidR="007C1E6D" w:rsidRDefault="007C1E6D" w:rsidP="00C04B85">
      <w:pPr>
        <w:jc w:val="both"/>
      </w:pPr>
    </w:p>
    <w:p w14:paraId="2E00D242" w14:textId="77777777" w:rsidR="007C1E6D" w:rsidRDefault="007C1E6D" w:rsidP="00C04B85">
      <w:pPr>
        <w:jc w:val="both"/>
      </w:pPr>
    </w:p>
    <w:p w14:paraId="3A81EAB8" w14:textId="77777777" w:rsidR="007C1E6D" w:rsidRDefault="007C1E6D" w:rsidP="00C04B85">
      <w:pPr>
        <w:jc w:val="both"/>
      </w:pPr>
    </w:p>
    <w:p w14:paraId="674810C3" w14:textId="77777777" w:rsidR="007C1E6D" w:rsidRDefault="007C1E6D" w:rsidP="00C04B85">
      <w:pPr>
        <w:jc w:val="both"/>
      </w:pPr>
    </w:p>
    <w:p w14:paraId="788D84AF" w14:textId="77777777" w:rsidR="007C1E6D" w:rsidRDefault="007C1E6D" w:rsidP="00C04B85">
      <w:pPr>
        <w:jc w:val="both"/>
      </w:pPr>
    </w:p>
    <w:p w14:paraId="666B9451" w14:textId="77777777" w:rsidR="007C1E6D" w:rsidRDefault="007C1E6D" w:rsidP="00C04B85">
      <w:pPr>
        <w:jc w:val="both"/>
      </w:pPr>
    </w:p>
    <w:p w14:paraId="6E5C9DE1" w14:textId="77777777" w:rsidR="007C1E6D" w:rsidRDefault="007C1E6D" w:rsidP="00C04B85">
      <w:pPr>
        <w:jc w:val="both"/>
      </w:pPr>
    </w:p>
    <w:p w14:paraId="0F284673" w14:textId="77777777" w:rsidR="007C1E6D" w:rsidRDefault="007C1E6D" w:rsidP="00C04B85">
      <w:pPr>
        <w:jc w:val="both"/>
      </w:pPr>
    </w:p>
    <w:p w14:paraId="0F1C0A83" w14:textId="77777777" w:rsidR="007C1E6D" w:rsidRPr="007C1E6D" w:rsidRDefault="007C1E6D" w:rsidP="007C1E6D">
      <w:pPr>
        <w:jc w:val="both"/>
      </w:pPr>
      <w:r w:rsidRPr="007C1E6D">
        <w:rPr>
          <w:b/>
        </w:rPr>
        <w:lastRenderedPageBreak/>
        <w:t>Acoso laboral: impacto en la salud y el desempeño de los trabajadores</w:t>
      </w:r>
    </w:p>
    <w:p w14:paraId="41CBF1BF" w14:textId="77777777" w:rsidR="007C1E6D" w:rsidRPr="007C1E6D" w:rsidRDefault="007C1E6D" w:rsidP="007C1E6D">
      <w:pPr>
        <w:jc w:val="both"/>
        <w:rPr>
          <w:b/>
        </w:rPr>
      </w:pPr>
      <w:r w:rsidRPr="007C1E6D">
        <w:rPr>
          <w:b/>
        </w:rPr>
        <w:t>Introducción</w:t>
      </w:r>
    </w:p>
    <w:p w14:paraId="48060208" w14:textId="77777777" w:rsidR="007C1E6D" w:rsidRPr="007C1E6D" w:rsidRDefault="007C1E6D" w:rsidP="007C1E6D">
      <w:pPr>
        <w:jc w:val="both"/>
      </w:pPr>
      <w:r w:rsidRPr="007C1E6D">
        <w:t xml:space="preserve">El acoso laboral, también conocido como </w:t>
      </w:r>
      <w:proofErr w:type="spellStart"/>
      <w:proofErr w:type="gramStart"/>
      <w:r w:rsidRPr="007C1E6D">
        <w:rPr>
          <w:i/>
        </w:rPr>
        <w:t>mobbing</w:t>
      </w:r>
      <w:proofErr w:type="spellEnd"/>
      <w:proofErr w:type="gramEnd"/>
      <w:r w:rsidRPr="007C1E6D">
        <w:t>, constituye un problema creciente en los entornos de trabajo y representa un importante desafío para la salud ocupacional. Se define como un conjunto de conductas hostiles, repetitivas y sistemáticas dirigidas hacia un trabajador con el propósito o el efecto de intimidarlo, aislarlo, desacreditarlo o provocar su abandono del puesto de trabajo. Estas conductas pueden manifestarse mediante humillaciones, amenazas, sobrecarga de tareas, exclusión social o descalificaciones constantes. Además de afectar el bienestar psicológico de la persona, el acoso laboral repercute negativamente en la productividad, el clima organizacional y el funcionamiento de las instituciones. La evidencia científica señala que este fenómeno se asocia con trastornos de ansiedad, depresión, estrés crónico, agotamiento profesional (</w:t>
      </w:r>
      <w:r w:rsidRPr="007C1E6D">
        <w:rPr>
          <w:i/>
        </w:rPr>
        <w:t>burnout</w:t>
      </w:r>
      <w:r w:rsidRPr="007C1E6D">
        <w:t>) y un aumento del absentismo laboral. Debido a sus repercusiones individuales y organizacionales, resulta fundamental identificar sus causas, prevenir su aparición y promover ambientes laborales seguros y respetuosos.</w:t>
      </w:r>
    </w:p>
    <w:p w14:paraId="2988B7FC" w14:textId="77777777" w:rsidR="007C1E6D" w:rsidRPr="007C1E6D" w:rsidRDefault="007C1E6D" w:rsidP="007C1E6D">
      <w:pPr>
        <w:jc w:val="both"/>
        <w:rPr>
          <w:b/>
        </w:rPr>
      </w:pPr>
      <w:r w:rsidRPr="007C1E6D">
        <w:rPr>
          <w:b/>
        </w:rPr>
        <w:t>Objetivo</w:t>
      </w:r>
    </w:p>
    <w:p w14:paraId="7D071888" w14:textId="77777777" w:rsidR="007C1E6D" w:rsidRPr="007C1E6D" w:rsidRDefault="007C1E6D" w:rsidP="007C1E6D">
      <w:pPr>
        <w:jc w:val="both"/>
      </w:pPr>
      <w:r w:rsidRPr="007C1E6D">
        <w:t>Analizar el impacto del acoso laboral sobre la salud física y mental de los trabajadores, así como describir las principales estrategias de prevención e intervención propuestas en la literatura científica.</w:t>
      </w:r>
    </w:p>
    <w:p w14:paraId="14451F62" w14:textId="77777777" w:rsidR="007C1E6D" w:rsidRPr="007C1E6D" w:rsidRDefault="007C1E6D" w:rsidP="007C1E6D">
      <w:pPr>
        <w:jc w:val="both"/>
        <w:rPr>
          <w:b/>
        </w:rPr>
      </w:pPr>
      <w:r w:rsidRPr="007C1E6D">
        <w:rPr>
          <w:b/>
        </w:rPr>
        <w:t>Material y método</w:t>
      </w:r>
    </w:p>
    <w:p w14:paraId="3AD19D63" w14:textId="77777777" w:rsidR="007C1E6D" w:rsidRPr="007C1E6D" w:rsidRDefault="007C1E6D" w:rsidP="007C1E6D">
      <w:pPr>
        <w:jc w:val="both"/>
      </w:pPr>
      <w:r w:rsidRPr="007C1E6D">
        <w:t xml:space="preserve">Se realizó una revisión bibliográfica de carácter descriptivo mediante la consulta de artículos científicos publicados entre 2019 y 2024 en las bases de datos PubMed, </w:t>
      </w:r>
      <w:proofErr w:type="spellStart"/>
      <w:r w:rsidRPr="007C1E6D">
        <w:t>Scopus</w:t>
      </w:r>
      <w:proofErr w:type="spellEnd"/>
      <w:r w:rsidRPr="007C1E6D">
        <w:t xml:space="preserve"> y SciELO. </w:t>
      </w:r>
    </w:p>
    <w:p w14:paraId="168FADF1" w14:textId="77777777" w:rsidR="007C1E6D" w:rsidRPr="007C1E6D" w:rsidRDefault="007C1E6D" w:rsidP="007C1E6D">
      <w:pPr>
        <w:jc w:val="both"/>
      </w:pPr>
      <w:r w:rsidRPr="007C1E6D">
        <w:t>Asimismo, se revisaron documentos elaborados por la Organización Internacional del Trabajo (OIT) y la Organización Mundial de la Salud (OMS). Se incluyeron estudios en español e inglés relacionados con la prevalencia, factores de riesgo, consecuencias y medidas preventivas del acoso laboral. Se excluyeron publicaciones duplicadas, estudios de opinión y aquellos que no cumplían criterios metodológicos de calidad. La información obtenida fue analizada de forma cualitativa para identificar los principales hallazgos.</w:t>
      </w:r>
    </w:p>
    <w:p w14:paraId="2110BB43" w14:textId="77777777" w:rsidR="007C1E6D" w:rsidRPr="007C1E6D" w:rsidRDefault="007C1E6D" w:rsidP="007C1E6D">
      <w:pPr>
        <w:jc w:val="both"/>
        <w:rPr>
          <w:b/>
        </w:rPr>
      </w:pPr>
      <w:r w:rsidRPr="007C1E6D">
        <w:rPr>
          <w:b/>
        </w:rPr>
        <w:t>Resultados</w:t>
      </w:r>
    </w:p>
    <w:p w14:paraId="19ECC279" w14:textId="77777777" w:rsidR="007C1E6D" w:rsidRPr="007C1E6D" w:rsidRDefault="007C1E6D" w:rsidP="007C1E6D">
      <w:pPr>
        <w:jc w:val="both"/>
      </w:pPr>
      <w:r w:rsidRPr="007C1E6D">
        <w:t xml:space="preserve">La revisión evidenció que el acoso laboral afecta a trabajadores de distintos sectores económicos y niveles jerárquicos, aunque su incidencia suele ser mayor en organizaciones con deficiencias en el liderazgo, escasa comunicación y elevada presión laboral. Entre los factores asociados se identificaron estilos de dirección </w:t>
      </w:r>
      <w:r w:rsidRPr="007C1E6D">
        <w:lastRenderedPageBreak/>
        <w:t>autoritarios, conflictos interpersonales, sobrecarga de trabajo y culturas organizacionales que toleran conductas abusivas.</w:t>
      </w:r>
    </w:p>
    <w:p w14:paraId="2AED5A39" w14:textId="77777777" w:rsidR="007C1E6D" w:rsidRPr="007C1E6D" w:rsidRDefault="007C1E6D" w:rsidP="007C1E6D">
      <w:pPr>
        <w:jc w:val="both"/>
      </w:pPr>
      <w:r w:rsidRPr="007C1E6D">
        <w:t>Las consecuencias para la salud incluyen síntomas de ansiedad, depresión, trastornos del sueño, fatiga crónica, disminución de la autoestima y estrés prolongado. En algunos casos, las víctimas desarrollan síndrome de burnout o trastorno de estrés postraumático. Desde el punto de vista organizacional, el acoso laboral se relaciona con menor satisfacción laboral, reducción del rendimiento, incremento del absentismo, mayor rotación del personal y deterioro del clima laboral.</w:t>
      </w:r>
    </w:p>
    <w:p w14:paraId="6EAB145F" w14:textId="77777777" w:rsidR="007C1E6D" w:rsidRPr="007C1E6D" w:rsidRDefault="007C1E6D" w:rsidP="007C1E6D">
      <w:pPr>
        <w:jc w:val="both"/>
      </w:pPr>
      <w:r w:rsidRPr="007C1E6D">
        <w:t>Los estudios revisados destacan que la implementación de protocolos institucionales, canales confidenciales de denuncia, formación en liderazgo positivo y programas de promoción de la salud mental contribuyen significativamente a prevenir estas conductas y favorecer entornos laborales más saludables.</w:t>
      </w:r>
    </w:p>
    <w:p w14:paraId="34396E48" w14:textId="77777777" w:rsidR="007C1E6D" w:rsidRPr="007C1E6D" w:rsidRDefault="007C1E6D" w:rsidP="007C1E6D">
      <w:pPr>
        <w:jc w:val="both"/>
        <w:rPr>
          <w:b/>
        </w:rPr>
      </w:pPr>
      <w:r w:rsidRPr="007C1E6D">
        <w:rPr>
          <w:b/>
        </w:rPr>
        <w:t>Conclusiones</w:t>
      </w:r>
    </w:p>
    <w:p w14:paraId="1A489E0B" w14:textId="77777777" w:rsidR="007C1E6D" w:rsidRPr="007C1E6D" w:rsidRDefault="007C1E6D" w:rsidP="007C1E6D">
      <w:pPr>
        <w:jc w:val="both"/>
      </w:pPr>
      <w:r w:rsidRPr="007C1E6D">
        <w:t>El acoso laboral constituye un riesgo psicosocial con importantes consecuencias para la salud de los trabajadores y para el desempeño de las organizaciones. La evidencia científica demuestra que sus efectos trascienden el ámbito individual y repercuten en la productividad, la calidad del trabajo y el bienestar colectivo. La prevención requiere políticas institucionales claras, mecanismos eficaces de denuncia, formación continua de directivos y empleados, así como una cultura organizacional basada en el respeto, la igualdad y la resolución adecuada de conflictos. La detección temprana y la intervención multidisciplinaria son esenciales para proteger a las víctimas y reducir el impacto del acoso laboral en el entorno de trabajo.</w:t>
      </w:r>
    </w:p>
    <w:p w14:paraId="6EE3D653" w14:textId="77777777" w:rsidR="007C1E6D" w:rsidRPr="007C1E6D" w:rsidRDefault="007C1E6D" w:rsidP="007C1E6D">
      <w:pPr>
        <w:jc w:val="both"/>
        <w:rPr>
          <w:b/>
        </w:rPr>
      </w:pPr>
      <w:r w:rsidRPr="007C1E6D">
        <w:rPr>
          <w:b/>
        </w:rPr>
        <w:t>Bibliografía</w:t>
      </w:r>
    </w:p>
    <w:p w14:paraId="35A20F2F" w14:textId="77777777" w:rsidR="007C1E6D" w:rsidRPr="007C1E6D" w:rsidRDefault="007C1E6D" w:rsidP="007C1E6D">
      <w:pPr>
        <w:jc w:val="both"/>
        <w:rPr>
          <w:lang w:val="en-GB"/>
        </w:rPr>
      </w:pPr>
      <w:r w:rsidRPr="007C1E6D">
        <w:t xml:space="preserve">Einarsen, S. V., Hoel, H., Zapf, D., &amp; Cooper, C. L. (Eds.). </w:t>
      </w:r>
      <w:r w:rsidRPr="007C1E6D">
        <w:rPr>
          <w:lang w:val="en-GB"/>
        </w:rPr>
        <w:t xml:space="preserve">(2020). </w:t>
      </w:r>
      <w:r w:rsidRPr="007C1E6D">
        <w:rPr>
          <w:i/>
          <w:lang w:val="en-GB"/>
        </w:rPr>
        <w:t>Bullying and Harassment in the Workplace: Theory, Research and Practice</w:t>
      </w:r>
      <w:r w:rsidRPr="007C1E6D">
        <w:rPr>
          <w:lang w:val="en-GB"/>
        </w:rPr>
        <w:t xml:space="preserve"> (3.ª ed.). CRC Press.</w:t>
      </w:r>
    </w:p>
    <w:p w14:paraId="252D609B" w14:textId="77777777" w:rsidR="007C1E6D" w:rsidRPr="007C1E6D" w:rsidRDefault="007C1E6D" w:rsidP="007C1E6D">
      <w:pPr>
        <w:jc w:val="both"/>
        <w:rPr>
          <w:lang w:val="en-GB"/>
        </w:rPr>
      </w:pPr>
      <w:r w:rsidRPr="007C1E6D">
        <w:rPr>
          <w:lang w:val="en-GB"/>
        </w:rPr>
        <w:t xml:space="preserve">International Labour Organization (ILO). (2022). </w:t>
      </w:r>
      <w:r w:rsidRPr="007C1E6D">
        <w:rPr>
          <w:i/>
          <w:lang w:val="en-GB"/>
        </w:rPr>
        <w:t>Experiences of Violence and Harassment at Work: A Global First Survey</w:t>
      </w:r>
      <w:r w:rsidRPr="007C1E6D">
        <w:rPr>
          <w:lang w:val="en-GB"/>
        </w:rPr>
        <w:t>. Ginebra: OIT.</w:t>
      </w:r>
    </w:p>
    <w:p w14:paraId="58DFEEAD" w14:textId="77777777" w:rsidR="007C1E6D" w:rsidRPr="007C1E6D" w:rsidRDefault="007C1E6D" w:rsidP="007C1E6D">
      <w:pPr>
        <w:jc w:val="both"/>
        <w:rPr>
          <w:lang w:val="en-GB"/>
        </w:rPr>
      </w:pPr>
      <w:r w:rsidRPr="007C1E6D">
        <w:rPr>
          <w:lang w:val="en-GB"/>
        </w:rPr>
        <w:t xml:space="preserve">Organización Mundial de la Salud. (2022). </w:t>
      </w:r>
      <w:r w:rsidRPr="007C1E6D">
        <w:rPr>
          <w:i/>
          <w:lang w:val="en-GB"/>
        </w:rPr>
        <w:t>Mental Health at Work: Policy Brief</w:t>
      </w:r>
      <w:r w:rsidRPr="007C1E6D">
        <w:rPr>
          <w:lang w:val="en-GB"/>
        </w:rPr>
        <w:t>. Ginebra: OMS.</w:t>
      </w:r>
    </w:p>
    <w:p w14:paraId="21D450EB" w14:textId="77777777" w:rsidR="007C1E6D" w:rsidRDefault="007C1E6D" w:rsidP="007C1E6D">
      <w:pPr>
        <w:jc w:val="both"/>
      </w:pPr>
      <w:r w:rsidRPr="007C1E6D">
        <w:t xml:space="preserve">Nielsen, M. B., &amp; Einarsen, S. V. (2018). </w:t>
      </w:r>
      <w:r w:rsidRPr="007C1E6D">
        <w:rPr>
          <w:lang w:val="en-GB"/>
        </w:rPr>
        <w:t xml:space="preserve">What we know, what we do not know, and what we should and could have known about workplace bullying. </w:t>
      </w:r>
      <w:proofErr w:type="spellStart"/>
      <w:r w:rsidRPr="007C1E6D">
        <w:rPr>
          <w:i/>
        </w:rPr>
        <w:t>Aggression</w:t>
      </w:r>
      <w:proofErr w:type="spellEnd"/>
      <w:r w:rsidRPr="007C1E6D">
        <w:rPr>
          <w:i/>
        </w:rPr>
        <w:t xml:space="preserve"> and </w:t>
      </w:r>
      <w:proofErr w:type="spellStart"/>
      <w:r w:rsidRPr="007C1E6D">
        <w:rPr>
          <w:i/>
        </w:rPr>
        <w:t>Violent</w:t>
      </w:r>
      <w:proofErr w:type="spellEnd"/>
      <w:r w:rsidRPr="007C1E6D">
        <w:rPr>
          <w:i/>
        </w:rPr>
        <w:t xml:space="preserve"> </w:t>
      </w:r>
      <w:proofErr w:type="spellStart"/>
      <w:r w:rsidRPr="007C1E6D">
        <w:rPr>
          <w:i/>
        </w:rPr>
        <w:t>Behavior</w:t>
      </w:r>
      <w:proofErr w:type="spellEnd"/>
      <w:r w:rsidRPr="007C1E6D">
        <w:rPr>
          <w:i/>
        </w:rPr>
        <w:t>, 42</w:t>
      </w:r>
      <w:r w:rsidRPr="007C1E6D">
        <w:t>, 71– 83.</w:t>
      </w:r>
    </w:p>
    <w:p w14:paraId="5CE3D0D3" w14:textId="77777777" w:rsidR="007C1E6D" w:rsidRDefault="007C1E6D" w:rsidP="007C1E6D">
      <w:pPr>
        <w:jc w:val="both"/>
      </w:pPr>
    </w:p>
    <w:p w14:paraId="39639BD4" w14:textId="77777777" w:rsidR="00011028" w:rsidRPr="00011028" w:rsidRDefault="00011028" w:rsidP="00011028">
      <w:pPr>
        <w:jc w:val="both"/>
      </w:pPr>
      <w:r w:rsidRPr="00011028">
        <w:rPr>
          <w:b/>
        </w:rPr>
        <w:lastRenderedPageBreak/>
        <w:t>Higiene de manos en el personal sanitario y no sanitario: una medida esencial para la prevención de infecciones</w:t>
      </w:r>
    </w:p>
    <w:p w14:paraId="3D5DF92B" w14:textId="77777777" w:rsidR="00011028" w:rsidRPr="00011028" w:rsidRDefault="00011028" w:rsidP="00011028">
      <w:pPr>
        <w:jc w:val="both"/>
        <w:rPr>
          <w:b/>
        </w:rPr>
      </w:pPr>
      <w:r w:rsidRPr="00011028">
        <w:rPr>
          <w:b/>
        </w:rPr>
        <w:t>Introducción</w:t>
      </w:r>
    </w:p>
    <w:p w14:paraId="592CC8B3" w14:textId="77777777" w:rsidR="00011028" w:rsidRPr="00011028" w:rsidRDefault="00011028" w:rsidP="00011028">
      <w:pPr>
        <w:jc w:val="both"/>
      </w:pPr>
      <w:r w:rsidRPr="00011028">
        <w:t>La higiene de manos es una de las medidas más eficaces para prevenir la transmisión de microorganismos y reducir la incidencia de infecciones asociadas a la atención sanitaria. Tanto el personal sanitario como el personal no sanitario desempeñan un papel fundamental en el control de infecciones dentro de hospitales, centros de salud y residencias. Los profesionales sanitarios mantienen un contacto directo con los pacientes y con materiales potencialmente contaminados, mientras que el personal no sanitario, como trabajadores de limpieza, mantenimiento, cocina, administración y seguridad, también puede actuar como vehículo de transmisión de microorganismos si no aplica adecuadamente las medidas de higiene. La Organización Mundial de la Salud (OMS) considera la higiene de manos una práctica esencial dentro de los programas de seguridad del paciente y recomienda su cumplimiento mediante protocolos estandarizados, formación continua y disponibilidad de recursos adecuados.</w:t>
      </w:r>
    </w:p>
    <w:p w14:paraId="261C7251" w14:textId="77777777" w:rsidR="00011028" w:rsidRPr="00011028" w:rsidRDefault="00011028" w:rsidP="00011028">
      <w:pPr>
        <w:jc w:val="both"/>
        <w:rPr>
          <w:b/>
        </w:rPr>
      </w:pPr>
      <w:r w:rsidRPr="00011028">
        <w:rPr>
          <w:b/>
        </w:rPr>
        <w:t>Objetivo</w:t>
      </w:r>
    </w:p>
    <w:p w14:paraId="2C5A477F" w14:textId="77777777" w:rsidR="00011028" w:rsidRPr="00011028" w:rsidRDefault="00011028" w:rsidP="00011028">
      <w:pPr>
        <w:jc w:val="both"/>
      </w:pPr>
      <w:r w:rsidRPr="00011028">
        <w:t>Analizar la importancia de la higiene de manos en el personal sanitario y no sanitario, describiendo su impacto en la prevención de infecciones y las principales estrategias para mejorar el cumplimiento de esta práctica.</w:t>
      </w:r>
    </w:p>
    <w:p w14:paraId="1E75A436" w14:textId="77777777" w:rsidR="00011028" w:rsidRPr="00011028" w:rsidRDefault="00011028" w:rsidP="00011028">
      <w:pPr>
        <w:jc w:val="both"/>
        <w:rPr>
          <w:b/>
        </w:rPr>
      </w:pPr>
      <w:r w:rsidRPr="00011028">
        <w:rPr>
          <w:b/>
        </w:rPr>
        <w:t>Material y método</w:t>
      </w:r>
    </w:p>
    <w:p w14:paraId="222973A0" w14:textId="77777777" w:rsidR="00011028" w:rsidRPr="00011028" w:rsidRDefault="00011028" w:rsidP="00011028">
      <w:pPr>
        <w:jc w:val="both"/>
      </w:pPr>
      <w:r w:rsidRPr="00011028">
        <w:t xml:space="preserve">Se realizó una revisión bibliográfica descriptiva mediante la búsqueda de artículos científicos publicados entre 2019 y 2024 en las bases de datos PubMed, </w:t>
      </w:r>
      <w:proofErr w:type="spellStart"/>
      <w:r w:rsidRPr="00011028">
        <w:t>Scopus</w:t>
      </w:r>
      <w:proofErr w:type="spellEnd"/>
      <w:r w:rsidRPr="00011028">
        <w:t xml:space="preserve"> y SciELO. Además, se consultaron documentos técnicos y guías elaboradas por la Organización Mundial de la Salud (OMS) y los Centros para el Control y la Prevención de Enfermedades (CDC). Se incluyeron estudios relacionados con la eficacia de la higiene de manos, los factores que influyen en su cumplimiento y las intervenciones destinadas a mejorar la adherencia entre el personal sanitario y no sanitario. Se excluyeron estudios duplicados y publicaciones que no abordaban específicamente la prevención de infecciones mediante esta práctica. La información fue analizada de forma cualitativa.</w:t>
      </w:r>
    </w:p>
    <w:p w14:paraId="2B4589F5" w14:textId="77777777" w:rsidR="00011028" w:rsidRPr="00011028" w:rsidRDefault="00011028" w:rsidP="00011028">
      <w:pPr>
        <w:jc w:val="both"/>
        <w:rPr>
          <w:b/>
        </w:rPr>
      </w:pPr>
      <w:r w:rsidRPr="00011028">
        <w:rPr>
          <w:b/>
        </w:rPr>
        <w:t>Resultados</w:t>
      </w:r>
    </w:p>
    <w:p w14:paraId="25CA44C3" w14:textId="77777777" w:rsidR="00011028" w:rsidRPr="00011028" w:rsidRDefault="00011028" w:rsidP="00011028">
      <w:pPr>
        <w:jc w:val="both"/>
      </w:pPr>
      <w:r w:rsidRPr="00011028">
        <w:t xml:space="preserve">La revisión de la literatura demuestra que la higiene de manos reduce de manera significativa la transmisión de bacterias, virus y otros microorganismos responsables de las infecciones relacionadas con la atención sanitaria. Los estudios coinciden en que el lavado de manos con agua y jabón resulta especialmente eficaz cuando existe suciedad visible, mientras que las soluciones </w:t>
      </w:r>
      <w:r w:rsidRPr="00011028">
        <w:lastRenderedPageBreak/>
        <w:t>hidroalcohólicas constituyen el método de elección en la mayoría de las situaciones asistenciales por su rapidez, eficacia y facilidad de uso.</w:t>
      </w:r>
    </w:p>
    <w:p w14:paraId="5BBCAEA0" w14:textId="77777777" w:rsidR="00011028" w:rsidRPr="00011028" w:rsidRDefault="00011028" w:rsidP="00011028">
      <w:pPr>
        <w:jc w:val="both"/>
      </w:pPr>
      <w:r w:rsidRPr="00011028">
        <w:t>En el personal sanitario, el cumplimiento de los denominados "Cinco momentos para la higiene de las manos" establecidos por la OMS disminuye la aparición de infecciones nosocomiales y mejora la seguridad del paciente. En el personal no sanitario, la correcta higiene de manos reduce el riesgo de contaminación cruzada durante las tareas de limpieza, manipulación de alimentos, mantenimiento de instalaciones y atención al público.</w:t>
      </w:r>
    </w:p>
    <w:p w14:paraId="70841C65" w14:textId="77777777" w:rsidR="00011028" w:rsidRPr="00011028" w:rsidRDefault="00011028" w:rsidP="00011028">
      <w:pPr>
        <w:jc w:val="both"/>
      </w:pPr>
      <w:r w:rsidRPr="00011028">
        <w:t>Entre los principales factores que dificultan la adherencia se encuentran la sobrecarga asistencial, la falta de tiempo, la escasa disponibilidad de dispensadores de solución hidroalcohólica y la insuficiente formación. Por el contrario, las campañas educativas, la retroalimentación sobre el cumplimiento, la accesibilidad a los productos de higiene y el compromiso institucional favorecen una mayor adherencia a esta práctica preventiva.</w:t>
      </w:r>
    </w:p>
    <w:p w14:paraId="17423A97" w14:textId="77777777" w:rsidR="00011028" w:rsidRPr="00011028" w:rsidRDefault="00011028" w:rsidP="00011028">
      <w:pPr>
        <w:jc w:val="both"/>
        <w:rPr>
          <w:b/>
        </w:rPr>
      </w:pPr>
      <w:r w:rsidRPr="00011028">
        <w:rPr>
          <w:b/>
        </w:rPr>
        <w:t>Conclusiones</w:t>
      </w:r>
    </w:p>
    <w:p w14:paraId="62CE7BE9" w14:textId="77777777" w:rsidR="00011028" w:rsidRPr="00011028" w:rsidRDefault="00011028" w:rsidP="00011028">
      <w:pPr>
        <w:jc w:val="both"/>
      </w:pPr>
      <w:r w:rsidRPr="00011028">
        <w:t>La higiene de manos constituye una intervención sencilla, económica y altamente eficaz para prevenir la transmisión de microorganismos en los centros sanitarios. Su correcta aplicación beneficia tanto al personal sanitario como al no sanitario, al reducir el riesgo de infecciones y contribuir a la seguridad de pacientes, trabajadores y visitantes. La evidencia científica respalda la necesidad de mantener programas permanentes de formación, auditoría y promoción de la higiene de manos, junto con la disponibilidad de recursos adecuados y el compromiso de las instituciones sanitarias. El fortalecimiento de estas estrategias permite mejorar la calidad asistencial y disminuir la carga de las infecciones asociadas a la atención sanitaria.</w:t>
      </w:r>
    </w:p>
    <w:p w14:paraId="2674774F" w14:textId="77777777" w:rsidR="00011028" w:rsidRPr="00011028" w:rsidRDefault="00011028" w:rsidP="00011028">
      <w:pPr>
        <w:jc w:val="both"/>
        <w:rPr>
          <w:b/>
        </w:rPr>
      </w:pPr>
      <w:r w:rsidRPr="00011028">
        <w:rPr>
          <w:b/>
        </w:rPr>
        <w:t>Bibliografía</w:t>
      </w:r>
    </w:p>
    <w:p w14:paraId="5D11C71F" w14:textId="77777777" w:rsidR="00011028" w:rsidRPr="00011028" w:rsidRDefault="00011028" w:rsidP="00011028">
      <w:pPr>
        <w:jc w:val="both"/>
      </w:pPr>
      <w:r w:rsidRPr="00011028">
        <w:t xml:space="preserve">Organización Mundial de la Salud. </w:t>
      </w:r>
      <w:r w:rsidRPr="00011028">
        <w:rPr>
          <w:lang w:val="en-GB"/>
        </w:rPr>
        <w:t xml:space="preserve">(2009). </w:t>
      </w:r>
      <w:r w:rsidRPr="00011028">
        <w:rPr>
          <w:i/>
          <w:lang w:val="en-GB"/>
        </w:rPr>
        <w:t>WHO Guidelines on Hand Hygiene in Health Care</w:t>
      </w:r>
      <w:r w:rsidRPr="00011028">
        <w:rPr>
          <w:lang w:val="en-GB"/>
        </w:rPr>
        <w:t xml:space="preserve">. </w:t>
      </w:r>
      <w:r w:rsidRPr="00011028">
        <w:t>Ginebra: Organización Mundial de la Salud.</w:t>
      </w:r>
    </w:p>
    <w:p w14:paraId="0E10DDA9" w14:textId="77777777" w:rsidR="00011028" w:rsidRPr="00011028" w:rsidRDefault="00011028" w:rsidP="00011028">
      <w:pPr>
        <w:jc w:val="both"/>
        <w:rPr>
          <w:lang w:val="en-GB"/>
        </w:rPr>
      </w:pPr>
      <w:r w:rsidRPr="00011028">
        <w:t xml:space="preserve">Organización Mundial de la Salud. </w:t>
      </w:r>
      <w:r w:rsidRPr="00011028">
        <w:rPr>
          <w:lang w:val="en-GB"/>
        </w:rPr>
        <w:t xml:space="preserve">(2023). </w:t>
      </w:r>
      <w:r w:rsidRPr="00011028">
        <w:rPr>
          <w:i/>
          <w:lang w:val="en-GB"/>
        </w:rPr>
        <w:t>SAVE LIVES: Clean Your Hands Campaign</w:t>
      </w:r>
      <w:r w:rsidRPr="00011028">
        <w:rPr>
          <w:lang w:val="en-GB"/>
        </w:rPr>
        <w:t>. Ginebra: Organización Mundial de la Salud.</w:t>
      </w:r>
    </w:p>
    <w:p w14:paraId="3814575D" w14:textId="77777777" w:rsidR="00011028" w:rsidRPr="00011028" w:rsidRDefault="00011028" w:rsidP="00011028">
      <w:pPr>
        <w:jc w:val="both"/>
        <w:rPr>
          <w:lang w:val="en-GB"/>
        </w:rPr>
      </w:pPr>
      <w:proofErr w:type="spellStart"/>
      <w:r w:rsidRPr="00011028">
        <w:rPr>
          <w:lang w:val="en-GB"/>
        </w:rPr>
        <w:t>Centers</w:t>
      </w:r>
      <w:proofErr w:type="spellEnd"/>
      <w:r w:rsidRPr="00011028">
        <w:rPr>
          <w:lang w:val="en-GB"/>
        </w:rPr>
        <w:t xml:space="preserve"> for Disease Control and Prevention. (2024). </w:t>
      </w:r>
      <w:r w:rsidRPr="00011028">
        <w:rPr>
          <w:i/>
          <w:lang w:val="en-GB"/>
        </w:rPr>
        <w:t>Hand Hygiene in Healthcare Settings</w:t>
      </w:r>
      <w:r w:rsidRPr="00011028">
        <w:rPr>
          <w:lang w:val="en-GB"/>
        </w:rPr>
        <w:t xml:space="preserve">. Atlanta: </w:t>
      </w:r>
    </w:p>
    <w:p w14:paraId="7F6862BF" w14:textId="77777777" w:rsidR="00011028" w:rsidRPr="00011028" w:rsidRDefault="00011028" w:rsidP="00011028">
      <w:pPr>
        <w:jc w:val="both"/>
        <w:rPr>
          <w:lang w:val="en-GB"/>
        </w:rPr>
      </w:pPr>
      <w:r w:rsidRPr="00011028">
        <w:rPr>
          <w:lang w:val="en-GB"/>
        </w:rPr>
        <w:t>CDC.</w:t>
      </w:r>
    </w:p>
    <w:p w14:paraId="62A14307" w14:textId="77777777" w:rsidR="00011028" w:rsidRPr="00011028" w:rsidRDefault="00011028" w:rsidP="00011028">
      <w:pPr>
        <w:jc w:val="both"/>
      </w:pPr>
      <w:r w:rsidRPr="00011028">
        <w:rPr>
          <w:lang w:val="en-GB"/>
        </w:rPr>
        <w:t xml:space="preserve">Allegranzi, B., &amp; Pittet, D. (2009). Role of hand hygiene in healthcare-associated infection prevention. </w:t>
      </w:r>
      <w:proofErr w:type="spellStart"/>
      <w:r w:rsidRPr="00011028">
        <w:rPr>
          <w:i/>
        </w:rPr>
        <w:t>Journal</w:t>
      </w:r>
      <w:proofErr w:type="spellEnd"/>
      <w:r w:rsidRPr="00011028">
        <w:rPr>
          <w:i/>
        </w:rPr>
        <w:t xml:space="preserve"> </w:t>
      </w:r>
      <w:proofErr w:type="spellStart"/>
      <w:r w:rsidRPr="00011028">
        <w:rPr>
          <w:i/>
        </w:rPr>
        <w:t>of</w:t>
      </w:r>
      <w:proofErr w:type="spellEnd"/>
      <w:r w:rsidRPr="00011028">
        <w:rPr>
          <w:i/>
        </w:rPr>
        <w:t xml:space="preserve"> Hospital </w:t>
      </w:r>
      <w:proofErr w:type="spellStart"/>
      <w:r w:rsidRPr="00011028">
        <w:rPr>
          <w:i/>
        </w:rPr>
        <w:t>Infection</w:t>
      </w:r>
      <w:proofErr w:type="spellEnd"/>
      <w:r w:rsidRPr="00011028">
        <w:rPr>
          <w:i/>
        </w:rPr>
        <w:t>, 73</w:t>
      </w:r>
      <w:r w:rsidRPr="00011028">
        <w:t>(4), 305–315.</w:t>
      </w:r>
    </w:p>
    <w:p w14:paraId="63B9591E" w14:textId="77777777" w:rsidR="007C1E6D" w:rsidRPr="007C1E6D" w:rsidRDefault="007C1E6D" w:rsidP="007C1E6D">
      <w:pPr>
        <w:jc w:val="both"/>
      </w:pPr>
    </w:p>
    <w:p w14:paraId="75587129" w14:textId="77777777" w:rsidR="000D4886" w:rsidRPr="000D4886" w:rsidRDefault="000D4886" w:rsidP="000D4886">
      <w:pPr>
        <w:jc w:val="both"/>
      </w:pPr>
      <w:r w:rsidRPr="000D4886">
        <w:rPr>
          <w:b/>
        </w:rPr>
        <w:lastRenderedPageBreak/>
        <w:t>Riesgos laborales en el personal sanitario y no sanitario: una revisión de sus principales factores y medidas preventivas</w:t>
      </w:r>
    </w:p>
    <w:p w14:paraId="5CFA1639" w14:textId="77777777" w:rsidR="000D4886" w:rsidRPr="000D4886" w:rsidRDefault="000D4886" w:rsidP="000D4886">
      <w:pPr>
        <w:jc w:val="both"/>
        <w:rPr>
          <w:b/>
        </w:rPr>
      </w:pPr>
      <w:r w:rsidRPr="000D4886">
        <w:rPr>
          <w:b/>
        </w:rPr>
        <w:t>Introducción</w:t>
      </w:r>
    </w:p>
    <w:p w14:paraId="01336AF1" w14:textId="77777777" w:rsidR="000D4886" w:rsidRPr="000D4886" w:rsidRDefault="000D4886" w:rsidP="000D4886">
      <w:pPr>
        <w:jc w:val="both"/>
      </w:pPr>
      <w:r w:rsidRPr="000D4886">
        <w:t>Los riesgos laborales representan un importante desafío para la seguridad y la salud de los trabajadores en cualquier ámbito profesional. En el sector sanitario, tanto el personal sanitario (médicos, enfermeros, técnicos y fisioterapeutas) como el personal no sanitario (administrativos, personal de limpieza, mantenimiento, cocina, seguridad y servicios generales) están expuestos a diversos riesgos que pueden afectar su bienestar físico y psicológico. Mientras que los profesionales sanitarios presentan una mayor exposición a agentes biológicos, sustancias químicas, radiaciones y riesgos derivados de la atención directa al paciente, el personal no sanitario afronta riesgos relacionados con la manipulación de cargas, accidentes laborales, exposición a productos químicos, factores ergonómicos y riesgos psicosociales. La identificación de estos riesgos y la aplicación de medidas preventivas constituyen elementos fundamentales para garantizar entornos laborales seguros, mejorar la calidad asistencial y reducir el absentismo laboral.</w:t>
      </w:r>
    </w:p>
    <w:p w14:paraId="2C9A580C" w14:textId="77777777" w:rsidR="000D4886" w:rsidRPr="000D4886" w:rsidRDefault="000D4886" w:rsidP="000D4886">
      <w:pPr>
        <w:jc w:val="both"/>
        <w:rPr>
          <w:b/>
        </w:rPr>
      </w:pPr>
      <w:r w:rsidRPr="000D4886">
        <w:rPr>
          <w:b/>
        </w:rPr>
        <w:t>Objetivo</w:t>
      </w:r>
    </w:p>
    <w:p w14:paraId="38309C8D" w14:textId="77777777" w:rsidR="000D4886" w:rsidRPr="000D4886" w:rsidRDefault="000D4886" w:rsidP="000D4886">
      <w:pPr>
        <w:jc w:val="both"/>
      </w:pPr>
      <w:r w:rsidRPr="000D4886">
        <w:t>Analizar los principales riesgos laborales que afectan al personal sanitario y no sanitario en los centros de salud, así como identificar las estrategias preventivas más eficaces descritas en la literatura científica para minimizar sus consecuencias.</w:t>
      </w:r>
    </w:p>
    <w:p w14:paraId="3BF2AA8C" w14:textId="77777777" w:rsidR="000D4886" w:rsidRPr="000D4886" w:rsidRDefault="000D4886" w:rsidP="000D4886">
      <w:pPr>
        <w:jc w:val="both"/>
        <w:rPr>
          <w:b/>
        </w:rPr>
      </w:pPr>
      <w:r w:rsidRPr="000D4886">
        <w:rPr>
          <w:b/>
        </w:rPr>
        <w:t>Material y método</w:t>
      </w:r>
    </w:p>
    <w:p w14:paraId="67858C6E" w14:textId="77777777" w:rsidR="000D4886" w:rsidRPr="000D4886" w:rsidRDefault="000D4886" w:rsidP="000D4886">
      <w:pPr>
        <w:jc w:val="both"/>
      </w:pPr>
      <w:r w:rsidRPr="000D4886">
        <w:t xml:space="preserve">Se realizó una revisión bibliográfica descriptiva mediante la consulta de artículos científicos publicados entre 2019 y 2024 en las bases de datos PubMed, </w:t>
      </w:r>
      <w:proofErr w:type="spellStart"/>
      <w:r w:rsidRPr="000D4886">
        <w:t>Scopus</w:t>
      </w:r>
      <w:proofErr w:type="spellEnd"/>
      <w:r w:rsidRPr="000D4886">
        <w:t xml:space="preserve"> y SciELO. Además, se revisaron documentos técnicos de la Organización Mundial de la Salud (OMS), la Organización Internacional del Trabajo (OIT) y la Agencia Europea para la Seguridad y la Salud en el Trabajo (EU-OSHA). Se incluyeron estudios relacionados con riesgos biológicos, químicos, físicos, ergonómicos y psicosociales en trabajadores del ámbito sanitario. Se excluyeron publicaciones duplicadas, estudios con escasa calidad metodológica y aquellos que no abordaban específicamente la prevención de riesgos laborales. La información fue analizada de forma cualitativa para identificar los principales hallazgos.</w:t>
      </w:r>
    </w:p>
    <w:p w14:paraId="0969546C" w14:textId="77777777" w:rsidR="000D4886" w:rsidRPr="000D4886" w:rsidRDefault="000D4886" w:rsidP="000D4886">
      <w:pPr>
        <w:jc w:val="both"/>
        <w:rPr>
          <w:b/>
        </w:rPr>
      </w:pPr>
      <w:r w:rsidRPr="000D4886">
        <w:rPr>
          <w:b/>
        </w:rPr>
        <w:t>Resultados</w:t>
      </w:r>
    </w:p>
    <w:p w14:paraId="28D85B66" w14:textId="77777777" w:rsidR="000D4886" w:rsidRPr="000D4886" w:rsidRDefault="000D4886" w:rsidP="000D4886">
      <w:pPr>
        <w:jc w:val="both"/>
      </w:pPr>
      <w:r w:rsidRPr="000D4886">
        <w:t xml:space="preserve">La revisión mostró que el personal sanitario presenta una elevada exposición a agentes biológicos debido al contacto con sangre, fluidos corporales y microorganismos potencialmente infecciosos. También se identificaron riesgos derivados del manejo de medicamentos peligrosos, radiaciones ionizantes, turnos </w:t>
      </w:r>
      <w:r w:rsidRPr="000D4886">
        <w:lastRenderedPageBreak/>
        <w:t>prolongados, trabajo nocturno y elevada carga emocional, factores que incrementan la aparición de estrés, ansiedad y síndrome de burnout.</w:t>
      </w:r>
    </w:p>
    <w:p w14:paraId="0F371952" w14:textId="77777777" w:rsidR="000D4886" w:rsidRPr="000D4886" w:rsidRDefault="000D4886" w:rsidP="000D4886">
      <w:pPr>
        <w:jc w:val="both"/>
      </w:pPr>
      <w:r w:rsidRPr="000D4886">
        <w:t>En el caso del personal no sanitario, los riesgos más frecuentes fueron los trastornos musculoesqueléticos asociados a la manipulación manual de cargas y movimientos repetitivos, las caídas al mismo nivel, los accidentes con herramientas o maquinaria, la exposición a productos de limpieza y desinfección, así como situaciones de violencia verbal o física por parte de usuarios.</w:t>
      </w:r>
    </w:p>
    <w:p w14:paraId="4FD31A48" w14:textId="77777777" w:rsidR="000D4886" w:rsidRPr="000D4886" w:rsidRDefault="000D4886" w:rsidP="000D4886">
      <w:pPr>
        <w:jc w:val="both"/>
      </w:pPr>
      <w:r w:rsidRPr="000D4886">
        <w:t>Los estudios revisados coinciden en que la implantación de programas de prevención reduce significativamente la incidencia de accidentes laborales. Entre las medidas más eficaces destacan la formación continua en seguridad laboral, el uso adecuado de equipos de protección individual, la vacunación del personal expuesto, la evaluación periódica de riesgos, la mejora de la ergonomía en los puestos de trabajo y la implementación de programas de apoyo psicosocial. Asimismo, el desarrollo de protocolos específicos y el fomento de una cultura preventiva favorecen un entorno laboral más seguro para todos los trabajadores.</w:t>
      </w:r>
    </w:p>
    <w:p w14:paraId="70A41E89" w14:textId="77777777" w:rsidR="000D4886" w:rsidRPr="000D4886" w:rsidRDefault="000D4886" w:rsidP="000D4886">
      <w:pPr>
        <w:jc w:val="both"/>
        <w:rPr>
          <w:b/>
        </w:rPr>
      </w:pPr>
      <w:r w:rsidRPr="000D4886">
        <w:rPr>
          <w:b/>
        </w:rPr>
        <w:t>Conclusiones</w:t>
      </w:r>
    </w:p>
    <w:p w14:paraId="63345A90" w14:textId="77777777" w:rsidR="000D4886" w:rsidRPr="000D4886" w:rsidRDefault="000D4886" w:rsidP="000D4886">
      <w:pPr>
        <w:jc w:val="both"/>
      </w:pPr>
      <w:r w:rsidRPr="000D4886">
        <w:t>Los riesgos laborales afectan tanto al personal sanitario como al no sanitario, aunque la naturaleza de la exposición varía según las funciones desempeñadas. La evidencia científica demuestra que la prevención requiere un enfoque integral basado en la identificación temprana de los riesgos, la formación continua, la vigilancia de la salud y la aplicación de medidas organizativas y técnicas adaptadas a cada puesto de trabajo. Promover una cultura de seguridad y prevención no solo protege la salud de los trabajadores, sino que también mejora la calidad de la atención, reduce los costes derivados de accidentes y enfermedades laborales y fortalece el funcionamiento de las instituciones sanitarias.</w:t>
      </w:r>
    </w:p>
    <w:p w14:paraId="6A833C9F" w14:textId="77777777" w:rsidR="000D4886" w:rsidRPr="000D4886" w:rsidRDefault="000D4886" w:rsidP="000D4886">
      <w:pPr>
        <w:jc w:val="both"/>
        <w:rPr>
          <w:b/>
        </w:rPr>
      </w:pPr>
      <w:r w:rsidRPr="000D4886">
        <w:rPr>
          <w:b/>
        </w:rPr>
        <w:t>Bibliografía</w:t>
      </w:r>
    </w:p>
    <w:p w14:paraId="47B998B2" w14:textId="77777777" w:rsidR="000D4886" w:rsidRPr="000D4886" w:rsidRDefault="000D4886" w:rsidP="000D4886">
      <w:pPr>
        <w:jc w:val="both"/>
        <w:rPr>
          <w:lang w:val="en-GB"/>
        </w:rPr>
      </w:pPr>
      <w:r w:rsidRPr="000D4886">
        <w:t xml:space="preserve">Organización Mundial de la Salud. </w:t>
      </w:r>
      <w:r w:rsidRPr="000D4886">
        <w:rPr>
          <w:lang w:val="en-GB"/>
        </w:rPr>
        <w:t xml:space="preserve">(2022). </w:t>
      </w:r>
      <w:r w:rsidRPr="000D4886">
        <w:rPr>
          <w:i/>
          <w:lang w:val="en-GB"/>
        </w:rPr>
        <w:t>Mental Health at Work</w:t>
      </w:r>
      <w:r w:rsidRPr="000D4886">
        <w:rPr>
          <w:lang w:val="en-GB"/>
        </w:rPr>
        <w:t>. Ginebra: OMS.</w:t>
      </w:r>
    </w:p>
    <w:p w14:paraId="3623C4F3" w14:textId="77777777" w:rsidR="000D4886" w:rsidRPr="000D4886" w:rsidRDefault="000D4886" w:rsidP="000D4886">
      <w:pPr>
        <w:jc w:val="both"/>
      </w:pPr>
      <w:r w:rsidRPr="000D4886">
        <w:rPr>
          <w:lang w:val="en-GB"/>
        </w:rPr>
        <w:t xml:space="preserve">Organización Internacional del </w:t>
      </w:r>
      <w:proofErr w:type="spellStart"/>
      <w:r w:rsidRPr="000D4886">
        <w:rPr>
          <w:lang w:val="en-GB"/>
        </w:rPr>
        <w:t>Trabajo</w:t>
      </w:r>
      <w:proofErr w:type="spellEnd"/>
      <w:r w:rsidRPr="000D4886">
        <w:rPr>
          <w:lang w:val="en-GB"/>
        </w:rPr>
        <w:t xml:space="preserve">. (2022). </w:t>
      </w:r>
      <w:r w:rsidRPr="000D4886">
        <w:rPr>
          <w:i/>
          <w:lang w:val="en-GB"/>
        </w:rPr>
        <w:t>Safety and Health at the Heart of the Future of Work</w:t>
      </w:r>
      <w:r w:rsidRPr="000D4886">
        <w:rPr>
          <w:lang w:val="en-GB"/>
        </w:rPr>
        <w:t xml:space="preserve">. </w:t>
      </w:r>
      <w:r w:rsidRPr="000D4886">
        <w:t>Ginebra: OIT.</w:t>
      </w:r>
    </w:p>
    <w:p w14:paraId="1547616B" w14:textId="77777777" w:rsidR="000D4886" w:rsidRPr="000D4886" w:rsidRDefault="000D4886" w:rsidP="000D4886">
      <w:pPr>
        <w:jc w:val="both"/>
        <w:rPr>
          <w:lang w:val="en-GB"/>
        </w:rPr>
      </w:pPr>
      <w:r w:rsidRPr="000D4886">
        <w:t xml:space="preserve">Agencia Europea para la Seguridad y la Salud en el Trabajo (EU-OSHA). </w:t>
      </w:r>
      <w:r w:rsidRPr="000D4886">
        <w:rPr>
          <w:lang w:val="en-GB"/>
        </w:rPr>
        <w:t xml:space="preserve">(2023). </w:t>
      </w:r>
      <w:r w:rsidRPr="000D4886">
        <w:rPr>
          <w:i/>
          <w:lang w:val="en-GB"/>
        </w:rPr>
        <w:t>Occupational Safety and Health in Healthcare</w:t>
      </w:r>
      <w:r w:rsidRPr="000D4886">
        <w:rPr>
          <w:lang w:val="en-GB"/>
        </w:rPr>
        <w:t>. Bilbao: EU-OSHA.</w:t>
      </w:r>
    </w:p>
    <w:p w14:paraId="6E70EFC1" w14:textId="77777777" w:rsidR="000D4886" w:rsidRPr="000D4886" w:rsidRDefault="000D4886" w:rsidP="000D4886">
      <w:pPr>
        <w:jc w:val="both"/>
      </w:pPr>
      <w:r w:rsidRPr="000D4886">
        <w:rPr>
          <w:lang w:val="en-GB"/>
        </w:rPr>
        <w:t xml:space="preserve">World Health Organization, International Labour Organization. (2022). </w:t>
      </w:r>
      <w:r w:rsidRPr="000D4886">
        <w:rPr>
          <w:i/>
          <w:lang w:val="en-GB"/>
        </w:rPr>
        <w:t>WHO/ILO Joint Estimates of the Work-related Burden of Disease and Injury</w:t>
      </w:r>
      <w:r w:rsidRPr="000D4886">
        <w:rPr>
          <w:lang w:val="en-GB"/>
        </w:rPr>
        <w:t xml:space="preserve">. </w:t>
      </w:r>
      <w:r w:rsidRPr="000D4886">
        <w:t>Ginebra: OMS y OIT.</w:t>
      </w:r>
    </w:p>
    <w:p w14:paraId="41EE6199" w14:textId="77777777" w:rsidR="007C1E6D" w:rsidRDefault="007C1E6D" w:rsidP="00C04B85">
      <w:pPr>
        <w:jc w:val="both"/>
      </w:pPr>
    </w:p>
    <w:p w14:paraId="2AE7D5B9" w14:textId="77777777" w:rsidR="000D4886" w:rsidRDefault="000D4886" w:rsidP="00C04B85">
      <w:pPr>
        <w:jc w:val="both"/>
      </w:pPr>
    </w:p>
    <w:p w14:paraId="1E41C5A0" w14:textId="77777777" w:rsidR="003C5178" w:rsidRPr="003C5178" w:rsidRDefault="003C5178" w:rsidP="003C5178">
      <w:pPr>
        <w:jc w:val="both"/>
      </w:pPr>
      <w:r w:rsidRPr="003C5178">
        <w:rPr>
          <w:b/>
        </w:rPr>
        <w:lastRenderedPageBreak/>
        <w:t>Violencia de género: un problema de salud pública y derechos humanos</w:t>
      </w:r>
    </w:p>
    <w:p w14:paraId="5C4752D4" w14:textId="77777777" w:rsidR="003C5178" w:rsidRPr="003C5178" w:rsidRDefault="003C5178" w:rsidP="003C5178">
      <w:pPr>
        <w:jc w:val="both"/>
        <w:rPr>
          <w:b/>
        </w:rPr>
      </w:pPr>
      <w:r w:rsidRPr="003C5178">
        <w:rPr>
          <w:b/>
        </w:rPr>
        <w:t>Introducción</w:t>
      </w:r>
    </w:p>
    <w:p w14:paraId="374188B3" w14:textId="77777777" w:rsidR="003C5178" w:rsidRPr="003C5178" w:rsidRDefault="003C5178" w:rsidP="003C5178">
      <w:pPr>
        <w:jc w:val="both"/>
      </w:pPr>
      <w:r w:rsidRPr="003C5178">
        <w:t>La violencia de género constituye una de las principales problemáticas sociales y de salud pública a nivel mundial. Se define como cualquier acto de violencia basado en el género que cause o pueda causar daño físico, psicológico, sexual o económico, afectando principalmente a las mujeres debido a las desigualdades históricas entre hombres y mujeres. Este fenómeno tiene repercusiones negativas en la salud física y mental de las víctimas, además de generar importantes consecuencias familiares, sociales y económicas. La Organización Mundial de la Salud estima que aproximadamente una de cada tres mujeres ha sufrido violencia física o sexual por parte de su pareja o de terceros en algún momento de su vida. Por ello, resulta imprescindible fortalecer las estrategias de prevención, detección temprana y atención integral desde los sistemas de salud, educación y justicia.</w:t>
      </w:r>
    </w:p>
    <w:p w14:paraId="68261444" w14:textId="77777777" w:rsidR="003C5178" w:rsidRPr="003C5178" w:rsidRDefault="003C5178" w:rsidP="003C5178">
      <w:pPr>
        <w:jc w:val="both"/>
        <w:rPr>
          <w:b/>
        </w:rPr>
      </w:pPr>
      <w:r w:rsidRPr="003C5178">
        <w:rPr>
          <w:b/>
        </w:rPr>
        <w:t>Objetivo</w:t>
      </w:r>
    </w:p>
    <w:p w14:paraId="17E45B5C" w14:textId="77777777" w:rsidR="003C5178" w:rsidRPr="003C5178" w:rsidRDefault="003C5178" w:rsidP="003C5178">
      <w:pPr>
        <w:jc w:val="both"/>
      </w:pPr>
      <w:r w:rsidRPr="003C5178">
        <w:t>Analizar el impacto de la violencia de género sobre la salud de las mujeres, así como destacar la importancia de las estrategias de prevención, detección y atención integral para disminuir su incidencia y sus consecuencias.</w:t>
      </w:r>
    </w:p>
    <w:p w14:paraId="2E91860E" w14:textId="77777777" w:rsidR="003C5178" w:rsidRPr="003C5178" w:rsidRDefault="003C5178" w:rsidP="003C5178">
      <w:pPr>
        <w:jc w:val="both"/>
        <w:rPr>
          <w:b/>
        </w:rPr>
      </w:pPr>
      <w:r w:rsidRPr="003C5178">
        <w:rPr>
          <w:b/>
        </w:rPr>
        <w:t>Material y método</w:t>
      </w:r>
    </w:p>
    <w:p w14:paraId="1FD09251" w14:textId="77777777" w:rsidR="003C5178" w:rsidRPr="003C5178" w:rsidRDefault="003C5178" w:rsidP="003C5178">
      <w:pPr>
        <w:jc w:val="both"/>
      </w:pPr>
      <w:r w:rsidRPr="003C5178">
        <w:t xml:space="preserve">Se realizó una revisión bibliográfica de carácter descriptivo mediante la consulta de artículos científicos publicados entre 2019 y 2024 en bases de datos reconocidas, como PubMed, </w:t>
      </w:r>
      <w:proofErr w:type="spellStart"/>
      <w:r w:rsidRPr="003C5178">
        <w:t>Scopus</w:t>
      </w:r>
      <w:proofErr w:type="spellEnd"/>
      <w:r w:rsidRPr="003C5178">
        <w:t xml:space="preserve"> y SciELO. Asimismo, se revisaron informes oficiales de la Organización Mundial de la Salud (OMS) y de ONU Mujeres relacionados con la violencia de género. Se seleccionaron estudios en español e inglés que abordaran la prevalencia, los factores de riesgo, las consecuencias para la salud y las intervenciones preventivas. Se excluyeron aquellos trabajos duplicados o que no presentaban suficiente rigor metodológico.</w:t>
      </w:r>
    </w:p>
    <w:p w14:paraId="1F89EEFE" w14:textId="77777777" w:rsidR="003C5178" w:rsidRPr="003C5178" w:rsidRDefault="003C5178" w:rsidP="003C5178">
      <w:pPr>
        <w:jc w:val="both"/>
        <w:rPr>
          <w:b/>
        </w:rPr>
      </w:pPr>
      <w:r w:rsidRPr="003C5178">
        <w:rPr>
          <w:b/>
        </w:rPr>
        <w:t>Resultados</w:t>
      </w:r>
    </w:p>
    <w:p w14:paraId="09A23748" w14:textId="77777777" w:rsidR="003C5178" w:rsidRPr="003C5178" w:rsidRDefault="003C5178" w:rsidP="003C5178">
      <w:pPr>
        <w:jc w:val="both"/>
      </w:pPr>
      <w:r w:rsidRPr="003C5178">
        <w:t>La evidencia científica muestra que la violencia de género continúa siendo un problema de elevada prevalencia en todos los contextos sociales y culturales. Los estudios revisados coinciden en que las formas más frecuentes son la violencia psicológica, física, sexual y económica, las cuales suelen coexistir. Entre los principales factores de riesgo se identifican las desigualdades de género, la dependencia económica, el consumo de alcohol y drogas, los antecedentes de violencia familiar y la normalización de conductas violentas.</w:t>
      </w:r>
    </w:p>
    <w:p w14:paraId="2F2F70B1" w14:textId="77777777" w:rsidR="003C5178" w:rsidRPr="003C5178" w:rsidRDefault="003C5178" w:rsidP="003C5178">
      <w:pPr>
        <w:jc w:val="both"/>
      </w:pPr>
      <w:r w:rsidRPr="003C5178">
        <w:t xml:space="preserve">Las consecuencias para la salud incluyen lesiones físicas, dolor crónico, trastornos de ansiedad, depresión, estrés postraumático, alteraciones del sueño e incremento del riesgo de suicidio. Asimismo, se observan efectos negativos sobre la salud </w:t>
      </w:r>
      <w:r w:rsidRPr="003C5178">
        <w:lastRenderedPageBreak/>
        <w:t>sexual y reproductiva, como embarazos no deseados, infecciones de transmisión sexual y complicaciones durante el embarazo.</w:t>
      </w:r>
    </w:p>
    <w:p w14:paraId="4A02FE3B" w14:textId="77777777" w:rsidR="003C5178" w:rsidRPr="003C5178" w:rsidRDefault="003C5178" w:rsidP="003C5178">
      <w:pPr>
        <w:jc w:val="both"/>
      </w:pPr>
      <w:r w:rsidRPr="003C5178">
        <w:t>Diversos estudios señalan que las intervenciones multidisciplinarias, que integran atención sanitaria, apoyo psicológico, asesoramiento jurídico y protección social, mejoran significativamente la recuperación de las víctimas. Además, las campañas educativas dirigidas a promover la igualdad de género y prevenir la violencia desde edades tempranas han demostrado ser herramientas eficaces para reducir la aceptación social de este problema.</w:t>
      </w:r>
    </w:p>
    <w:p w14:paraId="6FE005A8" w14:textId="77777777" w:rsidR="003C5178" w:rsidRPr="003C5178" w:rsidRDefault="003C5178" w:rsidP="003C5178">
      <w:pPr>
        <w:jc w:val="both"/>
        <w:rPr>
          <w:b/>
        </w:rPr>
      </w:pPr>
      <w:r w:rsidRPr="003C5178">
        <w:rPr>
          <w:b/>
        </w:rPr>
        <w:t>Bibliografía</w:t>
      </w:r>
    </w:p>
    <w:p w14:paraId="0045F146" w14:textId="77777777" w:rsidR="003C5178" w:rsidRPr="003C5178" w:rsidRDefault="003C5178" w:rsidP="003C5178">
      <w:pPr>
        <w:jc w:val="both"/>
      </w:pPr>
      <w:r w:rsidRPr="003C5178">
        <w:t xml:space="preserve">Organización Mundial de la Salud. (2021). </w:t>
      </w:r>
      <w:r w:rsidRPr="003C5178">
        <w:rPr>
          <w:i/>
        </w:rPr>
        <w:t>Violencia contra la mujer: estimaciones mundiales sobre la prevalencia de la violencia contra la mujer</w:t>
      </w:r>
      <w:r w:rsidRPr="003C5178">
        <w:t>. Ginebra: OMS.</w:t>
      </w:r>
    </w:p>
    <w:p w14:paraId="1645CBFF" w14:textId="77777777" w:rsidR="003C5178" w:rsidRPr="003C5178" w:rsidRDefault="003C5178" w:rsidP="003C5178">
      <w:pPr>
        <w:jc w:val="both"/>
        <w:rPr>
          <w:lang w:val="en-GB"/>
        </w:rPr>
      </w:pPr>
      <w:r w:rsidRPr="003C5178">
        <w:t xml:space="preserve">ONU Mujeres. (2023). </w:t>
      </w:r>
      <w:r w:rsidRPr="003C5178">
        <w:rPr>
          <w:i/>
        </w:rPr>
        <w:t>Hechos y cifras: poner fin a la violencia contra las mujeres</w:t>
      </w:r>
      <w:r w:rsidRPr="003C5178">
        <w:t xml:space="preserve">. </w:t>
      </w:r>
      <w:r w:rsidRPr="003C5178">
        <w:rPr>
          <w:lang w:val="en-GB"/>
        </w:rPr>
        <w:t>Nueva York: ONU Mujeres.</w:t>
      </w:r>
    </w:p>
    <w:p w14:paraId="0EAFA6A5" w14:textId="77777777" w:rsidR="003C5178" w:rsidRPr="003C5178" w:rsidRDefault="003C5178" w:rsidP="003C5178">
      <w:pPr>
        <w:jc w:val="both"/>
        <w:rPr>
          <w:lang w:val="en-GB"/>
        </w:rPr>
      </w:pPr>
      <w:r w:rsidRPr="003C5178">
        <w:rPr>
          <w:lang w:val="en-GB"/>
        </w:rPr>
        <w:t xml:space="preserve">García-Moreno, C., Pallitto, C., Devries, K., Stöckl, H., Watts, C., &amp; Abrahams, N. (2021). The health-systems response to violence against women. </w:t>
      </w:r>
      <w:r w:rsidRPr="003C5178">
        <w:rPr>
          <w:i/>
          <w:lang w:val="en-GB"/>
        </w:rPr>
        <w:t>The Lancet</w:t>
      </w:r>
      <w:r w:rsidRPr="003C5178">
        <w:rPr>
          <w:lang w:val="en-GB"/>
        </w:rPr>
        <w:t>, 397(10288), 1806–1819.</w:t>
      </w:r>
    </w:p>
    <w:p w14:paraId="0398C1D9" w14:textId="77777777" w:rsidR="003C5178" w:rsidRPr="003C5178" w:rsidRDefault="003C5178" w:rsidP="003C5178">
      <w:pPr>
        <w:jc w:val="both"/>
      </w:pPr>
      <w:r w:rsidRPr="003C5178">
        <w:rPr>
          <w:lang w:val="en-GB"/>
        </w:rPr>
        <w:t xml:space="preserve">Sardinha, L., Maheu-Giroux, M., Stöckl, H., Meyer, S. R., &amp; García-Moreno, C. (2022). Global, regional, and national prevalence estimates of physical or sexual intimate partner violence against women. </w:t>
      </w:r>
      <w:r w:rsidRPr="003C5178">
        <w:rPr>
          <w:i/>
        </w:rPr>
        <w:t>The Lancet</w:t>
      </w:r>
      <w:r w:rsidRPr="003C5178">
        <w:t>, 399(10327), 803–813.</w:t>
      </w:r>
    </w:p>
    <w:p w14:paraId="3F3EE08D" w14:textId="77777777" w:rsidR="000D4886" w:rsidRDefault="000D4886" w:rsidP="00C04B85">
      <w:pPr>
        <w:jc w:val="both"/>
      </w:pPr>
    </w:p>
    <w:p w14:paraId="600C2AED" w14:textId="77777777" w:rsidR="003C5178" w:rsidRDefault="003C5178" w:rsidP="00C04B85">
      <w:pPr>
        <w:jc w:val="both"/>
      </w:pPr>
    </w:p>
    <w:p w14:paraId="6541DECC" w14:textId="77777777" w:rsidR="003C5178" w:rsidRDefault="003C5178" w:rsidP="00C04B85">
      <w:pPr>
        <w:jc w:val="both"/>
      </w:pPr>
    </w:p>
    <w:p w14:paraId="30427FC5" w14:textId="77777777" w:rsidR="003C5178" w:rsidRDefault="003C5178" w:rsidP="00C04B85">
      <w:pPr>
        <w:jc w:val="both"/>
      </w:pPr>
    </w:p>
    <w:p w14:paraId="7CE7ABBD" w14:textId="77777777" w:rsidR="003C5178" w:rsidRDefault="003C5178" w:rsidP="00C04B85">
      <w:pPr>
        <w:jc w:val="both"/>
      </w:pPr>
    </w:p>
    <w:p w14:paraId="4C2AAC67" w14:textId="77777777" w:rsidR="003C5178" w:rsidRDefault="003C5178" w:rsidP="00C04B85">
      <w:pPr>
        <w:jc w:val="both"/>
      </w:pPr>
    </w:p>
    <w:p w14:paraId="4D1CFF34" w14:textId="77777777" w:rsidR="003C5178" w:rsidRDefault="003C5178" w:rsidP="00C04B85">
      <w:pPr>
        <w:jc w:val="both"/>
      </w:pPr>
    </w:p>
    <w:p w14:paraId="385233BC" w14:textId="77777777" w:rsidR="003C5178" w:rsidRDefault="003C5178" w:rsidP="00C04B85">
      <w:pPr>
        <w:jc w:val="both"/>
      </w:pPr>
    </w:p>
    <w:p w14:paraId="02F7A172" w14:textId="77777777" w:rsidR="003C5178" w:rsidRDefault="003C5178" w:rsidP="00C04B85">
      <w:pPr>
        <w:jc w:val="both"/>
      </w:pPr>
    </w:p>
    <w:p w14:paraId="25CD0F93" w14:textId="77777777" w:rsidR="003C5178" w:rsidRDefault="003C5178" w:rsidP="00C04B85">
      <w:pPr>
        <w:jc w:val="both"/>
      </w:pPr>
    </w:p>
    <w:p w14:paraId="63420DFA" w14:textId="77777777" w:rsidR="003C5178" w:rsidRDefault="003C5178" w:rsidP="00C04B85">
      <w:pPr>
        <w:jc w:val="both"/>
      </w:pPr>
    </w:p>
    <w:p w14:paraId="59D96908" w14:textId="77777777" w:rsidR="003C5178" w:rsidRDefault="003C5178" w:rsidP="00C04B85">
      <w:pPr>
        <w:jc w:val="both"/>
      </w:pPr>
    </w:p>
    <w:p w14:paraId="6B07B543" w14:textId="77777777" w:rsidR="003C5178" w:rsidRDefault="003C5178" w:rsidP="00C04B85">
      <w:pPr>
        <w:jc w:val="both"/>
      </w:pPr>
    </w:p>
    <w:p w14:paraId="17F45599" w14:textId="77777777" w:rsidR="005D453C" w:rsidRPr="005D453C" w:rsidRDefault="005D453C" w:rsidP="005D453C">
      <w:pPr>
        <w:jc w:val="both"/>
      </w:pPr>
      <w:r w:rsidRPr="005D453C">
        <w:rPr>
          <w:b/>
        </w:rPr>
        <w:lastRenderedPageBreak/>
        <w:t>Burnout: impacto en la salud mental y el desempeño laboral, para personal sanitario y no sanitario</w:t>
      </w:r>
    </w:p>
    <w:p w14:paraId="138490F9" w14:textId="77777777" w:rsidR="005D453C" w:rsidRPr="005D453C" w:rsidRDefault="005D453C" w:rsidP="005D453C">
      <w:pPr>
        <w:jc w:val="both"/>
        <w:rPr>
          <w:b/>
        </w:rPr>
      </w:pPr>
      <w:r w:rsidRPr="005D453C">
        <w:rPr>
          <w:b/>
        </w:rPr>
        <w:t>Introducción</w:t>
      </w:r>
    </w:p>
    <w:p w14:paraId="5FBA5162" w14:textId="77777777" w:rsidR="005D453C" w:rsidRPr="005D453C" w:rsidRDefault="005D453C" w:rsidP="005D453C">
      <w:pPr>
        <w:jc w:val="both"/>
      </w:pPr>
      <w:r w:rsidRPr="005D453C">
        <w:t>El síndrome de burnout, también conocido como síndrome de desgaste profesional, constituye un problema creciente de salud ocupacional que afecta a trabajadores de diversos sectores, especialmente aquellos cuyas funciones implican una elevada demanda emocional. Fue descrito por primera vez por Herbert Freudenberger en 1974 y posteriormente desarrollado por Christina Maslach, quien lo definió como un estado caracterizado por agotamiento emocional, despersonalización y disminución de la realización personal. Actualmente, la Organización Mundial de la Salud (OMS) reconoce el burnout como un fenómeno ocupacional asociado al estrés laboral crónico que no ha sido gestionado de forma adecuada. El objetivo de este artículo es revisar la evidencia científica sobre las causas, consecuencias y estrategias de prevención del síndrome de burnout.</w:t>
      </w:r>
    </w:p>
    <w:p w14:paraId="09D10DE6" w14:textId="77777777" w:rsidR="005D453C" w:rsidRPr="005D453C" w:rsidRDefault="005D453C" w:rsidP="005D453C">
      <w:pPr>
        <w:jc w:val="both"/>
        <w:rPr>
          <w:b/>
        </w:rPr>
      </w:pPr>
      <w:r w:rsidRPr="005D453C">
        <w:rPr>
          <w:b/>
        </w:rPr>
        <w:t>Material y método</w:t>
      </w:r>
    </w:p>
    <w:p w14:paraId="340ED63F" w14:textId="77777777" w:rsidR="005D453C" w:rsidRPr="005D453C" w:rsidRDefault="005D453C" w:rsidP="005D453C">
      <w:pPr>
        <w:jc w:val="both"/>
      </w:pPr>
      <w:r w:rsidRPr="005D453C">
        <w:t xml:space="preserve">Se realizó una revisión bibliográfica descriptiva mediante la consulta de artículos científicos publicados entre 2019 y 2024 en bases de datos reconocidas como PubMed, </w:t>
      </w:r>
      <w:proofErr w:type="spellStart"/>
      <w:r w:rsidRPr="005D453C">
        <w:t>Scopus</w:t>
      </w:r>
      <w:proofErr w:type="spellEnd"/>
      <w:r w:rsidRPr="005D453C">
        <w:t xml:space="preserve"> y SciELO. Se emplearon las palabras clave "burnout", "</w:t>
      </w:r>
      <w:proofErr w:type="spellStart"/>
      <w:r w:rsidRPr="005D453C">
        <w:t>occupational</w:t>
      </w:r>
      <w:proofErr w:type="spellEnd"/>
      <w:r w:rsidRPr="005D453C">
        <w:t xml:space="preserve"> stress", "mental </w:t>
      </w:r>
      <w:proofErr w:type="spellStart"/>
      <w:r w:rsidRPr="005D453C">
        <w:t>health</w:t>
      </w:r>
      <w:proofErr w:type="spellEnd"/>
      <w:r w:rsidRPr="005D453C">
        <w:t>" y "</w:t>
      </w:r>
      <w:proofErr w:type="spellStart"/>
      <w:r w:rsidRPr="005D453C">
        <w:t>workplace</w:t>
      </w:r>
      <w:proofErr w:type="spellEnd"/>
      <w:r w:rsidRPr="005D453C">
        <w:t>". Se incluyeron estudios originales, revisiones sistemáticas y documentos oficiales relacionados con la salud laboral y el bienestar psicológico. Se excluyeron publicaciones duplicadas, artículos de opinión y estudios sin revisión por pares. La información recopilada fue organizada y analizada de acuerdo con los principales factores de riesgo, consecuencias e intervenciones preventivas.</w:t>
      </w:r>
    </w:p>
    <w:p w14:paraId="383DF060" w14:textId="77777777" w:rsidR="005D453C" w:rsidRPr="005D453C" w:rsidRDefault="005D453C" w:rsidP="005D453C">
      <w:pPr>
        <w:jc w:val="both"/>
        <w:rPr>
          <w:b/>
        </w:rPr>
      </w:pPr>
      <w:r w:rsidRPr="005D453C">
        <w:rPr>
          <w:b/>
        </w:rPr>
        <w:t>Resultados</w:t>
      </w:r>
    </w:p>
    <w:p w14:paraId="3B3B6346" w14:textId="77777777" w:rsidR="005D453C" w:rsidRPr="005D453C" w:rsidRDefault="005D453C" w:rsidP="005D453C">
      <w:pPr>
        <w:jc w:val="both"/>
      </w:pPr>
      <w:r w:rsidRPr="005D453C">
        <w:t>La revisión evidencia que el síndrome de burnout tiene una alta prevalencia entre profesionales de la salud, docentes, personal de emergencia y trabajadores del sector de servicios. Los principales factores asociados son la sobrecarga laboral, jornadas prolongadas, falta de reconocimiento, escaso apoyo organizacional y dificultades para conciliar la vida laboral y personal.</w:t>
      </w:r>
    </w:p>
    <w:p w14:paraId="705C4A72" w14:textId="77777777" w:rsidR="005D453C" w:rsidRPr="005D453C" w:rsidRDefault="005D453C" w:rsidP="005D453C">
      <w:pPr>
        <w:jc w:val="both"/>
      </w:pPr>
      <w:r w:rsidRPr="005D453C">
        <w:t>Los estudios revisados muestran que las personas con burnout presentan agotamiento físico y emocional, disminución de la productividad, menor satisfacción laboral y mayor riesgo de ansiedad, depresión y trastornos del sueño. Asimismo, se observa un incremento del ausentismo laboral y de la intención de abandonar el puesto de trabajo.</w:t>
      </w:r>
    </w:p>
    <w:p w14:paraId="1FA0E556" w14:textId="77777777" w:rsidR="005D453C" w:rsidRPr="005D453C" w:rsidRDefault="005D453C" w:rsidP="005D453C">
      <w:pPr>
        <w:jc w:val="both"/>
      </w:pPr>
      <w:r w:rsidRPr="005D453C">
        <w:lastRenderedPageBreak/>
        <w:t>En cuanto a las estrategias preventivas, la evidencia señala que las intervenciones más efectivas combinan acciones organizacionales e individuales. Entre ellas destacan la reducción de la carga laboral, programas de apoyo psicológico, capacitación en manejo del estrés, promoción de pausas activas y fortalecimiento del liderazgo positivo. Estas medidas contribuyen a mejorar el bienestar de los trabajadores y el clima organizacional.</w:t>
      </w:r>
    </w:p>
    <w:p w14:paraId="7A8AD9B3" w14:textId="77777777" w:rsidR="005D453C" w:rsidRPr="005D453C" w:rsidRDefault="005D453C" w:rsidP="005D453C">
      <w:pPr>
        <w:jc w:val="both"/>
        <w:rPr>
          <w:b/>
        </w:rPr>
      </w:pPr>
      <w:r w:rsidRPr="005D453C">
        <w:rPr>
          <w:b/>
        </w:rPr>
        <w:t>Conclusiones</w:t>
      </w:r>
    </w:p>
    <w:p w14:paraId="3BCE907A" w14:textId="77777777" w:rsidR="005D453C" w:rsidRPr="005D453C" w:rsidRDefault="005D453C" w:rsidP="005D453C">
      <w:pPr>
        <w:jc w:val="both"/>
      </w:pPr>
      <w:r w:rsidRPr="005D453C">
        <w:t>El síndrome de burnout representa un importante desafío para la salud pública y la gestión de los recursos humanos. Su aparición está relacionada principalmente con condiciones laborales desfavorables y con una exposición prolongada al estrés ocupacional. La evidencia científica demuestra que sus consecuencias afectan tanto la salud física y mental del trabajador como la calidad del servicio prestado por las organizaciones.</w:t>
      </w:r>
    </w:p>
    <w:p w14:paraId="7E897A40" w14:textId="77777777" w:rsidR="005D453C" w:rsidRPr="005D453C" w:rsidRDefault="005D453C" w:rsidP="005D453C">
      <w:pPr>
        <w:jc w:val="both"/>
      </w:pPr>
      <w:r w:rsidRPr="005D453C">
        <w:t>La implementación de estrategias preventivas basadas en la promoción del bienestar laboral, el fortalecimiento del apoyo institucional y el desarrollo de habilidades para afrontar el estrés puede disminuir significativamente la incidencia del burnout. Se recomienda continuar desarrollando investigaciones que evalúen la eficacia de intervenciones específicas en distintos contextos laborales y culturales.</w:t>
      </w:r>
    </w:p>
    <w:p w14:paraId="7B23D299" w14:textId="77777777" w:rsidR="005D453C" w:rsidRPr="005D453C" w:rsidRDefault="005D453C" w:rsidP="005D453C">
      <w:pPr>
        <w:jc w:val="both"/>
        <w:rPr>
          <w:b/>
          <w:lang w:val="en-GB"/>
        </w:rPr>
      </w:pPr>
      <w:proofErr w:type="spellStart"/>
      <w:r w:rsidRPr="005D453C">
        <w:rPr>
          <w:b/>
          <w:lang w:val="en-GB"/>
        </w:rPr>
        <w:t>Bibliografía</w:t>
      </w:r>
      <w:proofErr w:type="spellEnd"/>
    </w:p>
    <w:p w14:paraId="28532069" w14:textId="77777777" w:rsidR="005D453C" w:rsidRPr="005D453C" w:rsidRDefault="005D453C" w:rsidP="005D453C">
      <w:pPr>
        <w:jc w:val="both"/>
        <w:rPr>
          <w:lang w:val="en-GB"/>
        </w:rPr>
      </w:pPr>
      <w:r w:rsidRPr="005D453C">
        <w:rPr>
          <w:lang w:val="en-GB"/>
        </w:rPr>
        <w:t xml:space="preserve">Freudenberger, H. J. (1974). </w:t>
      </w:r>
      <w:r w:rsidRPr="005D453C">
        <w:rPr>
          <w:i/>
          <w:lang w:val="en-GB"/>
        </w:rPr>
        <w:t>Staff Burn-Out</w:t>
      </w:r>
      <w:r w:rsidRPr="005D453C">
        <w:rPr>
          <w:lang w:val="en-GB"/>
        </w:rPr>
        <w:t>. Journal of Social Issues, 30(1), 159–165.</w:t>
      </w:r>
    </w:p>
    <w:p w14:paraId="180F141E" w14:textId="77777777" w:rsidR="005D453C" w:rsidRPr="005D453C" w:rsidRDefault="005D453C" w:rsidP="005D453C">
      <w:pPr>
        <w:jc w:val="both"/>
      </w:pPr>
      <w:r w:rsidRPr="005D453C">
        <w:rPr>
          <w:lang w:val="en-GB"/>
        </w:rPr>
        <w:t xml:space="preserve">Maslach, C., &amp; Leiter, M. P. (2016). </w:t>
      </w:r>
      <w:r w:rsidRPr="005D453C">
        <w:rPr>
          <w:i/>
          <w:lang w:val="en-GB"/>
        </w:rPr>
        <w:t>Understanding the burnout experience: Recent research and its implications for psychiatry</w:t>
      </w:r>
      <w:r w:rsidRPr="005D453C">
        <w:rPr>
          <w:lang w:val="en-GB"/>
        </w:rPr>
        <w:t xml:space="preserve">. </w:t>
      </w:r>
      <w:r w:rsidRPr="005D453C">
        <w:t xml:space="preserve">World </w:t>
      </w:r>
      <w:proofErr w:type="spellStart"/>
      <w:r w:rsidRPr="005D453C">
        <w:t>Psychiatry</w:t>
      </w:r>
      <w:proofErr w:type="spellEnd"/>
      <w:r w:rsidRPr="005D453C">
        <w:t>, 15(2), 103–111.</w:t>
      </w:r>
    </w:p>
    <w:p w14:paraId="158390AD" w14:textId="77777777" w:rsidR="005D453C" w:rsidRPr="005D453C" w:rsidRDefault="005D453C" w:rsidP="005D453C">
      <w:pPr>
        <w:jc w:val="both"/>
        <w:rPr>
          <w:lang w:val="en-GB"/>
        </w:rPr>
      </w:pPr>
      <w:r w:rsidRPr="005D453C">
        <w:t xml:space="preserve">Organización Mundial de la Salud. (2019). </w:t>
      </w:r>
      <w:r w:rsidRPr="005D453C">
        <w:rPr>
          <w:i/>
        </w:rPr>
        <w:t>Clasificación Internacional de Enfermedades (CIE-11)</w:t>
      </w:r>
      <w:r w:rsidRPr="005D453C">
        <w:t xml:space="preserve">. </w:t>
      </w:r>
      <w:r w:rsidRPr="005D453C">
        <w:rPr>
          <w:lang w:val="en-GB"/>
        </w:rPr>
        <w:t>Ginebra: OMS.</w:t>
      </w:r>
    </w:p>
    <w:p w14:paraId="73520527" w14:textId="77777777" w:rsidR="005D453C" w:rsidRPr="005D453C" w:rsidRDefault="005D453C" w:rsidP="005D453C">
      <w:pPr>
        <w:jc w:val="both"/>
      </w:pPr>
      <w:proofErr w:type="spellStart"/>
      <w:r w:rsidRPr="005D453C">
        <w:rPr>
          <w:lang w:val="en-GB"/>
        </w:rPr>
        <w:t>Salvagioni</w:t>
      </w:r>
      <w:proofErr w:type="spellEnd"/>
      <w:r w:rsidRPr="005D453C">
        <w:rPr>
          <w:lang w:val="en-GB"/>
        </w:rPr>
        <w:t xml:space="preserve">, D. A. J., et al. (2017). </w:t>
      </w:r>
      <w:r w:rsidRPr="005D453C">
        <w:rPr>
          <w:i/>
          <w:lang w:val="en-GB"/>
        </w:rPr>
        <w:t>Physical, psychological and occupational consequences of job burnout: A systematic review of prospective studies</w:t>
      </w:r>
      <w:r w:rsidRPr="005D453C">
        <w:rPr>
          <w:lang w:val="en-GB"/>
        </w:rPr>
        <w:t xml:space="preserve">. </w:t>
      </w:r>
      <w:proofErr w:type="spellStart"/>
      <w:r w:rsidRPr="005D453C">
        <w:t>PLoS</w:t>
      </w:r>
      <w:proofErr w:type="spellEnd"/>
      <w:r w:rsidRPr="005D453C">
        <w:t xml:space="preserve"> ONE, 12(10), e0185781.</w:t>
      </w:r>
    </w:p>
    <w:p w14:paraId="20D8BA32" w14:textId="77777777" w:rsidR="003C5178" w:rsidRDefault="003C5178" w:rsidP="00C04B85">
      <w:pPr>
        <w:jc w:val="both"/>
      </w:pPr>
    </w:p>
    <w:p w14:paraId="1F84140D" w14:textId="77777777" w:rsidR="006F7E5E" w:rsidRDefault="006F7E5E" w:rsidP="00C04B85">
      <w:pPr>
        <w:jc w:val="both"/>
      </w:pPr>
    </w:p>
    <w:p w14:paraId="4A6B4DB9" w14:textId="77777777" w:rsidR="006F7E5E" w:rsidRDefault="006F7E5E" w:rsidP="00C04B85">
      <w:pPr>
        <w:jc w:val="both"/>
      </w:pPr>
    </w:p>
    <w:p w14:paraId="195D0706" w14:textId="77777777" w:rsidR="006F7E5E" w:rsidRDefault="006F7E5E" w:rsidP="00C04B85">
      <w:pPr>
        <w:jc w:val="both"/>
      </w:pPr>
    </w:p>
    <w:p w14:paraId="462465A4" w14:textId="77777777" w:rsidR="006F7E5E" w:rsidRDefault="006F7E5E" w:rsidP="00C04B85">
      <w:pPr>
        <w:jc w:val="both"/>
      </w:pPr>
    </w:p>
    <w:p w14:paraId="52D3D75C" w14:textId="77777777" w:rsidR="006F7E5E" w:rsidRDefault="006F7E5E" w:rsidP="00C04B85">
      <w:pPr>
        <w:jc w:val="both"/>
      </w:pPr>
    </w:p>
    <w:p w14:paraId="11D79EC9" w14:textId="77777777" w:rsidR="00D4146C" w:rsidRDefault="00D4146C" w:rsidP="00D4146C">
      <w:pPr>
        <w:jc w:val="both"/>
        <w:rPr>
          <w:b/>
        </w:rPr>
      </w:pPr>
      <w:r w:rsidRPr="00D4146C">
        <w:rPr>
          <w:b/>
        </w:rPr>
        <w:lastRenderedPageBreak/>
        <w:t>Estrés laboral: impacto y estrategias de prevención para el personal sanitario y no sanitario</w:t>
      </w:r>
    </w:p>
    <w:p w14:paraId="546FFF3A" w14:textId="2A8029FD" w:rsidR="00D4146C" w:rsidRPr="00D4146C" w:rsidRDefault="00D4146C" w:rsidP="00D4146C">
      <w:pPr>
        <w:jc w:val="both"/>
        <w:rPr>
          <w:b/>
        </w:rPr>
      </w:pPr>
      <w:r w:rsidRPr="00D4146C">
        <w:rPr>
          <w:b/>
        </w:rPr>
        <w:t xml:space="preserve"> Introducción</w:t>
      </w:r>
    </w:p>
    <w:p w14:paraId="679F479C" w14:textId="77777777" w:rsidR="00D4146C" w:rsidRPr="00D4146C" w:rsidRDefault="00D4146C" w:rsidP="00D4146C">
      <w:pPr>
        <w:jc w:val="both"/>
      </w:pPr>
      <w:r w:rsidRPr="00D4146C">
        <w:t>El estrés laboral es una de las principales problemáticas relacionadas con la salud en el trabajo y se produce cuando las demandas laborales superan la capacidad de adaptación o respuesta del trabajador. Aunque cierto nivel de presión puede resultar motivador, la exposición prolongada a situaciones de estrés puede afectar negativamente a la salud física, psicológica y social de las personas.</w:t>
      </w:r>
    </w:p>
    <w:p w14:paraId="648B08F5" w14:textId="77777777" w:rsidR="00D4146C" w:rsidRPr="00D4146C" w:rsidRDefault="00D4146C" w:rsidP="00D4146C">
      <w:pPr>
        <w:jc w:val="both"/>
      </w:pPr>
      <w:r w:rsidRPr="00D4146C">
        <w:t>En la actualidad, factores como la sobrecarga de trabajo, la falta de tiempo, las responsabilidades elevadas, los conflictos interpersonales, la incertidumbre laboral y las exigencias organizativas contribuyen al aumento de los niveles de estrés en numerosos sectores profesionales.</w:t>
      </w:r>
    </w:p>
    <w:p w14:paraId="44E37E50" w14:textId="77777777" w:rsidR="00D4146C" w:rsidRPr="00D4146C" w:rsidRDefault="00D4146C" w:rsidP="00D4146C">
      <w:pPr>
        <w:jc w:val="both"/>
      </w:pPr>
      <w:r w:rsidRPr="00D4146C">
        <w:t>Tanto el personal sanitario como el no sanitario están expuestos a situaciones potencialmente estresantes. En el ámbito sanitario, la atención a pacientes, la toma de decisiones complejas y la presión asistencial pueden generar una importante carga emocional. Por otro lado, en los entornos no sanitarios, las exigencias productivas, los plazos ajustados y las responsabilidades laborales también pueden afectar al bienestar de los trabajadores.</w:t>
      </w:r>
    </w:p>
    <w:p w14:paraId="66719EB3" w14:textId="77777777" w:rsidR="00D4146C" w:rsidRPr="00D4146C" w:rsidRDefault="00D4146C" w:rsidP="00D4146C">
      <w:pPr>
        <w:jc w:val="both"/>
      </w:pPr>
      <w:r w:rsidRPr="00D4146C">
        <w:t>La identificación precoz de los factores de riesgo y la implantación de medidas preventivas son fundamentales para proteger la salud y mejorar la calidad de vida laboral.</w:t>
      </w:r>
    </w:p>
    <w:p w14:paraId="2FE2187D" w14:textId="77777777" w:rsidR="00D4146C" w:rsidRPr="00D4146C" w:rsidRDefault="00D4146C" w:rsidP="00D4146C">
      <w:pPr>
        <w:jc w:val="both"/>
        <w:rPr>
          <w:b/>
        </w:rPr>
      </w:pPr>
      <w:r w:rsidRPr="00D4146C">
        <w:rPr>
          <w:b/>
        </w:rPr>
        <w:t>Objetivo</w:t>
      </w:r>
    </w:p>
    <w:p w14:paraId="0FD236A0" w14:textId="77777777" w:rsidR="00D4146C" w:rsidRPr="00D4146C" w:rsidRDefault="00D4146C" w:rsidP="00D4146C">
      <w:pPr>
        <w:jc w:val="both"/>
      </w:pPr>
      <w:r w:rsidRPr="00D4146C">
        <w:t>Analizar las causas y consecuencias del estrés laboral y destacar las principales estrategias de prevención dirigidas al personal sanitario y no sanitario.</w:t>
      </w:r>
    </w:p>
    <w:p w14:paraId="0E8648FB" w14:textId="77777777" w:rsidR="00D4146C" w:rsidRPr="00D4146C" w:rsidRDefault="00D4146C" w:rsidP="00D4146C">
      <w:pPr>
        <w:jc w:val="both"/>
        <w:rPr>
          <w:b/>
        </w:rPr>
      </w:pPr>
      <w:r w:rsidRPr="00D4146C">
        <w:rPr>
          <w:b/>
        </w:rPr>
        <w:t>Material y método</w:t>
      </w:r>
    </w:p>
    <w:p w14:paraId="50AA8925" w14:textId="77777777" w:rsidR="00D4146C" w:rsidRPr="00D4146C" w:rsidRDefault="00D4146C" w:rsidP="00D4146C">
      <w:pPr>
        <w:jc w:val="both"/>
      </w:pPr>
      <w:r w:rsidRPr="00D4146C">
        <w:t xml:space="preserve">Se realizó una revisión bibliográfica descriptiva mediante la consulta de artículos científicos, revisiones sistemáticas e informes institucionales publicados entre 2015 y 2025. Las fuentes consultadas incluyeron PubMed, </w:t>
      </w:r>
      <w:proofErr w:type="spellStart"/>
      <w:r w:rsidRPr="00D4146C">
        <w:t>Scopus</w:t>
      </w:r>
      <w:proofErr w:type="spellEnd"/>
      <w:r w:rsidRPr="00D4146C">
        <w:t>, Google Scholar y publicaciones de organismos nacionales e internacionales relacionados con la salud laboral y los riesgos psicosociales.</w:t>
      </w:r>
    </w:p>
    <w:p w14:paraId="395C209E" w14:textId="77777777" w:rsidR="00D4146C" w:rsidRPr="00D4146C" w:rsidRDefault="00D4146C" w:rsidP="00D4146C">
      <w:pPr>
        <w:jc w:val="both"/>
      </w:pPr>
      <w:r w:rsidRPr="00D4146C">
        <w:t>Se seleccionaron estudios centrados en estrés ocupacional, bienestar laboral, salud mental y programas de intervención en diferentes sectores profesionales.</w:t>
      </w:r>
    </w:p>
    <w:p w14:paraId="1E5C0E83" w14:textId="77777777" w:rsidR="00D4146C" w:rsidRPr="00D4146C" w:rsidRDefault="00D4146C" w:rsidP="00D4146C">
      <w:pPr>
        <w:jc w:val="both"/>
        <w:rPr>
          <w:b/>
        </w:rPr>
      </w:pPr>
      <w:r w:rsidRPr="00D4146C">
        <w:rPr>
          <w:b/>
        </w:rPr>
        <w:t>Resultados</w:t>
      </w:r>
    </w:p>
    <w:p w14:paraId="4CA58B82" w14:textId="77777777" w:rsidR="00D4146C" w:rsidRPr="00D4146C" w:rsidRDefault="00D4146C" w:rsidP="00D4146C">
      <w:pPr>
        <w:jc w:val="both"/>
      </w:pPr>
      <w:r w:rsidRPr="00D4146C">
        <w:t xml:space="preserve">La evidencia científica revisada indica que el estrés laboral se asocia con múltiples consecuencias negativas para la salud. Entre los síntomas más frecuentes </w:t>
      </w:r>
      <w:r w:rsidRPr="00D4146C">
        <w:lastRenderedPageBreak/>
        <w:t>destacan el cansancio físico y mental, la irritabilidad, los trastornos del sueño, las dificultades de concentración, la ansiedad y la disminución de la motivación.</w:t>
      </w:r>
    </w:p>
    <w:p w14:paraId="05E5E4DA" w14:textId="77777777" w:rsidR="00D4146C" w:rsidRPr="00D4146C" w:rsidRDefault="00D4146C" w:rsidP="00D4146C">
      <w:pPr>
        <w:jc w:val="both"/>
      </w:pPr>
      <w:r w:rsidRPr="00D4146C">
        <w:t>En el ámbito sanitario, los estudios muestran que factores como la elevada carga asistencial, la atención a situaciones críticas, la presión emocional y la turnicidad incrementan el riesgo de desarrollar estrés laboral. Estas circunstancias pueden afectar tanto al bienestar del profesional como a la calidad de la atención prestada.</w:t>
      </w:r>
    </w:p>
    <w:p w14:paraId="5F8944E1" w14:textId="77777777" w:rsidR="00D4146C" w:rsidRPr="00D4146C" w:rsidRDefault="00D4146C" w:rsidP="00D4146C">
      <w:pPr>
        <w:jc w:val="both"/>
      </w:pPr>
      <w:r w:rsidRPr="00D4146C">
        <w:t>En el personal no sanitario, el estrés suele relacionarse con cargas excesivas de trabajo, objetivos difíciles de alcanzar, falta de autonomía, conflictos organizacionales y dificultades para conciliar la vida laboral y personal.</w:t>
      </w:r>
    </w:p>
    <w:p w14:paraId="302442BB" w14:textId="77777777" w:rsidR="00D4146C" w:rsidRPr="00D4146C" w:rsidRDefault="00D4146C" w:rsidP="00D4146C">
      <w:pPr>
        <w:jc w:val="both"/>
      </w:pPr>
      <w:r w:rsidRPr="00D4146C">
        <w:t>Los estudios también evidencian que el estrés mantenido en el tiempo puede aumentar el riesgo de enfermedades cardiovasculares, trastornos musculoesqueléticos, problemas digestivos y alteraciones de la salud mental. Además, se asocia con un incremento del absentismo laboral, una menor productividad y una mayor probabilidad de errores en el desempeño profesional.</w:t>
      </w:r>
    </w:p>
    <w:p w14:paraId="7A20D559" w14:textId="77777777" w:rsidR="00D4146C" w:rsidRPr="00D4146C" w:rsidRDefault="00D4146C" w:rsidP="00D4146C">
      <w:pPr>
        <w:jc w:val="both"/>
      </w:pPr>
      <w:r w:rsidRPr="00D4146C">
        <w:t>Entre las medidas preventivas más eficaces destacan la mejora de la organización del trabajo, la promoción de la comunicación interna, el apoyo social entre compañeros, la formación en gestión emocional y el fomento de hábitos saludables como la actividad física regular, el descanso adecuado y las técnicas de relajación.</w:t>
      </w:r>
    </w:p>
    <w:p w14:paraId="58A5BA3B" w14:textId="77777777" w:rsidR="00D4146C" w:rsidRPr="00D4146C" w:rsidRDefault="00D4146C" w:rsidP="00D4146C">
      <w:pPr>
        <w:jc w:val="both"/>
        <w:rPr>
          <w:b/>
        </w:rPr>
      </w:pPr>
      <w:r w:rsidRPr="00D4146C">
        <w:rPr>
          <w:b/>
        </w:rPr>
        <w:t>Conclusiones</w:t>
      </w:r>
    </w:p>
    <w:p w14:paraId="68E64FDC" w14:textId="77777777" w:rsidR="00D4146C" w:rsidRPr="00D4146C" w:rsidRDefault="00D4146C" w:rsidP="00D4146C">
      <w:pPr>
        <w:jc w:val="both"/>
      </w:pPr>
      <w:r w:rsidRPr="00D4146C">
        <w:t>El estrés laboral constituye un importante problema de salud ocupacional que puede afectar tanto al personal sanitario como al no sanitario. Su impacto repercute en la salud de los trabajadores, en el funcionamiento de las organizaciones y en la calidad de los servicios prestados.</w:t>
      </w:r>
    </w:p>
    <w:p w14:paraId="6692905F" w14:textId="77777777" w:rsidR="00D4146C" w:rsidRPr="00D4146C" w:rsidRDefault="00D4146C" w:rsidP="00D4146C">
      <w:pPr>
        <w:jc w:val="both"/>
      </w:pPr>
      <w:r w:rsidRPr="00D4146C">
        <w:t>La prevención del estrés requiere la identificación de los factores de riesgo psicosocial y la adopción de medidas orientadas a mejorar las condiciones laborales y el bienestar emocional de los profesionales.</w:t>
      </w:r>
    </w:p>
    <w:p w14:paraId="1FB98A78" w14:textId="77777777" w:rsidR="00D4146C" w:rsidRPr="00D4146C" w:rsidRDefault="00D4146C" w:rsidP="00D4146C">
      <w:pPr>
        <w:jc w:val="both"/>
      </w:pPr>
      <w:r w:rsidRPr="00D4146C">
        <w:t>Promover entornos de trabajo saludables, fomentar la comunicación y facilitar recursos de apoyo contribuye a reducir el estrés laboral y a mejorar la satisfacción, la seguridad y la calidad del trabajo desarrollado.</w:t>
      </w:r>
    </w:p>
    <w:p w14:paraId="2C01DE09" w14:textId="77777777" w:rsidR="00D4146C" w:rsidRPr="00D4146C" w:rsidRDefault="00D4146C" w:rsidP="00D4146C">
      <w:pPr>
        <w:jc w:val="both"/>
        <w:rPr>
          <w:b/>
        </w:rPr>
      </w:pPr>
      <w:r w:rsidRPr="00D4146C">
        <w:rPr>
          <w:b/>
        </w:rPr>
        <w:t>Bibliografía</w:t>
      </w:r>
    </w:p>
    <w:p w14:paraId="5EAFBAD6" w14:textId="77777777" w:rsidR="00D4146C" w:rsidRPr="00D4146C" w:rsidRDefault="00D4146C" w:rsidP="00D4146C">
      <w:pPr>
        <w:numPr>
          <w:ilvl w:val="0"/>
          <w:numId w:val="236"/>
        </w:numPr>
        <w:jc w:val="both"/>
      </w:pPr>
      <w:r w:rsidRPr="00D4146C">
        <w:t>Organización Mundial de la Salud. (2022). *Mental Health at Work*.</w:t>
      </w:r>
    </w:p>
    <w:p w14:paraId="169F8D18" w14:textId="77777777" w:rsidR="00D4146C" w:rsidRPr="00D4146C" w:rsidRDefault="00D4146C" w:rsidP="00D4146C">
      <w:pPr>
        <w:numPr>
          <w:ilvl w:val="0"/>
          <w:numId w:val="236"/>
        </w:numPr>
        <w:jc w:val="both"/>
      </w:pPr>
      <w:r w:rsidRPr="00D4146C">
        <w:rPr>
          <w:lang w:val="en-GB"/>
        </w:rPr>
        <w:t xml:space="preserve">Organización Internacional del </w:t>
      </w:r>
      <w:proofErr w:type="spellStart"/>
      <w:r w:rsidRPr="00D4146C">
        <w:rPr>
          <w:lang w:val="en-GB"/>
        </w:rPr>
        <w:t>Trabajo</w:t>
      </w:r>
      <w:proofErr w:type="spellEnd"/>
      <w:r w:rsidRPr="00D4146C">
        <w:rPr>
          <w:lang w:val="en-GB"/>
        </w:rPr>
        <w:t>. (2023). *Workplace Stress: A Collective Challenge</w:t>
      </w:r>
      <w:proofErr w:type="gramStart"/>
      <w:r w:rsidRPr="00D4146C">
        <w:rPr>
          <w:lang w:val="en-GB"/>
        </w:rPr>
        <w:t>*.*</w:t>
      </w:r>
      <w:proofErr w:type="gramEnd"/>
      <w:r w:rsidRPr="00D4146C">
        <w:rPr>
          <w:lang w:val="en-GB"/>
        </w:rPr>
        <w:t xml:space="preserve"> Lazarus, R. S., &amp; Folkman, S. (2017). *Stress, Appraisal and Coping*. Springer Publishing. * Ganster, D. C., &amp; Rosen, C. C. (2018). Work stress and employee health: A multidisciplinary review. </w:t>
      </w:r>
      <w:r w:rsidRPr="00D4146C">
        <w:t>*</w:t>
      </w:r>
      <w:proofErr w:type="spellStart"/>
      <w:r w:rsidRPr="00D4146C">
        <w:t>Journal</w:t>
      </w:r>
      <w:proofErr w:type="spellEnd"/>
      <w:r w:rsidRPr="00D4146C">
        <w:t xml:space="preserve"> </w:t>
      </w:r>
      <w:proofErr w:type="spellStart"/>
      <w:r w:rsidRPr="00D4146C">
        <w:t>of</w:t>
      </w:r>
      <w:proofErr w:type="spellEnd"/>
      <w:r w:rsidRPr="00D4146C">
        <w:t xml:space="preserve"> Management*, 39(5), 1085-1122.</w:t>
      </w:r>
    </w:p>
    <w:p w14:paraId="01F49409" w14:textId="77777777" w:rsidR="00D4146C" w:rsidRPr="00D4146C" w:rsidRDefault="00D4146C" w:rsidP="00D4146C">
      <w:pPr>
        <w:numPr>
          <w:ilvl w:val="0"/>
          <w:numId w:val="236"/>
        </w:numPr>
        <w:jc w:val="both"/>
      </w:pPr>
      <w:r w:rsidRPr="00D4146C">
        <w:lastRenderedPageBreak/>
        <w:t>Instituto Nacional de Seguridad y Salud en el Trabajo (INSST). (2024). *Factores psicosociales y estrés laboral*.</w:t>
      </w:r>
    </w:p>
    <w:p w14:paraId="015D90A1" w14:textId="77777777" w:rsidR="006F7E5E" w:rsidRDefault="006F7E5E" w:rsidP="00C04B85">
      <w:pPr>
        <w:jc w:val="both"/>
      </w:pPr>
    </w:p>
    <w:p w14:paraId="0AD3DC63" w14:textId="77777777" w:rsidR="00D4146C" w:rsidRDefault="00D4146C" w:rsidP="00C04B85">
      <w:pPr>
        <w:jc w:val="both"/>
      </w:pPr>
    </w:p>
    <w:p w14:paraId="17524C12" w14:textId="77777777" w:rsidR="00D4146C" w:rsidRDefault="00D4146C" w:rsidP="00C04B85">
      <w:pPr>
        <w:jc w:val="both"/>
      </w:pPr>
    </w:p>
    <w:p w14:paraId="01E17E55" w14:textId="77777777" w:rsidR="00D4146C" w:rsidRDefault="00D4146C" w:rsidP="00C04B85">
      <w:pPr>
        <w:jc w:val="both"/>
      </w:pPr>
    </w:p>
    <w:p w14:paraId="2EAB6283" w14:textId="77777777" w:rsidR="00D4146C" w:rsidRDefault="00D4146C" w:rsidP="00C04B85">
      <w:pPr>
        <w:jc w:val="both"/>
      </w:pPr>
    </w:p>
    <w:p w14:paraId="1052A2F1" w14:textId="77777777" w:rsidR="00D4146C" w:rsidRDefault="00D4146C" w:rsidP="00C04B85">
      <w:pPr>
        <w:jc w:val="both"/>
      </w:pPr>
    </w:p>
    <w:p w14:paraId="6A7646C8" w14:textId="77777777" w:rsidR="00D4146C" w:rsidRDefault="00D4146C" w:rsidP="00C04B85">
      <w:pPr>
        <w:jc w:val="both"/>
      </w:pPr>
    </w:p>
    <w:p w14:paraId="7CC8DBBB" w14:textId="77777777" w:rsidR="00D4146C" w:rsidRDefault="00D4146C" w:rsidP="00C04B85">
      <w:pPr>
        <w:jc w:val="both"/>
      </w:pPr>
    </w:p>
    <w:p w14:paraId="34F3177C" w14:textId="77777777" w:rsidR="00D4146C" w:rsidRDefault="00D4146C" w:rsidP="00C04B85">
      <w:pPr>
        <w:jc w:val="both"/>
      </w:pPr>
    </w:p>
    <w:p w14:paraId="5258CB8F" w14:textId="77777777" w:rsidR="00D4146C" w:rsidRDefault="00D4146C" w:rsidP="00C04B85">
      <w:pPr>
        <w:jc w:val="both"/>
      </w:pPr>
    </w:p>
    <w:p w14:paraId="3B629B27" w14:textId="77777777" w:rsidR="00D4146C" w:rsidRDefault="00D4146C" w:rsidP="00C04B85">
      <w:pPr>
        <w:jc w:val="both"/>
      </w:pPr>
    </w:p>
    <w:p w14:paraId="4A2CAF3E" w14:textId="77777777" w:rsidR="00D4146C" w:rsidRDefault="00D4146C" w:rsidP="00C04B85">
      <w:pPr>
        <w:jc w:val="both"/>
      </w:pPr>
    </w:p>
    <w:p w14:paraId="062543B4" w14:textId="77777777" w:rsidR="00D4146C" w:rsidRDefault="00D4146C" w:rsidP="00C04B85">
      <w:pPr>
        <w:jc w:val="both"/>
      </w:pPr>
    </w:p>
    <w:p w14:paraId="2EDDED10" w14:textId="77777777" w:rsidR="00D4146C" w:rsidRDefault="00D4146C" w:rsidP="00C04B85">
      <w:pPr>
        <w:jc w:val="both"/>
      </w:pPr>
    </w:p>
    <w:p w14:paraId="28F45F58" w14:textId="77777777" w:rsidR="00D4146C" w:rsidRDefault="00D4146C" w:rsidP="00C04B85">
      <w:pPr>
        <w:jc w:val="both"/>
      </w:pPr>
    </w:p>
    <w:p w14:paraId="40CE1757" w14:textId="77777777" w:rsidR="00D4146C" w:rsidRDefault="00D4146C" w:rsidP="00C04B85">
      <w:pPr>
        <w:jc w:val="both"/>
      </w:pPr>
    </w:p>
    <w:p w14:paraId="7EA05A76" w14:textId="77777777" w:rsidR="00D4146C" w:rsidRDefault="00D4146C" w:rsidP="00C04B85">
      <w:pPr>
        <w:jc w:val="both"/>
      </w:pPr>
    </w:p>
    <w:p w14:paraId="74C4A119" w14:textId="77777777" w:rsidR="00D4146C" w:rsidRDefault="00D4146C" w:rsidP="00C04B85">
      <w:pPr>
        <w:jc w:val="both"/>
      </w:pPr>
    </w:p>
    <w:p w14:paraId="627388F6" w14:textId="77777777" w:rsidR="00D4146C" w:rsidRDefault="00D4146C" w:rsidP="00C04B85">
      <w:pPr>
        <w:jc w:val="both"/>
      </w:pPr>
    </w:p>
    <w:p w14:paraId="6EB6970D" w14:textId="77777777" w:rsidR="00D4146C" w:rsidRDefault="00D4146C" w:rsidP="00C04B85">
      <w:pPr>
        <w:jc w:val="both"/>
      </w:pPr>
    </w:p>
    <w:p w14:paraId="094846F5" w14:textId="77777777" w:rsidR="00D4146C" w:rsidRDefault="00D4146C" w:rsidP="00C04B85">
      <w:pPr>
        <w:jc w:val="both"/>
      </w:pPr>
    </w:p>
    <w:p w14:paraId="31AEB32F" w14:textId="77777777" w:rsidR="00D4146C" w:rsidRDefault="00D4146C" w:rsidP="00C04B85">
      <w:pPr>
        <w:jc w:val="both"/>
      </w:pPr>
    </w:p>
    <w:p w14:paraId="6CCD161C" w14:textId="77777777" w:rsidR="00D4146C" w:rsidRDefault="00D4146C" w:rsidP="00C04B85">
      <w:pPr>
        <w:jc w:val="both"/>
      </w:pPr>
    </w:p>
    <w:p w14:paraId="3DD12735" w14:textId="77777777" w:rsidR="00D4146C" w:rsidRDefault="00D4146C" w:rsidP="00C04B85">
      <w:pPr>
        <w:jc w:val="both"/>
      </w:pPr>
    </w:p>
    <w:p w14:paraId="15975350" w14:textId="77777777" w:rsidR="00D4146C" w:rsidRDefault="00D4146C" w:rsidP="00C04B85">
      <w:pPr>
        <w:jc w:val="both"/>
      </w:pPr>
    </w:p>
    <w:p w14:paraId="3910DB1F" w14:textId="77777777" w:rsidR="00D4146C" w:rsidRDefault="00D4146C" w:rsidP="00C04B85">
      <w:pPr>
        <w:jc w:val="both"/>
      </w:pPr>
    </w:p>
    <w:p w14:paraId="2E0CE9B9" w14:textId="77777777" w:rsidR="00552A05" w:rsidRPr="00552A05" w:rsidRDefault="00552A05" w:rsidP="00552A05">
      <w:pPr>
        <w:jc w:val="both"/>
      </w:pPr>
      <w:r w:rsidRPr="00552A05">
        <w:rPr>
          <w:b/>
        </w:rPr>
        <w:lastRenderedPageBreak/>
        <w:t>Igualdad y diversidad en el entorno laboral: una oportunidad para el personal sanitario y no sanitario</w:t>
      </w:r>
    </w:p>
    <w:p w14:paraId="406F1B46" w14:textId="77777777" w:rsidR="00552A05" w:rsidRPr="00552A05" w:rsidRDefault="00552A05" w:rsidP="00552A05">
      <w:pPr>
        <w:jc w:val="both"/>
        <w:rPr>
          <w:b/>
        </w:rPr>
      </w:pPr>
      <w:r w:rsidRPr="00552A05">
        <w:rPr>
          <w:b/>
        </w:rPr>
        <w:t>Introducción</w:t>
      </w:r>
    </w:p>
    <w:p w14:paraId="017627B2" w14:textId="77777777" w:rsidR="00552A05" w:rsidRPr="00552A05" w:rsidRDefault="00552A05" w:rsidP="00552A05">
      <w:pPr>
        <w:jc w:val="both"/>
      </w:pPr>
      <w:r w:rsidRPr="00552A05">
        <w:t>La igualdad y la diversidad son principios fundamentales para el desarrollo de organizaciones modernas, inclusivas y socialmente responsables. La igualdad implica que todas las personas deben tener las mismas oportunidades, derechos y posibilidades de desarrollo profesional, independientemente de su sexo, edad, origen, orientación sexual, discapacidad, religión o cualquier otra condición personal o social.</w:t>
      </w:r>
    </w:p>
    <w:p w14:paraId="2CDD9448" w14:textId="77777777" w:rsidR="00552A05" w:rsidRPr="00552A05" w:rsidRDefault="00552A05" w:rsidP="00552A05">
      <w:pPr>
        <w:jc w:val="both"/>
      </w:pPr>
      <w:r w:rsidRPr="00552A05">
        <w:t>Por su parte, la diversidad hace referencia a la coexistencia de personas con diferentes características, experiencias, culturas y capacidades dentro de una organización. Lejos de representar una dificultad, la diversidad constituye una fuente de enriquecimiento que favorece la innovación, la creatividad y la mejora de la toma de decisiones.</w:t>
      </w:r>
    </w:p>
    <w:p w14:paraId="4B8E65F9" w14:textId="77777777" w:rsidR="00552A05" w:rsidRPr="00552A05" w:rsidRDefault="00552A05" w:rsidP="00552A05">
      <w:pPr>
        <w:jc w:val="both"/>
      </w:pPr>
      <w:r w:rsidRPr="00552A05">
        <w:t>En el ámbito sanitario y no sanitario, promover la igualdad y valorar la diversidad contribuye a crear entornos laborales más respetuosos, mejorar las relaciones interpersonales y aumentar el bienestar de los trabajadores. Además, las organizaciones inclusivas suelen presentar mejores resultados en productividad, satisfacción laboral y calidad de los servicios prestados.</w:t>
      </w:r>
    </w:p>
    <w:p w14:paraId="30EAE24E" w14:textId="77777777" w:rsidR="00552A05" w:rsidRPr="00552A05" w:rsidRDefault="00552A05" w:rsidP="00552A05">
      <w:pPr>
        <w:jc w:val="both"/>
        <w:rPr>
          <w:b/>
        </w:rPr>
      </w:pPr>
      <w:r w:rsidRPr="00552A05">
        <w:rPr>
          <w:b/>
        </w:rPr>
        <w:t>Objetivo</w:t>
      </w:r>
    </w:p>
    <w:p w14:paraId="3DF8883A" w14:textId="77777777" w:rsidR="00552A05" w:rsidRPr="00552A05" w:rsidRDefault="00552A05" w:rsidP="00552A05">
      <w:pPr>
        <w:jc w:val="both"/>
      </w:pPr>
      <w:r w:rsidRPr="00552A05">
        <w:t>Analizar la importancia de la igualdad y la diversidad en el entorno laboral y concienciar al personal sanitario y no sanitario sobre los beneficios de promover espacios de trabajo inclusivos y libres de discriminación.</w:t>
      </w:r>
    </w:p>
    <w:p w14:paraId="028EF443" w14:textId="77777777" w:rsidR="00552A05" w:rsidRPr="00552A05" w:rsidRDefault="00552A05" w:rsidP="00552A05">
      <w:pPr>
        <w:jc w:val="both"/>
        <w:rPr>
          <w:b/>
        </w:rPr>
      </w:pPr>
      <w:r w:rsidRPr="00552A05">
        <w:rPr>
          <w:b/>
        </w:rPr>
        <w:t>Material y método</w:t>
      </w:r>
    </w:p>
    <w:p w14:paraId="413D63FD" w14:textId="77777777" w:rsidR="00552A05" w:rsidRPr="00552A05" w:rsidRDefault="00552A05" w:rsidP="00552A05">
      <w:pPr>
        <w:jc w:val="both"/>
      </w:pPr>
      <w:r w:rsidRPr="00552A05">
        <w:t xml:space="preserve">Se realizó una revisión bibliográfica descriptiva mediante la consulta de artículos científicos, informes institucionales y normativa vigente publicados entre 2015 y 2025. Las fuentes de información incluyeron PubMed, </w:t>
      </w:r>
      <w:proofErr w:type="spellStart"/>
      <w:r w:rsidRPr="00552A05">
        <w:t>Scopus</w:t>
      </w:r>
      <w:proofErr w:type="spellEnd"/>
      <w:r w:rsidRPr="00552A05">
        <w:t>, Google Scholar y documentos elaborados por organismos nacionales e internacionales especializados en igualdad, inclusión y derechos laborales.</w:t>
      </w:r>
    </w:p>
    <w:p w14:paraId="6B31BCD9" w14:textId="77777777" w:rsidR="00552A05" w:rsidRPr="00552A05" w:rsidRDefault="00552A05" w:rsidP="00552A05">
      <w:pPr>
        <w:jc w:val="both"/>
      </w:pPr>
      <w:r w:rsidRPr="00552A05">
        <w:t>Se seleccionaron estudios relacionados con diversidad organizacional, igualdad de oportunidades, inclusión laboral y bienestar de los trabajadores.</w:t>
      </w:r>
    </w:p>
    <w:p w14:paraId="6E26BCCD" w14:textId="77777777" w:rsidR="00552A05" w:rsidRPr="00552A05" w:rsidRDefault="00552A05" w:rsidP="00552A05">
      <w:pPr>
        <w:jc w:val="both"/>
        <w:rPr>
          <w:b/>
        </w:rPr>
      </w:pPr>
      <w:r w:rsidRPr="00552A05">
        <w:rPr>
          <w:b/>
        </w:rPr>
        <w:t>Resultados</w:t>
      </w:r>
    </w:p>
    <w:p w14:paraId="5F25FAEF" w14:textId="77777777" w:rsidR="00552A05" w:rsidRPr="00552A05" w:rsidRDefault="00552A05" w:rsidP="00552A05">
      <w:pPr>
        <w:jc w:val="both"/>
      </w:pPr>
      <w:r w:rsidRPr="00552A05">
        <w:t xml:space="preserve">La literatura científica revisada evidencia que las organizaciones que promueven la igualdad y la diversidad obtienen beneficios significativos tanto para los trabajadores como para la propia organización. Entre estos beneficios destacan </w:t>
      </w:r>
      <w:r w:rsidRPr="00552A05">
        <w:lastRenderedPageBreak/>
        <w:t>una mayor satisfacción laboral, mejor clima de trabajo, incremento del compromiso profesional y reducción de conflictos interpersonales.</w:t>
      </w:r>
    </w:p>
    <w:p w14:paraId="4F188368" w14:textId="77777777" w:rsidR="00552A05" w:rsidRPr="00552A05" w:rsidRDefault="00552A05" w:rsidP="00552A05">
      <w:pPr>
        <w:jc w:val="both"/>
      </w:pPr>
      <w:r w:rsidRPr="00552A05">
        <w:t>En el ámbito sanitario, la diversidad de los equipos favorece una atención más adaptada a las necesidades de los pacientes, especialmente en sociedades culturalmente heterogéneas. La inclusión de diferentes perspectivas mejora la capacidad de respuesta ante situaciones complejas y fortalece la calidad asistencial.</w:t>
      </w:r>
    </w:p>
    <w:p w14:paraId="7A760BC9" w14:textId="77777777" w:rsidR="00552A05" w:rsidRPr="00552A05" w:rsidRDefault="00552A05" w:rsidP="00552A05">
      <w:pPr>
        <w:jc w:val="both"/>
      </w:pPr>
      <w:r w:rsidRPr="00552A05">
        <w:t>En el ámbito no sanitario, los estudios muestran que los equipos diversos presentan una mayor capacidad de innovación y resolución de problemas. Asimismo, las políticas de igualdad favorecen la captación y retención del talento, contribuyendo al crecimiento y sostenibilidad de las organizaciones.</w:t>
      </w:r>
    </w:p>
    <w:p w14:paraId="1DAF2A83" w14:textId="77777777" w:rsidR="00552A05" w:rsidRPr="00552A05" w:rsidRDefault="00552A05" w:rsidP="00552A05">
      <w:pPr>
        <w:jc w:val="both"/>
      </w:pPr>
      <w:r w:rsidRPr="00552A05">
        <w:t xml:space="preserve">Las investigaciones también destacan que la formación en igualdad, diversidad y prevención de la discriminación resulta fundamental para sensibilizar a los trabajadores y promover </w:t>
      </w:r>
    </w:p>
    <w:p w14:paraId="63FEAD3E" w14:textId="77777777" w:rsidR="00552A05" w:rsidRPr="00552A05" w:rsidRDefault="00552A05" w:rsidP="00552A05">
      <w:pPr>
        <w:jc w:val="both"/>
      </w:pPr>
      <w:r w:rsidRPr="00552A05">
        <w:t>comportamientos respetuosos. La implantación de planes de igualdad, protocolos frente al acoso y medidas de conciliación laboral son algunas de las estrategias más eficaces identificadas.</w:t>
      </w:r>
    </w:p>
    <w:p w14:paraId="3C491291" w14:textId="77777777" w:rsidR="00552A05" w:rsidRPr="00552A05" w:rsidRDefault="00552A05" w:rsidP="00552A05">
      <w:pPr>
        <w:jc w:val="both"/>
      </w:pPr>
      <w:r w:rsidRPr="00552A05">
        <w:t>Además, los estudios señalan que las organizaciones inclusivas generan un mayor sentimiento de pertenencia entre los trabajadores y favorecen una cultura basada en el respeto y la colaboración.</w:t>
      </w:r>
    </w:p>
    <w:p w14:paraId="5A5A25DB" w14:textId="77777777" w:rsidR="00552A05" w:rsidRPr="00552A05" w:rsidRDefault="00552A05" w:rsidP="00552A05">
      <w:pPr>
        <w:jc w:val="both"/>
        <w:rPr>
          <w:b/>
        </w:rPr>
      </w:pPr>
      <w:r w:rsidRPr="00552A05">
        <w:rPr>
          <w:b/>
        </w:rPr>
        <w:t>Conclusiones</w:t>
      </w:r>
    </w:p>
    <w:p w14:paraId="4F6B32F3" w14:textId="77777777" w:rsidR="00552A05" w:rsidRPr="00552A05" w:rsidRDefault="00552A05" w:rsidP="00552A05">
      <w:pPr>
        <w:jc w:val="both"/>
      </w:pPr>
      <w:r w:rsidRPr="00552A05">
        <w:t>La igualdad y la diversidad son elementos esenciales para construir entornos laborales saludables, productivos y respetuosos. Tanto el personal sanitario como el no sanitario desempeñan un papel importante en la promoción de una cultura organizacional basada en la inclusión y la equidad.</w:t>
      </w:r>
    </w:p>
    <w:p w14:paraId="5E8E7FCC" w14:textId="77777777" w:rsidR="00552A05" w:rsidRPr="00552A05" w:rsidRDefault="00552A05" w:rsidP="00552A05">
      <w:pPr>
        <w:jc w:val="both"/>
      </w:pPr>
      <w:r w:rsidRPr="00552A05">
        <w:t>Las organizaciones deben desarrollar políticas que garanticen la igualdad de oportunidades y fomenten el respeto a las diferencias individuales. Asimismo, la formación y sensibilización de los trabajadores resultan fundamentales para prevenir conductas discriminatorias y fortalecer la convivencia laboral.</w:t>
      </w:r>
    </w:p>
    <w:p w14:paraId="1BC9A80D" w14:textId="77777777" w:rsidR="00552A05" w:rsidRPr="00552A05" w:rsidRDefault="00552A05" w:rsidP="00552A05">
      <w:pPr>
        <w:jc w:val="both"/>
      </w:pPr>
      <w:r w:rsidRPr="00552A05">
        <w:t>Promover la igualdad y valorar la diversidad no solo beneficia a los profesionales, sino que también mejora la calidad de los servicios prestados y contribuye al desarrollo de una sociedad más justa y cohesionada.</w:t>
      </w:r>
    </w:p>
    <w:p w14:paraId="2240C6A1" w14:textId="77777777" w:rsidR="00552A05" w:rsidRPr="00552A05" w:rsidRDefault="00552A05" w:rsidP="00552A05">
      <w:pPr>
        <w:jc w:val="both"/>
        <w:rPr>
          <w:b/>
        </w:rPr>
      </w:pPr>
      <w:r w:rsidRPr="00552A05">
        <w:rPr>
          <w:b/>
        </w:rPr>
        <w:t>Bibliografía</w:t>
      </w:r>
    </w:p>
    <w:p w14:paraId="2A10C20A" w14:textId="77777777" w:rsidR="00552A05" w:rsidRPr="00552A05" w:rsidRDefault="00552A05" w:rsidP="00552A05">
      <w:pPr>
        <w:numPr>
          <w:ilvl w:val="0"/>
          <w:numId w:val="237"/>
        </w:numPr>
        <w:jc w:val="both"/>
      </w:pPr>
      <w:r w:rsidRPr="00552A05">
        <w:t>Organización Internacional del Trabajo. (2023). *Igualdad y diversidad en el empleo*.</w:t>
      </w:r>
    </w:p>
    <w:p w14:paraId="5FF0D245" w14:textId="77777777" w:rsidR="00552A05" w:rsidRPr="00552A05" w:rsidRDefault="00552A05" w:rsidP="00552A05">
      <w:pPr>
        <w:numPr>
          <w:ilvl w:val="0"/>
          <w:numId w:val="237"/>
        </w:numPr>
        <w:jc w:val="both"/>
      </w:pPr>
      <w:r w:rsidRPr="00552A05">
        <w:lastRenderedPageBreak/>
        <w:t>Organización de las Naciones Unidas. (2024). *Objetivos de Desarrollo Sostenible: Reducción de las desigualdades*.</w:t>
      </w:r>
    </w:p>
    <w:p w14:paraId="34BF9CB3" w14:textId="77777777" w:rsidR="00552A05" w:rsidRPr="00552A05" w:rsidRDefault="00552A05" w:rsidP="00552A05">
      <w:pPr>
        <w:numPr>
          <w:ilvl w:val="0"/>
          <w:numId w:val="237"/>
        </w:numPr>
        <w:jc w:val="both"/>
      </w:pPr>
      <w:r w:rsidRPr="00552A05">
        <w:t>Comisión Europea. (2023). *Estrategia para la Igualdad y la Inclusión*.</w:t>
      </w:r>
    </w:p>
    <w:p w14:paraId="35EB4DA1" w14:textId="77777777" w:rsidR="00552A05" w:rsidRPr="00552A05" w:rsidRDefault="00552A05" w:rsidP="00552A05">
      <w:pPr>
        <w:numPr>
          <w:ilvl w:val="0"/>
          <w:numId w:val="237"/>
        </w:numPr>
        <w:jc w:val="both"/>
        <w:rPr>
          <w:lang w:val="en-GB"/>
        </w:rPr>
      </w:pPr>
      <w:r w:rsidRPr="00552A05">
        <w:rPr>
          <w:lang w:val="en-GB"/>
        </w:rPr>
        <w:t xml:space="preserve">Shore, L. M., Cleveland, J. N., &amp; Sanchez, D. (2018). Inclusive workplaces: A review and model. </w:t>
      </w:r>
    </w:p>
    <w:p w14:paraId="1F0DE1B9" w14:textId="77777777" w:rsidR="00552A05" w:rsidRPr="00552A05" w:rsidRDefault="00552A05" w:rsidP="00552A05">
      <w:pPr>
        <w:jc w:val="both"/>
      </w:pPr>
      <w:r w:rsidRPr="00552A05">
        <w:t xml:space="preserve">*Human </w:t>
      </w:r>
      <w:proofErr w:type="spellStart"/>
      <w:r w:rsidRPr="00552A05">
        <w:t>Resource</w:t>
      </w:r>
      <w:proofErr w:type="spellEnd"/>
      <w:r w:rsidRPr="00552A05">
        <w:t xml:space="preserve"> Management </w:t>
      </w:r>
      <w:proofErr w:type="spellStart"/>
      <w:r w:rsidRPr="00552A05">
        <w:t>Review</w:t>
      </w:r>
      <w:proofErr w:type="spellEnd"/>
      <w:r w:rsidRPr="00552A05">
        <w:t>*, 28(2), 176-189.</w:t>
      </w:r>
    </w:p>
    <w:p w14:paraId="72992D94" w14:textId="77777777" w:rsidR="00552A05" w:rsidRPr="00552A05" w:rsidRDefault="00552A05" w:rsidP="00552A05">
      <w:pPr>
        <w:numPr>
          <w:ilvl w:val="0"/>
          <w:numId w:val="237"/>
        </w:numPr>
        <w:jc w:val="both"/>
        <w:rPr>
          <w:lang w:val="en-GB"/>
        </w:rPr>
      </w:pPr>
      <w:r w:rsidRPr="00552A05">
        <w:rPr>
          <w:lang w:val="en-GB"/>
        </w:rPr>
        <w:t xml:space="preserve">Roberson, Q. (2019). Diversity in the workplace: A review, synthesis and future research agenda. </w:t>
      </w:r>
    </w:p>
    <w:p w14:paraId="79766985" w14:textId="77777777" w:rsidR="00552A05" w:rsidRPr="00552A05" w:rsidRDefault="00552A05" w:rsidP="00552A05">
      <w:pPr>
        <w:jc w:val="both"/>
        <w:rPr>
          <w:lang w:val="en-GB"/>
        </w:rPr>
      </w:pPr>
      <w:r w:rsidRPr="00552A05">
        <w:rPr>
          <w:lang w:val="en-GB"/>
        </w:rPr>
        <w:t xml:space="preserve">*Annual Review of Organizational Psychology and Organizational </w:t>
      </w:r>
      <w:proofErr w:type="spellStart"/>
      <w:r w:rsidRPr="00552A05">
        <w:rPr>
          <w:lang w:val="en-GB"/>
        </w:rPr>
        <w:t>Behavior</w:t>
      </w:r>
      <w:proofErr w:type="spellEnd"/>
      <w:r w:rsidRPr="00552A05">
        <w:rPr>
          <w:lang w:val="en-GB"/>
        </w:rPr>
        <w:t>*, 6, 69-88.</w:t>
      </w:r>
    </w:p>
    <w:p w14:paraId="2C4B02FA" w14:textId="77777777" w:rsidR="00D4146C" w:rsidRDefault="00D4146C" w:rsidP="00C04B85">
      <w:pPr>
        <w:jc w:val="both"/>
        <w:rPr>
          <w:lang w:val="en-GB"/>
        </w:rPr>
      </w:pPr>
    </w:p>
    <w:p w14:paraId="7F18E8EB" w14:textId="77777777" w:rsidR="00552A05" w:rsidRDefault="00552A05" w:rsidP="00C04B85">
      <w:pPr>
        <w:jc w:val="both"/>
        <w:rPr>
          <w:lang w:val="en-GB"/>
        </w:rPr>
      </w:pPr>
    </w:p>
    <w:p w14:paraId="686DAA52" w14:textId="77777777" w:rsidR="00552A05" w:rsidRDefault="00552A05" w:rsidP="00C04B85">
      <w:pPr>
        <w:jc w:val="both"/>
        <w:rPr>
          <w:lang w:val="en-GB"/>
        </w:rPr>
      </w:pPr>
    </w:p>
    <w:p w14:paraId="79711F05" w14:textId="77777777" w:rsidR="00552A05" w:rsidRDefault="00552A05" w:rsidP="00C04B85">
      <w:pPr>
        <w:jc w:val="both"/>
        <w:rPr>
          <w:lang w:val="en-GB"/>
        </w:rPr>
      </w:pPr>
    </w:p>
    <w:p w14:paraId="75AB864E" w14:textId="77777777" w:rsidR="00552A05" w:rsidRDefault="00552A05" w:rsidP="00C04B85">
      <w:pPr>
        <w:jc w:val="both"/>
        <w:rPr>
          <w:lang w:val="en-GB"/>
        </w:rPr>
      </w:pPr>
    </w:p>
    <w:p w14:paraId="1C1E8DF4" w14:textId="77777777" w:rsidR="00552A05" w:rsidRDefault="00552A05" w:rsidP="00C04B85">
      <w:pPr>
        <w:jc w:val="both"/>
        <w:rPr>
          <w:lang w:val="en-GB"/>
        </w:rPr>
      </w:pPr>
    </w:p>
    <w:p w14:paraId="257D2786" w14:textId="77777777" w:rsidR="00552A05" w:rsidRDefault="00552A05" w:rsidP="00C04B85">
      <w:pPr>
        <w:jc w:val="both"/>
        <w:rPr>
          <w:lang w:val="en-GB"/>
        </w:rPr>
      </w:pPr>
    </w:p>
    <w:p w14:paraId="441E5BA8" w14:textId="77777777" w:rsidR="00552A05" w:rsidRDefault="00552A05" w:rsidP="00C04B85">
      <w:pPr>
        <w:jc w:val="both"/>
        <w:rPr>
          <w:lang w:val="en-GB"/>
        </w:rPr>
      </w:pPr>
    </w:p>
    <w:p w14:paraId="6784F692" w14:textId="77777777" w:rsidR="00552A05" w:rsidRDefault="00552A05" w:rsidP="00C04B85">
      <w:pPr>
        <w:jc w:val="both"/>
        <w:rPr>
          <w:lang w:val="en-GB"/>
        </w:rPr>
      </w:pPr>
    </w:p>
    <w:p w14:paraId="19E11C1C" w14:textId="77777777" w:rsidR="00552A05" w:rsidRDefault="00552A05" w:rsidP="00C04B85">
      <w:pPr>
        <w:jc w:val="both"/>
        <w:rPr>
          <w:lang w:val="en-GB"/>
        </w:rPr>
      </w:pPr>
    </w:p>
    <w:p w14:paraId="5D10382D" w14:textId="77777777" w:rsidR="00552A05" w:rsidRDefault="00552A05" w:rsidP="00C04B85">
      <w:pPr>
        <w:jc w:val="both"/>
        <w:rPr>
          <w:lang w:val="en-GB"/>
        </w:rPr>
      </w:pPr>
    </w:p>
    <w:p w14:paraId="313D006A" w14:textId="77777777" w:rsidR="00552A05" w:rsidRDefault="00552A05" w:rsidP="00C04B85">
      <w:pPr>
        <w:jc w:val="both"/>
        <w:rPr>
          <w:lang w:val="en-GB"/>
        </w:rPr>
      </w:pPr>
    </w:p>
    <w:p w14:paraId="69A53C05" w14:textId="77777777" w:rsidR="00552A05" w:rsidRDefault="00552A05" w:rsidP="00C04B85">
      <w:pPr>
        <w:jc w:val="both"/>
        <w:rPr>
          <w:lang w:val="en-GB"/>
        </w:rPr>
      </w:pPr>
    </w:p>
    <w:p w14:paraId="2B8F04C5" w14:textId="77777777" w:rsidR="00552A05" w:rsidRDefault="00552A05" w:rsidP="00C04B85">
      <w:pPr>
        <w:jc w:val="both"/>
        <w:rPr>
          <w:lang w:val="en-GB"/>
        </w:rPr>
      </w:pPr>
    </w:p>
    <w:p w14:paraId="04F69235" w14:textId="77777777" w:rsidR="00552A05" w:rsidRDefault="00552A05" w:rsidP="00C04B85">
      <w:pPr>
        <w:jc w:val="both"/>
        <w:rPr>
          <w:lang w:val="en-GB"/>
        </w:rPr>
      </w:pPr>
    </w:p>
    <w:p w14:paraId="5EED32E8" w14:textId="77777777" w:rsidR="00552A05" w:rsidRDefault="00552A05" w:rsidP="00C04B85">
      <w:pPr>
        <w:jc w:val="both"/>
        <w:rPr>
          <w:lang w:val="en-GB"/>
        </w:rPr>
      </w:pPr>
    </w:p>
    <w:p w14:paraId="0339FBF2" w14:textId="77777777" w:rsidR="00552A05" w:rsidRDefault="00552A05" w:rsidP="00C04B85">
      <w:pPr>
        <w:jc w:val="both"/>
        <w:rPr>
          <w:lang w:val="en-GB"/>
        </w:rPr>
      </w:pPr>
    </w:p>
    <w:p w14:paraId="5D505165" w14:textId="77777777" w:rsidR="00552A05" w:rsidRDefault="00552A05" w:rsidP="00C04B85">
      <w:pPr>
        <w:jc w:val="both"/>
        <w:rPr>
          <w:lang w:val="en-GB"/>
        </w:rPr>
      </w:pPr>
    </w:p>
    <w:p w14:paraId="1F0B447B" w14:textId="77777777" w:rsidR="00552A05" w:rsidRDefault="00552A05" w:rsidP="00C04B85">
      <w:pPr>
        <w:jc w:val="both"/>
        <w:rPr>
          <w:lang w:val="en-GB"/>
        </w:rPr>
      </w:pPr>
    </w:p>
    <w:p w14:paraId="551CA3F9" w14:textId="77777777" w:rsidR="00800408" w:rsidRDefault="00800408" w:rsidP="00800408">
      <w:pPr>
        <w:jc w:val="both"/>
        <w:rPr>
          <w:b/>
        </w:rPr>
      </w:pPr>
      <w:r w:rsidRPr="00800408">
        <w:rPr>
          <w:b/>
        </w:rPr>
        <w:lastRenderedPageBreak/>
        <w:t>Protección de datos personales: responsabilidad del personal sanitario y no sanitario</w:t>
      </w:r>
    </w:p>
    <w:p w14:paraId="6AE69127" w14:textId="1431C9EF" w:rsidR="00800408" w:rsidRPr="00800408" w:rsidRDefault="00800408" w:rsidP="00800408">
      <w:pPr>
        <w:jc w:val="both"/>
        <w:rPr>
          <w:b/>
        </w:rPr>
      </w:pPr>
      <w:r w:rsidRPr="00800408">
        <w:rPr>
          <w:b/>
        </w:rPr>
        <w:t xml:space="preserve"> Introducción</w:t>
      </w:r>
    </w:p>
    <w:p w14:paraId="2A5B861F" w14:textId="77777777" w:rsidR="00800408" w:rsidRPr="00800408" w:rsidRDefault="00800408" w:rsidP="00800408">
      <w:pPr>
        <w:jc w:val="both"/>
      </w:pPr>
      <w:r w:rsidRPr="00800408">
        <w:t>La protección de datos personales se ha convertido en una prioridad para las organizaciones debido al creciente uso de tecnologías digitales y sistemas de información. Los datos personales incluyen cualquier información que permita identificar directa o indirectamente a una persona, como nombre, dirección, número de identificación, datos de contacto, información laboral o datos relacionados con la salud.</w:t>
      </w:r>
    </w:p>
    <w:p w14:paraId="14351DF8" w14:textId="77777777" w:rsidR="00800408" w:rsidRPr="00800408" w:rsidRDefault="00800408" w:rsidP="00800408">
      <w:pPr>
        <w:jc w:val="both"/>
      </w:pPr>
      <w:r w:rsidRPr="00800408">
        <w:t>En el ámbito sanitario, la protección de datos adquiere una especial relevancia debido al manejo de información clínica considerada especialmente sensible. Los historiales médicos, diagnósticos, tratamientos y resultados de pruebas deben ser tratados con las máximas garantías de seguridad y confidencialidad. Del mismo modo, en los entornos no sanitarios se gestionan datos personales de trabajadores, clientes, usuarios y proveedores que también requieren protección.</w:t>
      </w:r>
    </w:p>
    <w:p w14:paraId="54CB6A3D" w14:textId="77777777" w:rsidR="00800408" w:rsidRPr="00800408" w:rsidRDefault="00800408" w:rsidP="00800408">
      <w:pPr>
        <w:jc w:val="both"/>
      </w:pPr>
      <w:r w:rsidRPr="00800408">
        <w:t>El incumplimiento de las normas de protección de datos puede generar consecuencias legales, económicas y reputacionales para las organizaciones, además de afectar a los derechos fundamentales de las personas. Por ello, resulta imprescindible que todo el personal conozca las obligaciones relacionadas con el tratamiento seguro de la información.</w:t>
      </w:r>
    </w:p>
    <w:p w14:paraId="1AB79A60" w14:textId="77777777" w:rsidR="00800408" w:rsidRPr="00800408" w:rsidRDefault="00800408" w:rsidP="00800408">
      <w:pPr>
        <w:jc w:val="both"/>
        <w:rPr>
          <w:b/>
        </w:rPr>
      </w:pPr>
      <w:r w:rsidRPr="00800408">
        <w:rPr>
          <w:b/>
        </w:rPr>
        <w:t>Objetivo</w:t>
      </w:r>
    </w:p>
    <w:p w14:paraId="10AA2427" w14:textId="77777777" w:rsidR="00800408" w:rsidRPr="00800408" w:rsidRDefault="00800408" w:rsidP="00800408">
      <w:pPr>
        <w:jc w:val="both"/>
      </w:pPr>
      <w:r w:rsidRPr="00800408">
        <w:t>Analizar la importancia de la protección de datos personales y concienciar al personal sanitario y no sanitario sobre las buenas prácticas necesarias para garantizar la seguridad y privacidad de la información.</w:t>
      </w:r>
    </w:p>
    <w:p w14:paraId="6A39A663" w14:textId="77777777" w:rsidR="00800408" w:rsidRPr="00800408" w:rsidRDefault="00800408" w:rsidP="00800408">
      <w:pPr>
        <w:jc w:val="both"/>
        <w:rPr>
          <w:b/>
        </w:rPr>
      </w:pPr>
      <w:r w:rsidRPr="00800408">
        <w:rPr>
          <w:b/>
        </w:rPr>
        <w:t>Material y método</w:t>
      </w:r>
    </w:p>
    <w:p w14:paraId="40B102F9" w14:textId="77777777" w:rsidR="00800408" w:rsidRPr="00800408" w:rsidRDefault="00800408" w:rsidP="00800408">
      <w:pPr>
        <w:jc w:val="both"/>
      </w:pPr>
      <w:r w:rsidRPr="00800408">
        <w:t xml:space="preserve">Se realizó una revisión bibliográfica descriptiva mediante la consulta de artículos científicos, normativa vigente y documentos institucionales publicados entre 2015 y 2025. Las fuentes consultadas incluyeron bases de datos científicas como PubMed, </w:t>
      </w:r>
      <w:proofErr w:type="spellStart"/>
      <w:r w:rsidRPr="00800408">
        <w:t>Scopus</w:t>
      </w:r>
      <w:proofErr w:type="spellEnd"/>
      <w:r w:rsidRPr="00800408">
        <w:t xml:space="preserve"> y Google Scholar, además de publicaciones de organismos especializados en protección de datos y seguridad de la información.</w:t>
      </w:r>
    </w:p>
    <w:p w14:paraId="61CBF095" w14:textId="77777777" w:rsidR="00800408" w:rsidRPr="00800408" w:rsidRDefault="00800408" w:rsidP="00800408">
      <w:pPr>
        <w:jc w:val="both"/>
      </w:pPr>
      <w:r w:rsidRPr="00800408">
        <w:t>Se seleccionaron documentos relacionados con privacidad, confidencialidad, seguridad digital y gestión responsable de datos personales en diferentes entornos laborales.</w:t>
      </w:r>
    </w:p>
    <w:p w14:paraId="67D97412" w14:textId="77777777" w:rsidR="00800408" w:rsidRPr="00800408" w:rsidRDefault="00800408" w:rsidP="00800408">
      <w:pPr>
        <w:jc w:val="both"/>
        <w:rPr>
          <w:b/>
        </w:rPr>
      </w:pPr>
      <w:r w:rsidRPr="00800408">
        <w:rPr>
          <w:b/>
        </w:rPr>
        <w:t>Resultados</w:t>
      </w:r>
    </w:p>
    <w:p w14:paraId="1C46BE9E" w14:textId="77777777" w:rsidR="00800408" w:rsidRPr="00800408" w:rsidRDefault="00800408" w:rsidP="00800408">
      <w:pPr>
        <w:jc w:val="both"/>
      </w:pPr>
      <w:r w:rsidRPr="00800408">
        <w:t xml:space="preserve">Los estudios revisados evidencian que el incremento de la digitalización ha aumentado la necesidad de adoptar medidas eficaces para proteger la información </w:t>
      </w:r>
      <w:r w:rsidRPr="00800408">
        <w:lastRenderedPageBreak/>
        <w:t>personal. Entre los principales riesgos identificados destacan los accesos no autorizados, la pérdida de documentación, los errores humanos, el uso inadecuado de dispositivos electrónicos y los ciberataques.</w:t>
      </w:r>
    </w:p>
    <w:p w14:paraId="610B7256" w14:textId="77777777" w:rsidR="00800408" w:rsidRPr="00800408" w:rsidRDefault="00800408" w:rsidP="00800408">
      <w:pPr>
        <w:jc w:val="both"/>
      </w:pPr>
      <w:r w:rsidRPr="00800408">
        <w:t>En el ámbito sanitario, la vulneración de datos clínicos puede tener importantes consecuencias para la privacidad y dignidad de los pacientes. Por ello, los profesionales deben acceder únicamente a la información necesaria para el desempeño de sus funciones y respetar estrictamente los protocolos de seguridad establecidos.</w:t>
      </w:r>
    </w:p>
    <w:p w14:paraId="0F2E3D43" w14:textId="77777777" w:rsidR="00800408" w:rsidRPr="00800408" w:rsidRDefault="00800408" w:rsidP="00800408">
      <w:pPr>
        <w:jc w:val="both"/>
      </w:pPr>
      <w:r w:rsidRPr="00800408">
        <w:t>En el ámbito no sanitario, la gestión de datos personales exige igualmente medidas preventivas para evitar filtraciones o usos indebidos. Los estudios muestran que la mayoría de los incidentes relacionados con la protección de datos tienen su origen en errores humanos, lo que pone de manifiesto la importancia de la formación continua.</w:t>
      </w:r>
    </w:p>
    <w:p w14:paraId="7BF0FC04" w14:textId="77777777" w:rsidR="00800408" w:rsidRPr="00800408" w:rsidRDefault="00800408" w:rsidP="00800408">
      <w:pPr>
        <w:jc w:val="both"/>
      </w:pPr>
      <w:r w:rsidRPr="00800408">
        <w:t>Entre las medidas más eficaces destacan el uso de contraseñas seguras, la verificación de la identidad de los usuarios antes de compartir información, el bloqueo de equipos informáticos cuando no se utilizan, la actualización periódica de sistemas de seguridad y la destrucción segura de documentos que contienen datos personales.</w:t>
      </w:r>
    </w:p>
    <w:p w14:paraId="67012CFF" w14:textId="77777777" w:rsidR="00800408" w:rsidRPr="00800408" w:rsidRDefault="00800408" w:rsidP="00800408">
      <w:pPr>
        <w:jc w:val="both"/>
      </w:pPr>
      <w:r w:rsidRPr="00800408">
        <w:t>Asimismo, la formación en protección de datos mejora significativamente el cumplimiento de la normativa y favorece una cultura organizacional basada en la responsabilidad y el respeto a la privacidad.</w:t>
      </w:r>
    </w:p>
    <w:p w14:paraId="3328231B" w14:textId="77777777" w:rsidR="00800408" w:rsidRPr="00800408" w:rsidRDefault="00800408" w:rsidP="00800408">
      <w:pPr>
        <w:jc w:val="both"/>
        <w:rPr>
          <w:b/>
        </w:rPr>
      </w:pPr>
      <w:r w:rsidRPr="00800408">
        <w:rPr>
          <w:b/>
        </w:rPr>
        <w:t>Conclusiones</w:t>
      </w:r>
    </w:p>
    <w:p w14:paraId="25D78EF0" w14:textId="77777777" w:rsidR="00800408" w:rsidRPr="00800408" w:rsidRDefault="00800408" w:rsidP="00800408">
      <w:pPr>
        <w:jc w:val="both"/>
      </w:pPr>
      <w:r w:rsidRPr="00800408">
        <w:t>La protección de datos personales es una responsabilidad compartida por todo el personal sanitario y no sanitario. Garantizar la privacidad y seguridad de la información constituye una obligación legal y ética que contribuye a proteger los derechos de las personas y fortalecer la confianza en las organizaciones.</w:t>
      </w:r>
    </w:p>
    <w:p w14:paraId="599355A4" w14:textId="77777777" w:rsidR="00800408" w:rsidRPr="00800408" w:rsidRDefault="00800408" w:rsidP="00800408">
      <w:pPr>
        <w:jc w:val="both"/>
      </w:pPr>
      <w:r w:rsidRPr="00800408">
        <w:t>La aplicación de medidas de seguridad, la formación continua y el cumplimiento de los protocolos establecidos son fundamentales para prevenir incidentes relacionados con la gestión de datos personales.</w:t>
      </w:r>
    </w:p>
    <w:p w14:paraId="04496739" w14:textId="77777777" w:rsidR="00800408" w:rsidRPr="00800408" w:rsidRDefault="00800408" w:rsidP="00800408">
      <w:pPr>
        <w:jc w:val="both"/>
      </w:pPr>
      <w:r w:rsidRPr="00800408">
        <w:t>Promover una cultura de protección de datos permite minimizar riesgos, mejorar la calidad de los servicios y garantizar un tratamiento responsable de la información en cualquier ámbito profesional.</w:t>
      </w:r>
    </w:p>
    <w:p w14:paraId="0F09A5BD" w14:textId="77777777" w:rsidR="00800408" w:rsidRPr="00800408" w:rsidRDefault="00800408" w:rsidP="00800408">
      <w:pPr>
        <w:jc w:val="both"/>
        <w:rPr>
          <w:b/>
        </w:rPr>
      </w:pPr>
      <w:r w:rsidRPr="00800408">
        <w:rPr>
          <w:b/>
        </w:rPr>
        <w:t>Bibliografía</w:t>
      </w:r>
    </w:p>
    <w:p w14:paraId="002807B3" w14:textId="77777777" w:rsidR="00800408" w:rsidRPr="00800408" w:rsidRDefault="00800408" w:rsidP="00800408">
      <w:pPr>
        <w:numPr>
          <w:ilvl w:val="0"/>
          <w:numId w:val="238"/>
        </w:numPr>
        <w:jc w:val="both"/>
      </w:pPr>
      <w:r w:rsidRPr="00800408">
        <w:t>Agencia Española de Protección de Datos. (2024). *Guía para el cumplimiento del Reglamento General de Protección de Datos*.</w:t>
      </w:r>
    </w:p>
    <w:p w14:paraId="1ABC0ECF" w14:textId="77777777" w:rsidR="00800408" w:rsidRPr="00800408" w:rsidRDefault="00800408" w:rsidP="00800408">
      <w:pPr>
        <w:numPr>
          <w:ilvl w:val="0"/>
          <w:numId w:val="238"/>
        </w:numPr>
        <w:jc w:val="both"/>
      </w:pPr>
      <w:r w:rsidRPr="00800408">
        <w:lastRenderedPageBreak/>
        <w:t>Parlamento Europeo. (2016). *Reglamento (UE) 2016/679 General de Protección de Datos (RGPD)*.</w:t>
      </w:r>
    </w:p>
    <w:p w14:paraId="3B90D831" w14:textId="77777777" w:rsidR="00800408" w:rsidRPr="00800408" w:rsidRDefault="00800408" w:rsidP="00800408">
      <w:pPr>
        <w:numPr>
          <w:ilvl w:val="0"/>
          <w:numId w:val="238"/>
        </w:numPr>
        <w:jc w:val="both"/>
        <w:rPr>
          <w:lang w:val="en-GB"/>
        </w:rPr>
      </w:pPr>
      <w:r w:rsidRPr="00800408">
        <w:rPr>
          <w:lang w:val="en-GB"/>
        </w:rPr>
        <w:t>Comisión Europea. (2023). *Data Protection and Privacy in the European Union*.</w:t>
      </w:r>
    </w:p>
    <w:p w14:paraId="3EC2B27B" w14:textId="77777777" w:rsidR="00800408" w:rsidRPr="00800408" w:rsidRDefault="00800408" w:rsidP="00800408">
      <w:pPr>
        <w:numPr>
          <w:ilvl w:val="0"/>
          <w:numId w:val="238"/>
        </w:numPr>
        <w:jc w:val="both"/>
        <w:rPr>
          <w:lang w:val="en-GB"/>
        </w:rPr>
      </w:pPr>
      <w:r w:rsidRPr="00800408">
        <w:rPr>
          <w:lang w:val="en-GB"/>
        </w:rPr>
        <w:t>Beauchamp, T. L., &amp; Childress, J. F. (2019). *Principles of Biomedical Ethics*. Oxford University Press.</w:t>
      </w:r>
    </w:p>
    <w:p w14:paraId="4E45FAFD" w14:textId="77777777" w:rsidR="00800408" w:rsidRPr="00800408" w:rsidRDefault="00800408" w:rsidP="00800408">
      <w:pPr>
        <w:numPr>
          <w:ilvl w:val="0"/>
          <w:numId w:val="238"/>
        </w:numPr>
        <w:jc w:val="both"/>
        <w:rPr>
          <w:lang w:val="en-GB"/>
        </w:rPr>
      </w:pPr>
      <w:r w:rsidRPr="00800408">
        <w:rPr>
          <w:lang w:val="en-GB"/>
        </w:rPr>
        <w:t>ISO/IEC 27701. (2021). *Privacy Information Management Systems: Guidelines for Data Protection*.</w:t>
      </w:r>
    </w:p>
    <w:p w14:paraId="02386C09" w14:textId="77777777" w:rsidR="00552A05" w:rsidRDefault="00552A05" w:rsidP="00C04B85">
      <w:pPr>
        <w:jc w:val="both"/>
        <w:rPr>
          <w:lang w:val="en-GB"/>
        </w:rPr>
      </w:pPr>
    </w:p>
    <w:p w14:paraId="27969A4A" w14:textId="77777777" w:rsidR="00800408" w:rsidRDefault="00800408" w:rsidP="00C04B85">
      <w:pPr>
        <w:jc w:val="both"/>
        <w:rPr>
          <w:lang w:val="en-GB"/>
        </w:rPr>
      </w:pPr>
    </w:p>
    <w:p w14:paraId="2B26A7FC" w14:textId="77777777" w:rsidR="00800408" w:rsidRDefault="00800408" w:rsidP="00C04B85">
      <w:pPr>
        <w:jc w:val="both"/>
        <w:rPr>
          <w:lang w:val="en-GB"/>
        </w:rPr>
      </w:pPr>
    </w:p>
    <w:p w14:paraId="00F2AC5A" w14:textId="77777777" w:rsidR="00800408" w:rsidRDefault="00800408" w:rsidP="00C04B85">
      <w:pPr>
        <w:jc w:val="both"/>
        <w:rPr>
          <w:lang w:val="en-GB"/>
        </w:rPr>
      </w:pPr>
    </w:p>
    <w:p w14:paraId="114A7086" w14:textId="77777777" w:rsidR="00800408" w:rsidRDefault="00800408" w:rsidP="00C04B85">
      <w:pPr>
        <w:jc w:val="both"/>
        <w:rPr>
          <w:lang w:val="en-GB"/>
        </w:rPr>
      </w:pPr>
    </w:p>
    <w:p w14:paraId="6D995382" w14:textId="77777777" w:rsidR="00800408" w:rsidRDefault="00800408" w:rsidP="00C04B85">
      <w:pPr>
        <w:jc w:val="both"/>
        <w:rPr>
          <w:lang w:val="en-GB"/>
        </w:rPr>
      </w:pPr>
    </w:p>
    <w:p w14:paraId="73B5B4A3" w14:textId="77777777" w:rsidR="00800408" w:rsidRDefault="00800408" w:rsidP="00C04B85">
      <w:pPr>
        <w:jc w:val="both"/>
        <w:rPr>
          <w:lang w:val="en-GB"/>
        </w:rPr>
      </w:pPr>
    </w:p>
    <w:p w14:paraId="50F06D83" w14:textId="77777777" w:rsidR="00800408" w:rsidRDefault="00800408" w:rsidP="00C04B85">
      <w:pPr>
        <w:jc w:val="both"/>
        <w:rPr>
          <w:lang w:val="en-GB"/>
        </w:rPr>
      </w:pPr>
    </w:p>
    <w:p w14:paraId="297BA559" w14:textId="77777777" w:rsidR="00800408" w:rsidRDefault="00800408" w:rsidP="00C04B85">
      <w:pPr>
        <w:jc w:val="both"/>
        <w:rPr>
          <w:lang w:val="en-GB"/>
        </w:rPr>
      </w:pPr>
    </w:p>
    <w:p w14:paraId="4B5D5503" w14:textId="77777777" w:rsidR="00800408" w:rsidRDefault="00800408" w:rsidP="00C04B85">
      <w:pPr>
        <w:jc w:val="both"/>
        <w:rPr>
          <w:lang w:val="en-GB"/>
        </w:rPr>
      </w:pPr>
    </w:p>
    <w:p w14:paraId="66D47AF3" w14:textId="77777777" w:rsidR="00800408" w:rsidRDefault="00800408" w:rsidP="00C04B85">
      <w:pPr>
        <w:jc w:val="both"/>
        <w:rPr>
          <w:lang w:val="en-GB"/>
        </w:rPr>
      </w:pPr>
    </w:p>
    <w:p w14:paraId="71AEF81F" w14:textId="77777777" w:rsidR="00800408" w:rsidRDefault="00800408" w:rsidP="00C04B85">
      <w:pPr>
        <w:jc w:val="both"/>
        <w:rPr>
          <w:lang w:val="en-GB"/>
        </w:rPr>
      </w:pPr>
    </w:p>
    <w:p w14:paraId="05228B18" w14:textId="77777777" w:rsidR="00800408" w:rsidRDefault="00800408" w:rsidP="00C04B85">
      <w:pPr>
        <w:jc w:val="both"/>
        <w:rPr>
          <w:lang w:val="en-GB"/>
        </w:rPr>
      </w:pPr>
    </w:p>
    <w:p w14:paraId="18C9B18E" w14:textId="77777777" w:rsidR="00800408" w:rsidRDefault="00800408" w:rsidP="00C04B85">
      <w:pPr>
        <w:jc w:val="both"/>
        <w:rPr>
          <w:lang w:val="en-GB"/>
        </w:rPr>
      </w:pPr>
    </w:p>
    <w:p w14:paraId="7019AF51" w14:textId="77777777" w:rsidR="00800408" w:rsidRDefault="00800408" w:rsidP="00C04B85">
      <w:pPr>
        <w:jc w:val="both"/>
        <w:rPr>
          <w:lang w:val="en-GB"/>
        </w:rPr>
      </w:pPr>
    </w:p>
    <w:p w14:paraId="374F4D69" w14:textId="77777777" w:rsidR="00800408" w:rsidRDefault="00800408" w:rsidP="00C04B85">
      <w:pPr>
        <w:jc w:val="both"/>
        <w:rPr>
          <w:lang w:val="en-GB"/>
        </w:rPr>
      </w:pPr>
    </w:p>
    <w:p w14:paraId="1C0EEAE8" w14:textId="77777777" w:rsidR="00800408" w:rsidRDefault="00800408" w:rsidP="00C04B85">
      <w:pPr>
        <w:jc w:val="both"/>
        <w:rPr>
          <w:lang w:val="en-GB"/>
        </w:rPr>
      </w:pPr>
    </w:p>
    <w:p w14:paraId="295004B7" w14:textId="77777777" w:rsidR="00800408" w:rsidRDefault="00800408" w:rsidP="00C04B85">
      <w:pPr>
        <w:jc w:val="both"/>
        <w:rPr>
          <w:lang w:val="en-GB"/>
        </w:rPr>
      </w:pPr>
    </w:p>
    <w:p w14:paraId="71FCAC6C" w14:textId="77777777" w:rsidR="00800408" w:rsidRDefault="00800408" w:rsidP="00C04B85">
      <w:pPr>
        <w:jc w:val="both"/>
        <w:rPr>
          <w:lang w:val="en-GB"/>
        </w:rPr>
      </w:pPr>
    </w:p>
    <w:p w14:paraId="28D430A4" w14:textId="77777777" w:rsidR="00800408" w:rsidRDefault="00800408" w:rsidP="00C04B85">
      <w:pPr>
        <w:jc w:val="both"/>
        <w:rPr>
          <w:lang w:val="en-GB"/>
        </w:rPr>
      </w:pPr>
    </w:p>
    <w:p w14:paraId="0B26CC78" w14:textId="77777777" w:rsidR="00800408" w:rsidRDefault="00800408" w:rsidP="00C04B85">
      <w:pPr>
        <w:jc w:val="both"/>
        <w:rPr>
          <w:lang w:val="en-GB"/>
        </w:rPr>
      </w:pPr>
    </w:p>
    <w:p w14:paraId="63D6C8D4" w14:textId="77777777" w:rsidR="006D090A" w:rsidRPr="006D090A" w:rsidRDefault="006D090A" w:rsidP="006D090A">
      <w:pPr>
        <w:jc w:val="both"/>
      </w:pPr>
      <w:r w:rsidRPr="006D090A">
        <w:rPr>
          <w:b/>
        </w:rPr>
        <w:lastRenderedPageBreak/>
        <w:t>Higiene de manos como herramienta fundamental para la prevención de infecciones en personal sanitario y no sanitario</w:t>
      </w:r>
    </w:p>
    <w:p w14:paraId="41E3571D" w14:textId="77777777" w:rsidR="006D090A" w:rsidRPr="006D090A" w:rsidRDefault="006D090A" w:rsidP="006D090A">
      <w:pPr>
        <w:jc w:val="both"/>
        <w:rPr>
          <w:b/>
        </w:rPr>
      </w:pPr>
      <w:r w:rsidRPr="006D090A">
        <w:rPr>
          <w:b/>
        </w:rPr>
        <w:t>Introducción</w:t>
      </w:r>
    </w:p>
    <w:p w14:paraId="4991D52B" w14:textId="77777777" w:rsidR="006D090A" w:rsidRPr="006D090A" w:rsidRDefault="006D090A" w:rsidP="006D090A">
      <w:pPr>
        <w:jc w:val="both"/>
      </w:pPr>
      <w:r w:rsidRPr="006D090A">
        <w:t>La higiene de manos es una de las medidas preventivas más eficaces para evitar la transmisión de microorganismos y reducir la aparición de enfermedades infecciosas. Se trata de una práctica sencilla, accesible y de bajo coste que desempeña un papel fundamental tanto en el ámbito sanitario como en la vida cotidiana.</w:t>
      </w:r>
    </w:p>
    <w:p w14:paraId="7AABA018" w14:textId="77777777" w:rsidR="006D090A" w:rsidRPr="006D090A" w:rsidRDefault="006D090A" w:rsidP="006D090A">
      <w:pPr>
        <w:jc w:val="both"/>
      </w:pPr>
      <w:r w:rsidRPr="006D090A">
        <w:t>Las manos están en contacto constante con superficies, objetos y personas, lo que favorece la transmisión de bacterias, virus y otros agentes patógenos. Una higiene inadecuada puede contribuir a la propagación de enfermedades respiratorias, gastrointestinales y otras infecciones que afectan a la salud individual y colectiva.</w:t>
      </w:r>
    </w:p>
    <w:p w14:paraId="2529B1E1" w14:textId="77777777" w:rsidR="006D090A" w:rsidRPr="006D090A" w:rsidRDefault="006D090A" w:rsidP="006D090A">
      <w:pPr>
        <w:jc w:val="both"/>
      </w:pPr>
      <w:r w:rsidRPr="006D090A">
        <w:t>En el entorno sanitario, la higiene de manos constituye la principal medida para prevenir las infecciones relacionadas con la asistencia sanitaria y proteger tanto a los pacientes como a los profesionales. Del mismo modo, en los entornos no sanitarios, esta práctica resulta esencial para disminuir el riesgo de contagio en centros de trabajo, escuelas, comercios y espacios públicos.</w:t>
      </w:r>
    </w:p>
    <w:p w14:paraId="4B99D3A3" w14:textId="77777777" w:rsidR="006D090A" w:rsidRPr="006D090A" w:rsidRDefault="006D090A" w:rsidP="006D090A">
      <w:pPr>
        <w:jc w:val="both"/>
      </w:pPr>
      <w:r w:rsidRPr="006D090A">
        <w:t>La promoción de hábitos adecuados de higiene de manos forma parte de las estrategias internacionales de salud pública destinadas a mejorar la seguridad y prevenir enfermedades transmisibles.</w:t>
      </w:r>
    </w:p>
    <w:p w14:paraId="6758F851" w14:textId="77777777" w:rsidR="006D090A" w:rsidRPr="006D090A" w:rsidRDefault="006D090A" w:rsidP="006D090A">
      <w:pPr>
        <w:jc w:val="both"/>
        <w:rPr>
          <w:b/>
        </w:rPr>
      </w:pPr>
      <w:r w:rsidRPr="006D090A">
        <w:rPr>
          <w:b/>
        </w:rPr>
        <w:t>Objetivo</w:t>
      </w:r>
    </w:p>
    <w:p w14:paraId="5B3B2F0A" w14:textId="77777777" w:rsidR="006D090A" w:rsidRPr="006D090A" w:rsidRDefault="006D090A" w:rsidP="006D090A">
      <w:pPr>
        <w:jc w:val="both"/>
      </w:pPr>
      <w:r w:rsidRPr="006D090A">
        <w:t>Analizar la importancia de la higiene de manos como medida de prevención de infecciones y concienciar al personal sanitario y no sanitario sobre la necesidad de incorporar esta práctica de forma habitual en su actividad diaria.</w:t>
      </w:r>
    </w:p>
    <w:p w14:paraId="088876E4" w14:textId="77777777" w:rsidR="006D090A" w:rsidRPr="006D090A" w:rsidRDefault="006D090A" w:rsidP="006D090A">
      <w:pPr>
        <w:jc w:val="both"/>
        <w:rPr>
          <w:b/>
        </w:rPr>
      </w:pPr>
      <w:r w:rsidRPr="006D090A">
        <w:rPr>
          <w:b/>
        </w:rPr>
        <w:t>Material y método</w:t>
      </w:r>
    </w:p>
    <w:p w14:paraId="7645BDA6" w14:textId="77777777" w:rsidR="006D090A" w:rsidRPr="006D090A" w:rsidRDefault="006D090A" w:rsidP="006D090A">
      <w:pPr>
        <w:jc w:val="both"/>
      </w:pPr>
      <w:r w:rsidRPr="006D090A">
        <w:t xml:space="preserve">Se realizó una revisión bibliográfica descriptiva mediante la consulta de artículos científicos, guías clínicas y documentos institucionales publicados entre 2015 y 2025. Las fuentes de información incluyeron PubMed, </w:t>
      </w:r>
      <w:proofErr w:type="spellStart"/>
      <w:r w:rsidRPr="006D090A">
        <w:t>Scopus</w:t>
      </w:r>
      <w:proofErr w:type="spellEnd"/>
      <w:r w:rsidRPr="006D090A">
        <w:t>, Google Scholar y publicaciones de organismos especializados en salud pública y prevención de infecciones.</w:t>
      </w:r>
    </w:p>
    <w:p w14:paraId="6C898BAD" w14:textId="77777777" w:rsidR="006D090A" w:rsidRPr="006D090A" w:rsidRDefault="006D090A" w:rsidP="006D090A">
      <w:pPr>
        <w:jc w:val="both"/>
      </w:pPr>
      <w:r w:rsidRPr="006D090A">
        <w:t>Se seleccionaron estudios relacionados con higiene de manos, control de infecciones, seguridad del paciente y promoción de la salud en diferentes ámbitos laborales.</w:t>
      </w:r>
    </w:p>
    <w:p w14:paraId="73C06E25" w14:textId="77777777" w:rsidR="006D090A" w:rsidRPr="006D090A" w:rsidRDefault="006D090A" w:rsidP="006D090A">
      <w:pPr>
        <w:jc w:val="both"/>
        <w:rPr>
          <w:b/>
        </w:rPr>
      </w:pPr>
      <w:r w:rsidRPr="006D090A">
        <w:rPr>
          <w:b/>
        </w:rPr>
        <w:t>Resultados</w:t>
      </w:r>
    </w:p>
    <w:p w14:paraId="384E7CD9" w14:textId="77777777" w:rsidR="006D090A" w:rsidRPr="006D090A" w:rsidRDefault="006D090A" w:rsidP="006D090A">
      <w:pPr>
        <w:jc w:val="both"/>
      </w:pPr>
      <w:r w:rsidRPr="006D090A">
        <w:lastRenderedPageBreak/>
        <w:t>Los estudios revisados demuestran que una correcta higiene de manos reduce significativamente la transmisión de microorganismos y la incidencia de enfermedades infecciosas. La evidencia científica indica que esta práctica puede disminuir de forma importante las infecciones respiratorias y gastrointestinales, así como las infecciones asociadas a la atención sanitaria.</w:t>
      </w:r>
    </w:p>
    <w:p w14:paraId="361870F7" w14:textId="77777777" w:rsidR="006D090A" w:rsidRPr="006D090A" w:rsidRDefault="006D090A" w:rsidP="006D090A">
      <w:pPr>
        <w:jc w:val="both"/>
      </w:pPr>
      <w:r w:rsidRPr="006D090A">
        <w:t>En el ámbito sanitario, la Organización Mundial de la Salud recomienda realizar la higiene de manos en momentos clave relacionados con la atención al paciente, especialmente antes y después del contacto directo, tras la exposición a fluidos corporales y después del contacto con superficies próximas al paciente.</w:t>
      </w:r>
    </w:p>
    <w:p w14:paraId="62B28F4B" w14:textId="77777777" w:rsidR="006D090A" w:rsidRPr="006D090A" w:rsidRDefault="006D090A" w:rsidP="006D090A">
      <w:pPr>
        <w:jc w:val="both"/>
      </w:pPr>
      <w:r w:rsidRPr="006D090A">
        <w:t>En el ámbito no sanitario, los momentos más importantes incluyen antes de comer o manipular alimentos, después de utilizar el baño, tras sonarse la nariz, toser o estornudar, después de tocar superficies de uso compartido y al regresar al domicilio tras permanecer en espacios públicos.</w:t>
      </w:r>
    </w:p>
    <w:p w14:paraId="773008BC" w14:textId="77777777" w:rsidR="006D090A" w:rsidRPr="006D090A" w:rsidRDefault="006D090A" w:rsidP="006D090A">
      <w:pPr>
        <w:jc w:val="both"/>
      </w:pPr>
      <w:r w:rsidRPr="006D090A">
        <w:t>Los estudios muestran que el lavado de manos con agua y jabón durante al menos 40 segundos elimina eficazmente la suciedad visible y gran parte de los microorganismos presentes en la piel. Cuando las manos no presentan suciedad visible, las soluciones hidroalcohólicas constituyen una alternativa rápida y eficaz para la desinfección.</w:t>
      </w:r>
    </w:p>
    <w:p w14:paraId="08CC01FF" w14:textId="77777777" w:rsidR="006D090A" w:rsidRPr="006D090A" w:rsidRDefault="006D090A" w:rsidP="006D090A">
      <w:pPr>
        <w:jc w:val="both"/>
      </w:pPr>
      <w:r w:rsidRPr="006D090A">
        <w:t>Asimismo, la formación y las campañas de sensibilización han demostrado mejorar el cumplimiento de las recomendaciones de higiene de manos y reducir la propagación de enfermedades en distintos entornos laborales y comunitarios.</w:t>
      </w:r>
    </w:p>
    <w:p w14:paraId="1575441E" w14:textId="77777777" w:rsidR="006D090A" w:rsidRPr="006D090A" w:rsidRDefault="006D090A" w:rsidP="006D090A">
      <w:pPr>
        <w:jc w:val="both"/>
        <w:rPr>
          <w:b/>
        </w:rPr>
      </w:pPr>
      <w:r w:rsidRPr="006D090A">
        <w:rPr>
          <w:b/>
        </w:rPr>
        <w:t>Conclusiones</w:t>
      </w:r>
    </w:p>
    <w:p w14:paraId="4EC2FA61" w14:textId="77777777" w:rsidR="006D090A" w:rsidRPr="006D090A" w:rsidRDefault="006D090A" w:rsidP="006D090A">
      <w:pPr>
        <w:jc w:val="both"/>
      </w:pPr>
      <w:r w:rsidRPr="006D090A">
        <w:t>La higiene de manos es una medida esencial para la prevención de infecciones y la protección de la salud tanto del personal sanitario como del no sanitario. Su correcta aplicación contribuye a disminuir la transmisión de microorganismos, mejorar la seguridad y promover entornos más saludables.</w:t>
      </w:r>
    </w:p>
    <w:p w14:paraId="290C4005" w14:textId="77777777" w:rsidR="006D090A" w:rsidRPr="006D090A" w:rsidRDefault="006D090A" w:rsidP="006D090A">
      <w:pPr>
        <w:jc w:val="both"/>
      </w:pPr>
      <w:r w:rsidRPr="006D090A">
        <w:t>La educación sanitaria, la disponibilidad de recursos adecuados y la concienciación de los trabajadores son factores fundamentales para fomentar esta práctica y convertirla en un hábito cotidiano.</w:t>
      </w:r>
    </w:p>
    <w:p w14:paraId="5600BF0E" w14:textId="77777777" w:rsidR="006D090A" w:rsidRPr="006D090A" w:rsidRDefault="006D090A" w:rsidP="006D090A">
      <w:pPr>
        <w:jc w:val="both"/>
      </w:pPr>
      <w:r w:rsidRPr="006D090A">
        <w:t xml:space="preserve">Promover una adecuada higiene de manos representa una inversión en salud pública, bienestar laboral y calidad de los servicios, contribuyendo a la protección de trabajadores, usuarios y población general. </w:t>
      </w:r>
      <w:r w:rsidRPr="006D090A">
        <w:rPr>
          <w:b/>
        </w:rPr>
        <w:t>Bibliografía</w:t>
      </w:r>
    </w:p>
    <w:p w14:paraId="75AE619C" w14:textId="77777777" w:rsidR="006D090A" w:rsidRPr="006D090A" w:rsidRDefault="006D090A" w:rsidP="006D090A">
      <w:pPr>
        <w:numPr>
          <w:ilvl w:val="0"/>
          <w:numId w:val="239"/>
        </w:numPr>
        <w:jc w:val="both"/>
      </w:pPr>
      <w:r w:rsidRPr="006D090A">
        <w:t xml:space="preserve">Organización Mundial de la Salud. </w:t>
      </w:r>
      <w:r w:rsidRPr="006D090A">
        <w:rPr>
          <w:lang w:val="en-GB"/>
        </w:rPr>
        <w:t>(2023). *WHO Guidelines on Hand Hygiene in Health Care</w:t>
      </w:r>
      <w:proofErr w:type="gramStart"/>
      <w:r w:rsidRPr="006D090A">
        <w:rPr>
          <w:lang w:val="en-GB"/>
        </w:rPr>
        <w:t>*.*</w:t>
      </w:r>
      <w:proofErr w:type="gramEnd"/>
      <w:r w:rsidRPr="006D090A">
        <w:rPr>
          <w:lang w:val="en-GB"/>
        </w:rPr>
        <w:t xml:space="preserve"> </w:t>
      </w:r>
      <w:proofErr w:type="spellStart"/>
      <w:r w:rsidRPr="006D090A">
        <w:rPr>
          <w:lang w:val="en-GB"/>
        </w:rPr>
        <w:t>Centers</w:t>
      </w:r>
      <w:proofErr w:type="spellEnd"/>
      <w:r w:rsidRPr="006D090A">
        <w:rPr>
          <w:lang w:val="en-GB"/>
        </w:rPr>
        <w:t xml:space="preserve"> for Disease Control and Prevention. (2024). *Hand Hygiene in Healthcare Settings*. * </w:t>
      </w:r>
      <w:proofErr w:type="spellStart"/>
      <w:r w:rsidRPr="006D090A">
        <w:rPr>
          <w:lang w:val="en-GB"/>
        </w:rPr>
        <w:t>Allegranzi</w:t>
      </w:r>
      <w:proofErr w:type="spellEnd"/>
      <w:r w:rsidRPr="006D090A">
        <w:rPr>
          <w:lang w:val="en-GB"/>
        </w:rPr>
        <w:t xml:space="preserve">, B., &amp; Didier Pittet. (2019). Role of hand hygiene in healthcare-associated infection prevention. </w:t>
      </w:r>
      <w:r w:rsidRPr="006D090A">
        <w:t>*</w:t>
      </w:r>
      <w:proofErr w:type="spellStart"/>
      <w:r w:rsidRPr="006D090A">
        <w:t>Journal</w:t>
      </w:r>
      <w:proofErr w:type="spellEnd"/>
      <w:r w:rsidRPr="006D090A">
        <w:t xml:space="preserve"> </w:t>
      </w:r>
      <w:proofErr w:type="spellStart"/>
      <w:r w:rsidRPr="006D090A">
        <w:t>of</w:t>
      </w:r>
      <w:proofErr w:type="spellEnd"/>
      <w:r w:rsidRPr="006D090A">
        <w:t xml:space="preserve"> Hospital </w:t>
      </w:r>
      <w:proofErr w:type="spellStart"/>
      <w:r w:rsidRPr="006D090A">
        <w:t>Infection</w:t>
      </w:r>
      <w:proofErr w:type="spellEnd"/>
      <w:r w:rsidRPr="006D090A">
        <w:t>*.</w:t>
      </w:r>
    </w:p>
    <w:p w14:paraId="3DE3A298" w14:textId="77777777" w:rsidR="006D090A" w:rsidRPr="006D090A" w:rsidRDefault="006D090A" w:rsidP="006D090A">
      <w:pPr>
        <w:numPr>
          <w:ilvl w:val="0"/>
          <w:numId w:val="239"/>
        </w:numPr>
        <w:jc w:val="both"/>
      </w:pPr>
      <w:r w:rsidRPr="006D090A">
        <w:lastRenderedPageBreak/>
        <w:t xml:space="preserve">Erasmus, V., Daha, T. J., Brug, H., et al. </w:t>
      </w:r>
      <w:r w:rsidRPr="006D090A">
        <w:rPr>
          <w:lang w:val="en-GB"/>
        </w:rPr>
        <w:t xml:space="preserve">(2018). Systematic review of studies on compliance with hand hygiene guidelines. </w:t>
      </w:r>
      <w:r w:rsidRPr="006D090A">
        <w:t>*</w:t>
      </w:r>
      <w:proofErr w:type="spellStart"/>
      <w:r w:rsidRPr="006D090A">
        <w:t>Infection</w:t>
      </w:r>
      <w:proofErr w:type="spellEnd"/>
      <w:r w:rsidRPr="006D090A">
        <w:t xml:space="preserve"> Control &amp; Hospital </w:t>
      </w:r>
      <w:proofErr w:type="spellStart"/>
      <w:r w:rsidRPr="006D090A">
        <w:t>Epidemiology</w:t>
      </w:r>
      <w:proofErr w:type="spellEnd"/>
      <w:r w:rsidRPr="006D090A">
        <w:t>*.</w:t>
      </w:r>
    </w:p>
    <w:p w14:paraId="60E1840C" w14:textId="77777777" w:rsidR="006D090A" w:rsidRPr="006D090A" w:rsidRDefault="006D090A" w:rsidP="006D090A">
      <w:pPr>
        <w:numPr>
          <w:ilvl w:val="0"/>
          <w:numId w:val="239"/>
        </w:numPr>
        <w:jc w:val="both"/>
      </w:pPr>
      <w:r w:rsidRPr="006D090A">
        <w:t>Ministerio de Sanidad. (2024). *Programa de Higiene de Manos del Sistema Nacional de Salud*.</w:t>
      </w:r>
    </w:p>
    <w:p w14:paraId="588BCCB8" w14:textId="77777777" w:rsidR="00800408" w:rsidRDefault="00800408" w:rsidP="00C04B85">
      <w:pPr>
        <w:jc w:val="both"/>
      </w:pPr>
    </w:p>
    <w:p w14:paraId="6091777D" w14:textId="77777777" w:rsidR="006D090A" w:rsidRDefault="006D090A" w:rsidP="00C04B85">
      <w:pPr>
        <w:jc w:val="both"/>
      </w:pPr>
    </w:p>
    <w:p w14:paraId="2A4284EF" w14:textId="77777777" w:rsidR="006D090A" w:rsidRDefault="006D090A" w:rsidP="00C04B85">
      <w:pPr>
        <w:jc w:val="both"/>
      </w:pPr>
    </w:p>
    <w:p w14:paraId="799E3E5C" w14:textId="77777777" w:rsidR="006D090A" w:rsidRDefault="006D090A" w:rsidP="00C04B85">
      <w:pPr>
        <w:jc w:val="both"/>
      </w:pPr>
    </w:p>
    <w:p w14:paraId="7F2DD0B7" w14:textId="77777777" w:rsidR="006D090A" w:rsidRDefault="006D090A" w:rsidP="00C04B85">
      <w:pPr>
        <w:jc w:val="both"/>
      </w:pPr>
    </w:p>
    <w:p w14:paraId="565DF7A2" w14:textId="77777777" w:rsidR="006D090A" w:rsidRDefault="006D090A" w:rsidP="00C04B85">
      <w:pPr>
        <w:jc w:val="both"/>
      </w:pPr>
    </w:p>
    <w:p w14:paraId="744EF268" w14:textId="77777777" w:rsidR="006D090A" w:rsidRDefault="006D090A" w:rsidP="00C04B85">
      <w:pPr>
        <w:jc w:val="both"/>
      </w:pPr>
    </w:p>
    <w:p w14:paraId="5AD47E3E" w14:textId="77777777" w:rsidR="006D090A" w:rsidRDefault="006D090A" w:rsidP="00C04B85">
      <w:pPr>
        <w:jc w:val="both"/>
      </w:pPr>
    </w:p>
    <w:p w14:paraId="6FFE9C15" w14:textId="77777777" w:rsidR="006D090A" w:rsidRDefault="006D090A" w:rsidP="00C04B85">
      <w:pPr>
        <w:jc w:val="both"/>
      </w:pPr>
    </w:p>
    <w:p w14:paraId="20D65320" w14:textId="77777777" w:rsidR="006D090A" w:rsidRDefault="006D090A" w:rsidP="00C04B85">
      <w:pPr>
        <w:jc w:val="both"/>
      </w:pPr>
    </w:p>
    <w:p w14:paraId="7E37F28C" w14:textId="77777777" w:rsidR="006D090A" w:rsidRDefault="006D090A" w:rsidP="00C04B85">
      <w:pPr>
        <w:jc w:val="both"/>
      </w:pPr>
    </w:p>
    <w:p w14:paraId="772C4963" w14:textId="77777777" w:rsidR="006D090A" w:rsidRDefault="006D090A" w:rsidP="00C04B85">
      <w:pPr>
        <w:jc w:val="both"/>
      </w:pPr>
    </w:p>
    <w:p w14:paraId="4F2003A4" w14:textId="77777777" w:rsidR="006D090A" w:rsidRDefault="006D090A" w:rsidP="00C04B85">
      <w:pPr>
        <w:jc w:val="both"/>
      </w:pPr>
    </w:p>
    <w:p w14:paraId="08EBA421" w14:textId="77777777" w:rsidR="006D090A" w:rsidRDefault="006D090A" w:rsidP="00C04B85">
      <w:pPr>
        <w:jc w:val="both"/>
      </w:pPr>
    </w:p>
    <w:p w14:paraId="62B32C32" w14:textId="77777777" w:rsidR="006D090A" w:rsidRDefault="006D090A" w:rsidP="00C04B85">
      <w:pPr>
        <w:jc w:val="both"/>
      </w:pPr>
    </w:p>
    <w:p w14:paraId="13ACD961" w14:textId="77777777" w:rsidR="006D090A" w:rsidRDefault="006D090A" w:rsidP="00C04B85">
      <w:pPr>
        <w:jc w:val="both"/>
      </w:pPr>
    </w:p>
    <w:p w14:paraId="76059DF5" w14:textId="77777777" w:rsidR="006D090A" w:rsidRDefault="006D090A" w:rsidP="00C04B85">
      <w:pPr>
        <w:jc w:val="both"/>
      </w:pPr>
    </w:p>
    <w:p w14:paraId="4FCD80EE" w14:textId="77777777" w:rsidR="006D090A" w:rsidRDefault="006D090A" w:rsidP="00C04B85">
      <w:pPr>
        <w:jc w:val="both"/>
      </w:pPr>
    </w:p>
    <w:p w14:paraId="11C1D1C6" w14:textId="77777777" w:rsidR="006D090A" w:rsidRDefault="006D090A" w:rsidP="00C04B85">
      <w:pPr>
        <w:jc w:val="both"/>
      </w:pPr>
    </w:p>
    <w:p w14:paraId="3C14D7F2" w14:textId="77777777" w:rsidR="006D090A" w:rsidRDefault="006D090A" w:rsidP="00C04B85">
      <w:pPr>
        <w:jc w:val="both"/>
      </w:pPr>
    </w:p>
    <w:p w14:paraId="3B1CDBAE" w14:textId="77777777" w:rsidR="006D090A" w:rsidRDefault="006D090A" w:rsidP="00C04B85">
      <w:pPr>
        <w:jc w:val="both"/>
      </w:pPr>
    </w:p>
    <w:p w14:paraId="58A153F5" w14:textId="77777777" w:rsidR="006D090A" w:rsidRDefault="006D090A" w:rsidP="00C04B85">
      <w:pPr>
        <w:jc w:val="both"/>
      </w:pPr>
    </w:p>
    <w:p w14:paraId="788AA817" w14:textId="77777777" w:rsidR="006D090A" w:rsidRDefault="006D090A" w:rsidP="00C04B85">
      <w:pPr>
        <w:jc w:val="both"/>
      </w:pPr>
    </w:p>
    <w:p w14:paraId="3B3879C5" w14:textId="77777777" w:rsidR="006D090A" w:rsidRDefault="006D090A" w:rsidP="00C04B85">
      <w:pPr>
        <w:jc w:val="both"/>
      </w:pPr>
    </w:p>
    <w:p w14:paraId="2A0A4E59" w14:textId="77777777" w:rsidR="00A2723E" w:rsidRPr="00A2723E" w:rsidRDefault="00A2723E" w:rsidP="00A2723E">
      <w:pPr>
        <w:jc w:val="both"/>
      </w:pPr>
      <w:r w:rsidRPr="00A2723E">
        <w:rPr>
          <w:b/>
        </w:rPr>
        <w:lastRenderedPageBreak/>
        <w:t>Mindfulness en el entorno laboral: una estrategia para el bienestar del personal sanitario y no sanitario</w:t>
      </w:r>
    </w:p>
    <w:p w14:paraId="686C6FFE" w14:textId="77777777" w:rsidR="00A2723E" w:rsidRPr="00A2723E" w:rsidRDefault="00A2723E" w:rsidP="00A2723E">
      <w:pPr>
        <w:jc w:val="both"/>
        <w:rPr>
          <w:b/>
        </w:rPr>
      </w:pPr>
      <w:r w:rsidRPr="00A2723E">
        <w:rPr>
          <w:b/>
        </w:rPr>
        <w:t>Introducción</w:t>
      </w:r>
    </w:p>
    <w:p w14:paraId="231154F1" w14:textId="77777777" w:rsidR="00A2723E" w:rsidRPr="00A2723E" w:rsidRDefault="00A2723E" w:rsidP="00A2723E">
      <w:pPr>
        <w:jc w:val="both"/>
      </w:pPr>
      <w:r w:rsidRPr="00A2723E">
        <w:t>El mindfulness, también conocido como atención plena, es una práctica basada en la capacidad de prestar atención al momento presente de manera consciente, intencionada y sin emitir juicios. En los últimos años, esta técnica ha adquirido una gran relevancia en el ámbito de la salud y la prevención de riesgos psicosociales debido a sus beneficios sobre el bienestar emocional, la reducción del estrés y la mejora de la calidad de vida.</w:t>
      </w:r>
    </w:p>
    <w:p w14:paraId="6AF46A14" w14:textId="77777777" w:rsidR="00A2723E" w:rsidRPr="00A2723E" w:rsidRDefault="00A2723E" w:rsidP="00A2723E">
      <w:pPr>
        <w:jc w:val="both"/>
      </w:pPr>
      <w:r w:rsidRPr="00A2723E">
        <w:t>Tanto el personal sanitario como el no sanitario se enfrentan diariamente a situaciones de presión, altas demandas laborales, cambios organizativos y responsabilidades que pueden generar estrés físico y emocional. Cuando estas situaciones se prolongan en el tiempo, pueden afectar negativamente al rendimiento profesional, la salud mental y las relaciones interpersonales.</w:t>
      </w:r>
    </w:p>
    <w:p w14:paraId="3D967AE0" w14:textId="77777777" w:rsidR="00A2723E" w:rsidRPr="00A2723E" w:rsidRDefault="00A2723E" w:rsidP="00A2723E">
      <w:pPr>
        <w:jc w:val="both"/>
      </w:pPr>
      <w:r w:rsidRPr="00A2723E">
        <w:t>La práctica del mindfulness se ha incorporado progresivamente en programas de promoción de la salud laboral debido a su capacidad para favorecer la regulación emocional, mejorar la concentración y aumentar la resiliencia frente a las dificultades cotidianas.</w:t>
      </w:r>
    </w:p>
    <w:p w14:paraId="50F4B5B8" w14:textId="77777777" w:rsidR="00A2723E" w:rsidRPr="00A2723E" w:rsidRDefault="00A2723E" w:rsidP="00A2723E">
      <w:pPr>
        <w:jc w:val="both"/>
        <w:rPr>
          <w:b/>
        </w:rPr>
      </w:pPr>
      <w:r w:rsidRPr="00A2723E">
        <w:rPr>
          <w:b/>
        </w:rPr>
        <w:t>Objetivo</w:t>
      </w:r>
    </w:p>
    <w:p w14:paraId="56EC4595" w14:textId="77777777" w:rsidR="00A2723E" w:rsidRPr="00A2723E" w:rsidRDefault="00A2723E" w:rsidP="00A2723E">
      <w:pPr>
        <w:jc w:val="both"/>
      </w:pPr>
      <w:r w:rsidRPr="00A2723E">
        <w:t>Analizar los beneficios del mindfulness en el ámbito laboral y destacar su utilidad como herramienta para mejorar el bienestar psicológico y la salud emocional del personal sanitario y no sanitario.</w:t>
      </w:r>
    </w:p>
    <w:p w14:paraId="41365AFE" w14:textId="77777777" w:rsidR="00A2723E" w:rsidRPr="00A2723E" w:rsidRDefault="00A2723E" w:rsidP="00A2723E">
      <w:pPr>
        <w:jc w:val="both"/>
        <w:rPr>
          <w:b/>
        </w:rPr>
      </w:pPr>
      <w:r w:rsidRPr="00A2723E">
        <w:rPr>
          <w:b/>
        </w:rPr>
        <w:t>Material y método</w:t>
      </w:r>
    </w:p>
    <w:p w14:paraId="5D4D9165" w14:textId="77777777" w:rsidR="00A2723E" w:rsidRPr="00A2723E" w:rsidRDefault="00A2723E" w:rsidP="00A2723E">
      <w:pPr>
        <w:jc w:val="both"/>
      </w:pPr>
      <w:r w:rsidRPr="00A2723E">
        <w:t xml:space="preserve">Se realizó una revisión bibliográfica descriptiva mediante la consulta de artículos científicos, revisiones sistemáticas y documentos institucionales publicados entre 2015 y 2025. Las fuentes consultadas incluyeron PubMed, </w:t>
      </w:r>
      <w:proofErr w:type="spellStart"/>
      <w:r w:rsidRPr="00A2723E">
        <w:t>Scopus</w:t>
      </w:r>
      <w:proofErr w:type="spellEnd"/>
      <w:r w:rsidRPr="00A2723E">
        <w:t>, Google Scholar y publicaciones relacionadas con psicología, salud laboral y promoción del bienestar.</w:t>
      </w:r>
    </w:p>
    <w:p w14:paraId="03CFC8B4" w14:textId="77777777" w:rsidR="00A2723E" w:rsidRPr="00A2723E" w:rsidRDefault="00A2723E" w:rsidP="00A2723E">
      <w:pPr>
        <w:jc w:val="both"/>
      </w:pPr>
      <w:r w:rsidRPr="00A2723E">
        <w:t>Se seleccionaron estudios centrados en mindfulness, estrés laboral, salud mental, prevención del burnout y bienestar organizacional en diferentes sectores profesionales.</w:t>
      </w:r>
    </w:p>
    <w:p w14:paraId="55536247" w14:textId="77777777" w:rsidR="00A2723E" w:rsidRPr="00A2723E" w:rsidRDefault="00A2723E" w:rsidP="00A2723E">
      <w:pPr>
        <w:jc w:val="both"/>
        <w:rPr>
          <w:b/>
        </w:rPr>
      </w:pPr>
      <w:r w:rsidRPr="00A2723E">
        <w:rPr>
          <w:b/>
        </w:rPr>
        <w:t>Resultados</w:t>
      </w:r>
    </w:p>
    <w:p w14:paraId="7AEE232B" w14:textId="77777777" w:rsidR="00A2723E" w:rsidRPr="00A2723E" w:rsidRDefault="00A2723E" w:rsidP="00A2723E">
      <w:pPr>
        <w:jc w:val="both"/>
      </w:pPr>
      <w:r w:rsidRPr="00A2723E">
        <w:t xml:space="preserve">La evidencia científica revisada muestra que la práctica regular de mindfulness se asocia con una reducción significativa de los niveles de estrés, ansiedad y agotamiento emocional. Los participantes en programas de atención plena </w:t>
      </w:r>
      <w:r w:rsidRPr="00A2723E">
        <w:lastRenderedPageBreak/>
        <w:t>presentan una mayor capacidad para gestionar situaciones difíciles y una mejor adaptación a los desafíos laborales.</w:t>
      </w:r>
    </w:p>
    <w:p w14:paraId="1CC81F9C" w14:textId="77777777" w:rsidR="00A2723E" w:rsidRPr="00A2723E" w:rsidRDefault="00A2723E" w:rsidP="00A2723E">
      <w:pPr>
        <w:jc w:val="both"/>
      </w:pPr>
      <w:r w:rsidRPr="00A2723E">
        <w:t>En el ámbito sanitario, los estudios indican que el mindfulness contribuye a disminuir el desgaste profesional derivado de la atención continuada a pacientes y de la exposición a situaciones emocionalmente complejas. Además, favorece una mayor concentración, mejora la calidad de la comunicación y aumenta la satisfacción laboral.</w:t>
      </w:r>
    </w:p>
    <w:p w14:paraId="4471683B" w14:textId="77777777" w:rsidR="00A2723E" w:rsidRPr="00A2723E" w:rsidRDefault="00A2723E" w:rsidP="00A2723E">
      <w:pPr>
        <w:jc w:val="both"/>
      </w:pPr>
      <w:r w:rsidRPr="00A2723E">
        <w:t>En el personal no sanitario, la práctica de mindfulness ha demostrado beneficios relacionados con la mejora del clima laboral, la disminución de conflictos interpersonales y el incremento de la productividad. Los trabajadores que participan en programas de atención plena refieren una mayor capacidad para gestionar la presión y mantener el equilibrio emocional.</w:t>
      </w:r>
    </w:p>
    <w:p w14:paraId="4DB880FD" w14:textId="77777777" w:rsidR="00A2723E" w:rsidRPr="00A2723E" w:rsidRDefault="00A2723E" w:rsidP="00A2723E">
      <w:pPr>
        <w:jc w:val="both"/>
      </w:pPr>
      <w:r w:rsidRPr="00A2723E">
        <w:t>Los estudios revisados también señalan que las intervenciones basadas en mindfulness favorecen la calidad del sueño, mejoran la atención sostenida y reducen la fatiga mental. Entre las técnicas más utilizadas destacan la respiración consciente, la meditación guiada y los ejercicios de observación del momento presente.</w:t>
      </w:r>
    </w:p>
    <w:p w14:paraId="3A3956C8" w14:textId="77777777" w:rsidR="00A2723E" w:rsidRPr="00A2723E" w:rsidRDefault="00A2723E" w:rsidP="00A2723E">
      <w:pPr>
        <w:jc w:val="both"/>
      </w:pPr>
      <w:r w:rsidRPr="00A2723E">
        <w:t>Asimismo, diversas investigaciones muestran que incluso prácticas breves realizadas de forma regular pueden generar efectos positivos sobre la salud física y psicológica de los trabajadores.</w:t>
      </w:r>
    </w:p>
    <w:p w14:paraId="44C30D93" w14:textId="77777777" w:rsidR="00A2723E" w:rsidRPr="00A2723E" w:rsidRDefault="00A2723E" w:rsidP="00A2723E">
      <w:pPr>
        <w:jc w:val="both"/>
        <w:rPr>
          <w:b/>
        </w:rPr>
      </w:pPr>
      <w:r w:rsidRPr="00A2723E">
        <w:rPr>
          <w:b/>
        </w:rPr>
        <w:t>Conclusiones</w:t>
      </w:r>
    </w:p>
    <w:p w14:paraId="09EC8EDB" w14:textId="77777777" w:rsidR="00A2723E" w:rsidRPr="00A2723E" w:rsidRDefault="00A2723E" w:rsidP="00A2723E">
      <w:pPr>
        <w:jc w:val="both"/>
      </w:pPr>
      <w:r w:rsidRPr="00A2723E">
        <w:t>El mindfulness constituye una herramienta eficaz para promover el bienestar emocional y prevenir los efectos negativos del estrés laboral. Tanto el personal sanitario como el no sanitario pueden beneficiarse de esta práctica para mejorar su capacidad de afrontamiento, fortalecer su salud mental y aumentar su satisfacción profesional.</w:t>
      </w:r>
    </w:p>
    <w:p w14:paraId="533121DA" w14:textId="77777777" w:rsidR="00A2723E" w:rsidRPr="00A2723E" w:rsidRDefault="00A2723E" w:rsidP="00A2723E">
      <w:pPr>
        <w:jc w:val="both"/>
      </w:pPr>
      <w:r w:rsidRPr="00A2723E">
        <w:t>La incorporación de programas de mindfulness en las organizaciones puede contribuir a crear entornos laborales más saludables, reducir el riesgo de burnout y favorecer relaciones interpersonales más positivas.</w:t>
      </w:r>
    </w:p>
    <w:p w14:paraId="1EEC8E2D" w14:textId="77777777" w:rsidR="00A2723E" w:rsidRPr="00A2723E" w:rsidRDefault="00A2723E" w:rsidP="00A2723E">
      <w:pPr>
        <w:jc w:val="both"/>
      </w:pPr>
      <w:r w:rsidRPr="00A2723E">
        <w:t>La promoción de estrategias de autocuidado y bienestar emocional representa una inversión en la salud de los trabajadores y en la calidad de los servicios que prestan, favoreciendo organizaciones más resilientes y comprometidas con el bienestar de sus profesionales.</w:t>
      </w:r>
    </w:p>
    <w:p w14:paraId="74170FFD" w14:textId="77777777" w:rsidR="00A2723E" w:rsidRPr="00A2723E" w:rsidRDefault="00A2723E" w:rsidP="00A2723E">
      <w:pPr>
        <w:jc w:val="both"/>
        <w:rPr>
          <w:b/>
        </w:rPr>
      </w:pPr>
      <w:r w:rsidRPr="00A2723E">
        <w:rPr>
          <w:b/>
        </w:rPr>
        <w:t>Bibliografía</w:t>
      </w:r>
    </w:p>
    <w:p w14:paraId="33CD4D3B" w14:textId="77777777" w:rsidR="00A2723E" w:rsidRPr="00A2723E" w:rsidRDefault="00A2723E" w:rsidP="00A2723E">
      <w:pPr>
        <w:numPr>
          <w:ilvl w:val="0"/>
          <w:numId w:val="240"/>
        </w:numPr>
        <w:jc w:val="both"/>
      </w:pPr>
      <w:r w:rsidRPr="00A2723E">
        <w:rPr>
          <w:lang w:val="en-GB"/>
        </w:rPr>
        <w:t xml:space="preserve">Jon Kabat-Zinn. (2017). *Mindfulness for Beginners*. </w:t>
      </w:r>
      <w:r w:rsidRPr="00A2723E">
        <w:t>Sounds True.</w:t>
      </w:r>
    </w:p>
    <w:p w14:paraId="66188EB2" w14:textId="77777777" w:rsidR="00A2723E" w:rsidRPr="00A2723E" w:rsidRDefault="00A2723E" w:rsidP="00A2723E">
      <w:pPr>
        <w:numPr>
          <w:ilvl w:val="0"/>
          <w:numId w:val="240"/>
        </w:numPr>
        <w:jc w:val="both"/>
      </w:pPr>
      <w:r w:rsidRPr="00A2723E">
        <w:t>Organización Mundial de la Salud. (2022). *Mental Health at Work*.</w:t>
      </w:r>
    </w:p>
    <w:p w14:paraId="572740B1" w14:textId="77777777" w:rsidR="00A2723E" w:rsidRPr="00A2723E" w:rsidRDefault="00A2723E" w:rsidP="00A2723E">
      <w:pPr>
        <w:numPr>
          <w:ilvl w:val="0"/>
          <w:numId w:val="240"/>
        </w:numPr>
        <w:jc w:val="both"/>
      </w:pPr>
      <w:r w:rsidRPr="00A2723E">
        <w:rPr>
          <w:lang w:val="en-GB"/>
        </w:rPr>
        <w:lastRenderedPageBreak/>
        <w:t xml:space="preserve">Khoury, B., Sharma, M., Rush, S. E., &amp; Fournier, C. (2018). Mindfulness-based stress reduction for healthy individuals: A meta-analysis. *Journal of Psychosomatic Research*, 78(6), 519-528. * Burton, A., Burgess, C., Dean, S., </w:t>
      </w:r>
      <w:proofErr w:type="spellStart"/>
      <w:r w:rsidRPr="00A2723E">
        <w:rPr>
          <w:lang w:val="en-GB"/>
        </w:rPr>
        <w:t>Koutsopoulou</w:t>
      </w:r>
      <w:proofErr w:type="spellEnd"/>
      <w:r w:rsidRPr="00A2723E">
        <w:rPr>
          <w:lang w:val="en-GB"/>
        </w:rPr>
        <w:t xml:space="preserve">, G., &amp; Hugh-Jones, S. (2017). How effective are mindfulness-based interventions for reducing stress among healthcare professionals? </w:t>
      </w:r>
      <w:r w:rsidRPr="00A2723E">
        <w:t>*Stress and Health*, 33(1), 3-13.</w:t>
      </w:r>
    </w:p>
    <w:p w14:paraId="17E9B413" w14:textId="77777777" w:rsidR="00A2723E" w:rsidRPr="00A2723E" w:rsidRDefault="00A2723E" w:rsidP="00A2723E">
      <w:pPr>
        <w:numPr>
          <w:ilvl w:val="0"/>
          <w:numId w:val="240"/>
        </w:numPr>
        <w:jc w:val="both"/>
      </w:pPr>
      <w:r w:rsidRPr="00A2723E">
        <w:rPr>
          <w:lang w:val="en-GB"/>
        </w:rPr>
        <w:t xml:space="preserve">Good, D. J., Lyddy, C. J., Glomb, T. M., et al. (2019). Contemplating mindfulness at work: An integrative review. </w:t>
      </w:r>
      <w:r w:rsidRPr="00A2723E">
        <w:t>*</w:t>
      </w:r>
      <w:proofErr w:type="spellStart"/>
      <w:r w:rsidRPr="00A2723E">
        <w:t>Journal</w:t>
      </w:r>
      <w:proofErr w:type="spellEnd"/>
      <w:r w:rsidRPr="00A2723E">
        <w:t xml:space="preserve"> </w:t>
      </w:r>
      <w:proofErr w:type="spellStart"/>
      <w:r w:rsidRPr="00A2723E">
        <w:t>of</w:t>
      </w:r>
      <w:proofErr w:type="spellEnd"/>
      <w:r w:rsidRPr="00A2723E">
        <w:t xml:space="preserve"> Management*, 42(1), 114-142.</w:t>
      </w:r>
    </w:p>
    <w:p w14:paraId="39E27B7D" w14:textId="77777777" w:rsidR="006D090A" w:rsidRDefault="006D090A" w:rsidP="00C04B85">
      <w:pPr>
        <w:jc w:val="both"/>
      </w:pPr>
    </w:p>
    <w:p w14:paraId="207B54FF" w14:textId="77777777" w:rsidR="00A2723E" w:rsidRDefault="00A2723E" w:rsidP="00C04B85">
      <w:pPr>
        <w:jc w:val="both"/>
      </w:pPr>
    </w:p>
    <w:p w14:paraId="464D32E3" w14:textId="77777777" w:rsidR="00A2723E" w:rsidRDefault="00A2723E" w:rsidP="00C04B85">
      <w:pPr>
        <w:jc w:val="both"/>
      </w:pPr>
    </w:p>
    <w:p w14:paraId="6E294F0D" w14:textId="77777777" w:rsidR="00A2723E" w:rsidRDefault="00A2723E" w:rsidP="00C04B85">
      <w:pPr>
        <w:jc w:val="both"/>
      </w:pPr>
    </w:p>
    <w:p w14:paraId="11921D5E" w14:textId="77777777" w:rsidR="00A2723E" w:rsidRDefault="00A2723E" w:rsidP="00C04B85">
      <w:pPr>
        <w:jc w:val="both"/>
      </w:pPr>
    </w:p>
    <w:p w14:paraId="3F278FA5" w14:textId="77777777" w:rsidR="00A2723E" w:rsidRDefault="00A2723E" w:rsidP="00C04B85">
      <w:pPr>
        <w:jc w:val="both"/>
      </w:pPr>
    </w:p>
    <w:p w14:paraId="08FD448C" w14:textId="77777777" w:rsidR="00A2723E" w:rsidRDefault="00A2723E" w:rsidP="00C04B85">
      <w:pPr>
        <w:jc w:val="both"/>
      </w:pPr>
    </w:p>
    <w:p w14:paraId="39A8EC67" w14:textId="77777777" w:rsidR="00A2723E" w:rsidRDefault="00A2723E" w:rsidP="00C04B85">
      <w:pPr>
        <w:jc w:val="both"/>
      </w:pPr>
    </w:p>
    <w:p w14:paraId="3419A8CB" w14:textId="77777777" w:rsidR="00A2723E" w:rsidRDefault="00A2723E" w:rsidP="00C04B85">
      <w:pPr>
        <w:jc w:val="both"/>
      </w:pPr>
    </w:p>
    <w:p w14:paraId="1386305D" w14:textId="77777777" w:rsidR="00A2723E" w:rsidRDefault="00A2723E" w:rsidP="00C04B85">
      <w:pPr>
        <w:jc w:val="both"/>
      </w:pPr>
    </w:p>
    <w:p w14:paraId="1CFE4BCF" w14:textId="77777777" w:rsidR="00A2723E" w:rsidRDefault="00A2723E" w:rsidP="00C04B85">
      <w:pPr>
        <w:jc w:val="both"/>
      </w:pPr>
    </w:p>
    <w:p w14:paraId="6F0FA61E" w14:textId="77777777" w:rsidR="00A2723E" w:rsidRDefault="00A2723E" w:rsidP="00C04B85">
      <w:pPr>
        <w:jc w:val="both"/>
      </w:pPr>
    </w:p>
    <w:p w14:paraId="23653879" w14:textId="77777777" w:rsidR="00A2723E" w:rsidRDefault="00A2723E" w:rsidP="00C04B85">
      <w:pPr>
        <w:jc w:val="both"/>
      </w:pPr>
    </w:p>
    <w:p w14:paraId="5601EA05" w14:textId="77777777" w:rsidR="00A2723E" w:rsidRDefault="00A2723E" w:rsidP="00C04B85">
      <w:pPr>
        <w:jc w:val="both"/>
      </w:pPr>
    </w:p>
    <w:p w14:paraId="7E0BEB4D" w14:textId="77777777" w:rsidR="00A2723E" w:rsidRDefault="00A2723E" w:rsidP="00C04B85">
      <w:pPr>
        <w:jc w:val="both"/>
      </w:pPr>
    </w:p>
    <w:p w14:paraId="2CF5DBE5" w14:textId="77777777" w:rsidR="00A2723E" w:rsidRDefault="00A2723E" w:rsidP="00C04B85">
      <w:pPr>
        <w:jc w:val="both"/>
      </w:pPr>
    </w:p>
    <w:p w14:paraId="2CD25E8B" w14:textId="77777777" w:rsidR="00A2723E" w:rsidRDefault="00A2723E" w:rsidP="00C04B85">
      <w:pPr>
        <w:jc w:val="both"/>
      </w:pPr>
    </w:p>
    <w:p w14:paraId="140A2EFA" w14:textId="77777777" w:rsidR="00A2723E" w:rsidRDefault="00A2723E" w:rsidP="00C04B85">
      <w:pPr>
        <w:jc w:val="both"/>
      </w:pPr>
    </w:p>
    <w:p w14:paraId="7FE09C85" w14:textId="77777777" w:rsidR="00A2723E" w:rsidRDefault="00A2723E" w:rsidP="00C04B85">
      <w:pPr>
        <w:jc w:val="both"/>
      </w:pPr>
    </w:p>
    <w:p w14:paraId="77F771CD" w14:textId="77777777" w:rsidR="00A2723E" w:rsidRDefault="00A2723E" w:rsidP="00C04B85">
      <w:pPr>
        <w:jc w:val="both"/>
      </w:pPr>
    </w:p>
    <w:p w14:paraId="25CB327F" w14:textId="77777777" w:rsidR="00A2723E" w:rsidRDefault="00A2723E" w:rsidP="00C04B85">
      <w:pPr>
        <w:jc w:val="both"/>
      </w:pPr>
    </w:p>
    <w:p w14:paraId="4CD47A34" w14:textId="77777777" w:rsidR="00C475B6" w:rsidRPr="00C475B6" w:rsidRDefault="00C475B6" w:rsidP="00C475B6">
      <w:pPr>
        <w:jc w:val="both"/>
      </w:pPr>
      <w:r w:rsidRPr="00C475B6">
        <w:rPr>
          <w:b/>
        </w:rPr>
        <w:lastRenderedPageBreak/>
        <w:t>COMUNICACION ASERTIVA CON USUARIOS Y FAMILIARES.UNA COMPETENCIA ESENCIAL PARA PERSONAL SANITARIO Y NO SANITARIO.</w:t>
      </w:r>
      <w:r w:rsidRPr="00C475B6">
        <w:t xml:space="preserve"> </w:t>
      </w:r>
    </w:p>
    <w:p w14:paraId="0E60F77B" w14:textId="77777777" w:rsidR="00C475B6" w:rsidRPr="00C475B6" w:rsidRDefault="00C475B6" w:rsidP="00C475B6">
      <w:pPr>
        <w:jc w:val="both"/>
        <w:rPr>
          <w:b/>
        </w:rPr>
      </w:pPr>
      <w:r w:rsidRPr="00C475B6">
        <w:rPr>
          <w:b/>
        </w:rPr>
        <w:t>Introducción</w:t>
      </w:r>
    </w:p>
    <w:p w14:paraId="3902F450" w14:textId="77777777" w:rsidR="00C475B6" w:rsidRPr="00C475B6" w:rsidRDefault="00C475B6" w:rsidP="00C475B6">
      <w:pPr>
        <w:jc w:val="both"/>
      </w:pPr>
      <w:r w:rsidRPr="00C475B6">
        <w:t>La comunicación constituye una herramienta fundamental en la atención a usuarios y familiares, ya que influye directamente en la calidad del servicio, la satisfacción de las personas atendidas y la prevención de conflictos. En los centros sanitarios, sociosanitarios y en cualquier organización de atención al público, tanto el personal sanitario como el no sanitario mantienen un contacto continuo con usuarios que pueden encontrarse en situaciones de preocupación, incertidumbre o estrés. En este contexto, la comunicación asertiva permite establecer relaciones basadas en el respeto, la confianza y la colaboración, favoreciendo una atención más segura, humanizada y eficiente.</w:t>
      </w:r>
    </w:p>
    <w:p w14:paraId="4163779B" w14:textId="77777777" w:rsidR="00C475B6" w:rsidRPr="00C475B6" w:rsidRDefault="00C475B6" w:rsidP="00C475B6">
      <w:pPr>
        <w:jc w:val="both"/>
      </w:pPr>
      <w:proofErr w:type="gramStart"/>
      <w:r w:rsidRPr="00C475B6">
        <w:rPr>
          <w:b/>
        </w:rPr>
        <w:t>Objetivo .</w:t>
      </w:r>
      <w:proofErr w:type="gramEnd"/>
      <w:r w:rsidRPr="00C475B6">
        <w:rPr>
          <w:b/>
        </w:rPr>
        <w:t xml:space="preserve"> </w:t>
      </w:r>
      <w:r w:rsidRPr="00C475B6">
        <w:t>Definir el concepto de comunicación asertiva.</w:t>
      </w:r>
    </w:p>
    <w:p w14:paraId="1FF04748" w14:textId="77777777" w:rsidR="00C475B6" w:rsidRPr="00C475B6" w:rsidRDefault="00C475B6" w:rsidP="00C475B6">
      <w:pPr>
        <w:jc w:val="both"/>
      </w:pPr>
      <w:r w:rsidRPr="00C475B6">
        <w:t xml:space="preserve">. </w:t>
      </w:r>
      <w:proofErr w:type="gramStart"/>
      <w:r w:rsidRPr="00C475B6">
        <w:t>.Identificar</w:t>
      </w:r>
      <w:proofErr w:type="gramEnd"/>
      <w:r w:rsidRPr="00C475B6">
        <w:t xml:space="preserve"> los beneficios de la comunicación asertiva con usuarios y familiares.</w:t>
      </w:r>
    </w:p>
    <w:p w14:paraId="5FEB640E" w14:textId="77777777" w:rsidR="00C475B6" w:rsidRPr="00C475B6" w:rsidRDefault="00C475B6" w:rsidP="00C475B6">
      <w:pPr>
        <w:jc w:val="both"/>
      </w:pPr>
      <w:r w:rsidRPr="00C475B6">
        <w:rPr>
          <w:b/>
        </w:rPr>
        <w:t>.</w:t>
      </w:r>
      <w:r w:rsidRPr="00C475B6">
        <w:t xml:space="preserve"> Describir las principales estrategias para mejorar la comunicación en el entorno laboral.</w:t>
      </w:r>
    </w:p>
    <w:p w14:paraId="646A5130" w14:textId="77777777" w:rsidR="00C475B6" w:rsidRPr="00C475B6" w:rsidRDefault="00C475B6" w:rsidP="00C475B6">
      <w:pPr>
        <w:jc w:val="both"/>
      </w:pPr>
      <w:r w:rsidRPr="00C475B6">
        <w:rPr>
          <w:b/>
        </w:rPr>
        <w:t xml:space="preserve">. </w:t>
      </w:r>
      <w:proofErr w:type="gramStart"/>
      <w:r w:rsidRPr="00C475B6">
        <w:t>Destacar</w:t>
      </w:r>
      <w:proofErr w:type="gramEnd"/>
      <w:r w:rsidRPr="00C475B6">
        <w:t xml:space="preserve"> la importancia de la formación en habilidades comunicativas para prevenir conflictos y mejorar la calidad asistencial.</w:t>
      </w:r>
    </w:p>
    <w:p w14:paraId="5DB9920D" w14:textId="77777777" w:rsidR="00C475B6" w:rsidRPr="00C475B6" w:rsidRDefault="00C475B6" w:rsidP="00C475B6">
      <w:pPr>
        <w:jc w:val="both"/>
        <w:rPr>
          <w:b/>
        </w:rPr>
      </w:pPr>
      <w:r w:rsidRPr="00C475B6">
        <w:rPr>
          <w:b/>
        </w:rPr>
        <w:t>Desarrollo</w:t>
      </w:r>
    </w:p>
    <w:p w14:paraId="3324E0FA" w14:textId="77777777" w:rsidR="00C475B6" w:rsidRPr="00C475B6" w:rsidRDefault="00C475B6" w:rsidP="00C475B6">
      <w:pPr>
        <w:jc w:val="both"/>
      </w:pPr>
      <w:r w:rsidRPr="00C475B6">
        <w:t>La comunicación asertiva es la capacidad de expresar pensamientos, sentimientos, necesidades y opiniones de forma clara, respetuosa y directa, defendiendo los propios derechos sin menospreciar los de los demás. Este estilo comunicativo se diferencia de la comunicación pasiva, en la que la persona evita expresar sus necesidades, y de la comunicación agresiva, caracterizada por imponer criterios mediante un lenguaje hostil o intimidatorio.</w:t>
      </w:r>
    </w:p>
    <w:p w14:paraId="28D7B203" w14:textId="77777777" w:rsidR="00C475B6" w:rsidRPr="00C475B6" w:rsidRDefault="00C475B6" w:rsidP="00C475B6">
      <w:pPr>
        <w:jc w:val="both"/>
      </w:pPr>
      <w:r w:rsidRPr="00C475B6">
        <w:t>En el ámbito sanitario, una comunicación asertiva favorece la relación entre profesionales, pacientes y familiares. Proporcionar información comprensible, adaptada al nivel cultural del interlocutor y libre de tecnicismos innecesarios facilita la comprensión de los procedimientos, reduce la ansiedad y mejora la adherencia a las recomendaciones terapéuticas. Asimismo, una actitud cercana y respetuosa incrementa la confianza en los profesionales y mejora la percepción de la calidad asistencial.</w:t>
      </w:r>
    </w:p>
    <w:p w14:paraId="75D4D2BC" w14:textId="77777777" w:rsidR="00C475B6" w:rsidRPr="00C475B6" w:rsidRDefault="00C475B6" w:rsidP="00C475B6">
      <w:pPr>
        <w:jc w:val="both"/>
      </w:pPr>
      <w:r w:rsidRPr="00C475B6">
        <w:t xml:space="preserve">El personal no sanitario, como administrativos, celadores, personal de admisión, seguridad, limpieza o atención al usuario, también desempeña un papel esencial. En muchas ocasiones constituyen el primer contacto con la institución y su forma de comunicarse condiciona la experiencia del usuario. Una atención cordial, una </w:t>
      </w:r>
      <w:r w:rsidRPr="00C475B6">
        <w:lastRenderedPageBreak/>
        <w:t>adecuada orientación y una respuesta respetuosa contribuyen a disminuir la tensión y favorecen un clima de colaboración.</w:t>
      </w:r>
    </w:p>
    <w:p w14:paraId="00A5789A" w14:textId="77777777" w:rsidR="00C475B6" w:rsidRPr="00C475B6" w:rsidRDefault="00C475B6" w:rsidP="00C475B6">
      <w:pPr>
        <w:jc w:val="both"/>
      </w:pPr>
      <w:r w:rsidRPr="00C475B6">
        <w:t>Entre las principales herramientas de la comunicación asertiva destaca la escucha activa, que implica prestar atención al interlocutor sin interrumpirlo, observar su lenguaje verbal y no verbal y confirmar que el mensaje ha sido comprendido correctamente. La escucha activa transmite interés y respeto, facilitando una relación más cercana.</w:t>
      </w:r>
    </w:p>
    <w:p w14:paraId="67105AA0" w14:textId="77777777" w:rsidR="00C475B6" w:rsidRPr="00C475B6" w:rsidRDefault="00C475B6" w:rsidP="00C475B6">
      <w:pPr>
        <w:jc w:val="both"/>
      </w:pPr>
      <w:r w:rsidRPr="00C475B6">
        <w:t>La empatía complementa este proceso al permitir comprender las emociones y preocupaciones del usuario o de sus familiares. Validar sentimientos mediante expresiones como «Comprendo que esta situación pueda preocuparle» ayuda a disminuir la ansiedad y favorece una comunicación más efectiva.</w:t>
      </w:r>
    </w:p>
    <w:p w14:paraId="79718C2E" w14:textId="77777777" w:rsidR="00C475B6" w:rsidRPr="00C475B6" w:rsidRDefault="00C475B6" w:rsidP="00C475B6">
      <w:pPr>
        <w:jc w:val="both"/>
      </w:pPr>
      <w:r w:rsidRPr="00C475B6">
        <w:t>Otro aspecto relevante es la comunicación no verbal. El contacto visual adecuado, una postura corporal abierta, una expresión facial relajada y un tono de voz calmado refuerzan el mensaje verbal y transmiten seguridad y profesionalidad. Por el contrario, gestos de impaciencia, brazos cruzados o un tono elevado pueden interpretarse como rechazo o falta de interés.</w:t>
      </w:r>
    </w:p>
    <w:p w14:paraId="141BC723" w14:textId="77777777" w:rsidR="00C475B6" w:rsidRPr="00C475B6" w:rsidRDefault="00C475B6" w:rsidP="00C475B6">
      <w:pPr>
        <w:jc w:val="both"/>
      </w:pPr>
      <w:r w:rsidRPr="00C475B6">
        <w:t>La comunicación asertiva resulta especialmente útil en la prevención y manejo de conflictos. Ante una reclamación o una situación de tensión, mantener la calma, evitar discusiones y ofrecer información objetiva facilita la resolución del problema. Cuando no sea posible satisfacer la demanda del usuario, es recomendable explicar las razones con respeto y proponer alternativas viables, estableciendo límites de forma educada pero firme.</w:t>
      </w:r>
    </w:p>
    <w:p w14:paraId="08B33819" w14:textId="77777777" w:rsidR="00C475B6" w:rsidRPr="00C475B6" w:rsidRDefault="00C475B6" w:rsidP="00C475B6">
      <w:pPr>
        <w:jc w:val="both"/>
      </w:pPr>
      <w:r w:rsidRPr="00C475B6">
        <w:t>La formación continuada en habilidades comunicativas constituye una estrategia eficaz para mejorar la calidad de la atención y disminuir la aparición de incidentes relacionados con la comunicación. Estas competencias benefician tanto a los profesionales como a los usuarios, favoreciendo entornos laborales más seguros y relaciones más satisfactorias.</w:t>
      </w:r>
    </w:p>
    <w:p w14:paraId="5E7BDB44" w14:textId="77777777" w:rsidR="00C475B6" w:rsidRPr="00C475B6" w:rsidRDefault="00C475B6" w:rsidP="00C475B6">
      <w:pPr>
        <w:jc w:val="both"/>
        <w:rPr>
          <w:b/>
        </w:rPr>
      </w:pPr>
      <w:r w:rsidRPr="00C475B6">
        <w:rPr>
          <w:b/>
        </w:rPr>
        <w:t xml:space="preserve"> Conclusiones</w:t>
      </w:r>
    </w:p>
    <w:p w14:paraId="5097A4C8" w14:textId="77777777" w:rsidR="00C475B6" w:rsidRPr="00C475B6" w:rsidRDefault="00C475B6" w:rsidP="00C475B6">
      <w:pPr>
        <w:jc w:val="both"/>
      </w:pPr>
      <w:r w:rsidRPr="00C475B6">
        <w:t>La comunicación asertiva es una competencia transversal imprescindible para el personal sanitario y no sanitario que mantiene contacto con usuarios y familiares. Su correcta aplicación mejora la comprensión de la información, fortalece la confianza, incrementa la satisfacción de las personas atendidas y favorece una atención centrada en la persona.</w:t>
      </w:r>
    </w:p>
    <w:p w14:paraId="649967C4" w14:textId="77777777" w:rsidR="00C475B6" w:rsidRPr="00C475B6" w:rsidRDefault="00C475B6" w:rsidP="00C475B6">
      <w:pPr>
        <w:jc w:val="both"/>
      </w:pPr>
      <w:r w:rsidRPr="00C475B6">
        <w:t xml:space="preserve">Además, la utilización de técnicas como la escucha activa, la empatía, el lenguaje claro y el adecuado manejo de situaciones conflictivas contribuye a prevenir malentendidos y reducir el riesgo de reclamaciones o agresiones. Por ello, las organizaciones deben promover la formación continuada en comunicación </w:t>
      </w:r>
      <w:r w:rsidRPr="00C475B6">
        <w:lastRenderedPageBreak/>
        <w:t>interpersonal y fomentar una cultura basada en el respeto, la humanización y la calidad asistencial.</w:t>
      </w:r>
    </w:p>
    <w:p w14:paraId="6C2EC59C" w14:textId="77777777" w:rsidR="00C475B6" w:rsidRPr="00C475B6" w:rsidRDefault="00C475B6" w:rsidP="00C475B6">
      <w:pPr>
        <w:jc w:val="both"/>
        <w:rPr>
          <w:b/>
        </w:rPr>
      </w:pPr>
      <w:r w:rsidRPr="00C475B6">
        <w:rPr>
          <w:b/>
        </w:rPr>
        <w:t xml:space="preserve"> Bibliografía</w:t>
      </w:r>
    </w:p>
    <w:p w14:paraId="595FD1BB" w14:textId="77777777" w:rsidR="00C475B6" w:rsidRPr="00C475B6" w:rsidRDefault="00C475B6" w:rsidP="00C475B6">
      <w:pPr>
        <w:jc w:val="both"/>
      </w:pPr>
      <w:r w:rsidRPr="00C475B6">
        <w:rPr>
          <w:b/>
        </w:rPr>
        <w:t xml:space="preserve">. </w:t>
      </w:r>
      <w:r w:rsidRPr="00C475B6">
        <w:t xml:space="preserve">Alberti, R. E., &amp; Emmons, M. L. (2017). </w:t>
      </w:r>
      <w:r w:rsidRPr="00C475B6">
        <w:rPr>
          <w:lang w:val="en-GB"/>
        </w:rPr>
        <w:t xml:space="preserve">Your Perfect Right: Assertiveness and Equality in Your Life and Relationships (10th ed.). </w:t>
      </w:r>
      <w:r w:rsidRPr="00C475B6">
        <w:t xml:space="preserve">New </w:t>
      </w:r>
      <w:proofErr w:type="spellStart"/>
      <w:r w:rsidRPr="00C475B6">
        <w:t>Harbinger</w:t>
      </w:r>
      <w:proofErr w:type="spellEnd"/>
      <w:r w:rsidRPr="00C475B6">
        <w:t xml:space="preserve"> </w:t>
      </w:r>
      <w:proofErr w:type="spellStart"/>
      <w:r w:rsidRPr="00C475B6">
        <w:t>Publications</w:t>
      </w:r>
      <w:proofErr w:type="spellEnd"/>
      <w:r w:rsidRPr="00C475B6">
        <w:t>.</w:t>
      </w:r>
    </w:p>
    <w:p w14:paraId="4BFDC7AD" w14:textId="77777777" w:rsidR="00C475B6" w:rsidRPr="00C475B6" w:rsidRDefault="00C475B6" w:rsidP="00C475B6">
      <w:pPr>
        <w:jc w:val="both"/>
        <w:rPr>
          <w:lang w:val="en-GB"/>
        </w:rPr>
      </w:pPr>
      <w:proofErr w:type="gramStart"/>
      <w:r w:rsidRPr="00C475B6">
        <w:rPr>
          <w:b/>
        </w:rPr>
        <w:t>.</w:t>
      </w:r>
      <w:r w:rsidRPr="00C475B6">
        <w:t>Ministerio</w:t>
      </w:r>
      <w:proofErr w:type="gramEnd"/>
      <w:r w:rsidRPr="00C475B6">
        <w:t xml:space="preserve"> de Sanidad. (2023). Estrategia de Seguridad del Paciente del Sistema Nacional de Salud 2023-203*. Ministerio de Sanidad</w:t>
      </w:r>
      <w:proofErr w:type="gramStart"/>
      <w:r w:rsidRPr="00C475B6">
        <w:t xml:space="preserve">. </w:t>
      </w:r>
      <w:r w:rsidRPr="00C475B6">
        <w:rPr>
          <w:b/>
        </w:rPr>
        <w:t>.</w:t>
      </w:r>
      <w:proofErr w:type="gramEnd"/>
      <w:r w:rsidRPr="00C475B6">
        <w:rPr>
          <w:b/>
        </w:rPr>
        <w:t xml:space="preserve"> </w:t>
      </w:r>
      <w:r w:rsidRPr="00C475B6">
        <w:t xml:space="preserve">Organización Mundial de la Salud. (2021). Global Patient Safety </w:t>
      </w:r>
      <w:proofErr w:type="spellStart"/>
      <w:r w:rsidRPr="00C475B6">
        <w:t>Action</w:t>
      </w:r>
      <w:proofErr w:type="spellEnd"/>
      <w:r w:rsidRPr="00C475B6">
        <w:t xml:space="preserve"> Plan 2021–2030: </w:t>
      </w:r>
      <w:proofErr w:type="spellStart"/>
      <w:r w:rsidRPr="00C475B6">
        <w:t>Towards</w:t>
      </w:r>
      <w:proofErr w:type="spellEnd"/>
      <w:r w:rsidRPr="00C475B6">
        <w:t xml:space="preserve"> </w:t>
      </w:r>
      <w:proofErr w:type="spellStart"/>
      <w:r w:rsidRPr="00C475B6">
        <w:t>Eliminating</w:t>
      </w:r>
      <w:proofErr w:type="spellEnd"/>
      <w:r w:rsidRPr="00C475B6">
        <w:t xml:space="preserve"> </w:t>
      </w:r>
      <w:proofErr w:type="spellStart"/>
      <w:r w:rsidRPr="00C475B6">
        <w:t>Avoidable</w:t>
      </w:r>
      <w:proofErr w:type="spellEnd"/>
      <w:r w:rsidRPr="00C475B6">
        <w:t xml:space="preserve"> Harm in Health Care. </w:t>
      </w:r>
      <w:r w:rsidRPr="00C475B6">
        <w:rPr>
          <w:lang w:val="en-GB"/>
        </w:rPr>
        <w:t>World Health Organization.</w:t>
      </w:r>
    </w:p>
    <w:p w14:paraId="61E22265" w14:textId="77777777" w:rsidR="00C475B6" w:rsidRPr="00C475B6" w:rsidRDefault="00C475B6" w:rsidP="00C475B6">
      <w:pPr>
        <w:jc w:val="both"/>
        <w:rPr>
          <w:lang w:val="en-GB"/>
        </w:rPr>
      </w:pPr>
      <w:r w:rsidRPr="00C475B6">
        <w:rPr>
          <w:b/>
          <w:lang w:val="en-GB"/>
        </w:rPr>
        <w:t>.</w:t>
      </w:r>
      <w:r w:rsidRPr="00C475B6">
        <w:rPr>
          <w:lang w:val="en-GB"/>
        </w:rPr>
        <w:t xml:space="preserve"> Peplau, H. E. (1991). Interpersonal Relations in Nursing. Springer Publishing Company</w:t>
      </w:r>
      <w:proofErr w:type="gramStart"/>
      <w:r w:rsidRPr="00C475B6">
        <w:rPr>
          <w:lang w:val="en-GB"/>
        </w:rPr>
        <w:t xml:space="preserve">. </w:t>
      </w:r>
      <w:r w:rsidRPr="00C475B6">
        <w:rPr>
          <w:b/>
          <w:lang w:val="en-GB"/>
        </w:rPr>
        <w:t>.</w:t>
      </w:r>
      <w:proofErr w:type="gramEnd"/>
      <w:r w:rsidRPr="00C475B6">
        <w:rPr>
          <w:b/>
          <w:lang w:val="en-GB"/>
        </w:rPr>
        <w:t xml:space="preserve"> </w:t>
      </w:r>
      <w:r w:rsidRPr="00C475B6">
        <w:rPr>
          <w:lang w:val="en-GB"/>
        </w:rPr>
        <w:t>Rogers, C. R. (1961). On Becoming a Person: A Therapist's View of Psychotherapy. Houghton Mifflin.</w:t>
      </w:r>
    </w:p>
    <w:p w14:paraId="2C87EB30" w14:textId="77777777" w:rsidR="00A2723E" w:rsidRDefault="00A2723E" w:rsidP="00C04B85">
      <w:pPr>
        <w:jc w:val="both"/>
        <w:rPr>
          <w:lang w:val="en-GB"/>
        </w:rPr>
      </w:pPr>
    </w:p>
    <w:p w14:paraId="3C5B4D42" w14:textId="77777777" w:rsidR="00C475B6" w:rsidRDefault="00C475B6" w:rsidP="00C04B85">
      <w:pPr>
        <w:jc w:val="both"/>
        <w:rPr>
          <w:lang w:val="en-GB"/>
        </w:rPr>
      </w:pPr>
    </w:p>
    <w:p w14:paraId="10BA84F7" w14:textId="77777777" w:rsidR="00C475B6" w:rsidRDefault="00C475B6" w:rsidP="00C04B85">
      <w:pPr>
        <w:jc w:val="both"/>
        <w:rPr>
          <w:lang w:val="en-GB"/>
        </w:rPr>
      </w:pPr>
    </w:p>
    <w:p w14:paraId="2DF1F069" w14:textId="77777777" w:rsidR="00C475B6" w:rsidRDefault="00C475B6" w:rsidP="00C04B85">
      <w:pPr>
        <w:jc w:val="both"/>
        <w:rPr>
          <w:lang w:val="en-GB"/>
        </w:rPr>
      </w:pPr>
    </w:p>
    <w:p w14:paraId="73F4E4EC" w14:textId="77777777" w:rsidR="00C475B6" w:rsidRDefault="00C475B6" w:rsidP="00C04B85">
      <w:pPr>
        <w:jc w:val="both"/>
        <w:rPr>
          <w:lang w:val="en-GB"/>
        </w:rPr>
      </w:pPr>
    </w:p>
    <w:p w14:paraId="1CAD1BA1" w14:textId="77777777" w:rsidR="00C475B6" w:rsidRDefault="00C475B6" w:rsidP="00C04B85">
      <w:pPr>
        <w:jc w:val="both"/>
        <w:rPr>
          <w:lang w:val="en-GB"/>
        </w:rPr>
      </w:pPr>
    </w:p>
    <w:p w14:paraId="64255641" w14:textId="77777777" w:rsidR="00C475B6" w:rsidRDefault="00C475B6" w:rsidP="00C04B85">
      <w:pPr>
        <w:jc w:val="both"/>
        <w:rPr>
          <w:lang w:val="en-GB"/>
        </w:rPr>
      </w:pPr>
    </w:p>
    <w:p w14:paraId="2C76C7AE" w14:textId="77777777" w:rsidR="00C475B6" w:rsidRDefault="00C475B6" w:rsidP="00C04B85">
      <w:pPr>
        <w:jc w:val="both"/>
        <w:rPr>
          <w:lang w:val="en-GB"/>
        </w:rPr>
      </w:pPr>
    </w:p>
    <w:p w14:paraId="4FAB5DA1" w14:textId="77777777" w:rsidR="00C475B6" w:rsidRDefault="00C475B6" w:rsidP="00C04B85">
      <w:pPr>
        <w:jc w:val="both"/>
        <w:rPr>
          <w:lang w:val="en-GB"/>
        </w:rPr>
      </w:pPr>
    </w:p>
    <w:p w14:paraId="6C45F7BE" w14:textId="77777777" w:rsidR="00C475B6" w:rsidRDefault="00C475B6" w:rsidP="00C04B85">
      <w:pPr>
        <w:jc w:val="both"/>
        <w:rPr>
          <w:lang w:val="en-GB"/>
        </w:rPr>
      </w:pPr>
    </w:p>
    <w:p w14:paraId="0FF41A09" w14:textId="77777777" w:rsidR="00C475B6" w:rsidRDefault="00C475B6" w:rsidP="00C04B85">
      <w:pPr>
        <w:jc w:val="both"/>
        <w:rPr>
          <w:lang w:val="en-GB"/>
        </w:rPr>
      </w:pPr>
    </w:p>
    <w:p w14:paraId="2739EA54" w14:textId="77777777" w:rsidR="00C475B6" w:rsidRDefault="00C475B6" w:rsidP="00C04B85">
      <w:pPr>
        <w:jc w:val="both"/>
        <w:rPr>
          <w:lang w:val="en-GB"/>
        </w:rPr>
      </w:pPr>
    </w:p>
    <w:p w14:paraId="5E2A3F1E" w14:textId="77777777" w:rsidR="00C475B6" w:rsidRDefault="00C475B6" w:rsidP="00C04B85">
      <w:pPr>
        <w:jc w:val="both"/>
        <w:rPr>
          <w:lang w:val="en-GB"/>
        </w:rPr>
      </w:pPr>
    </w:p>
    <w:p w14:paraId="26007EA4" w14:textId="77777777" w:rsidR="00C475B6" w:rsidRDefault="00C475B6" w:rsidP="00C04B85">
      <w:pPr>
        <w:jc w:val="both"/>
        <w:rPr>
          <w:lang w:val="en-GB"/>
        </w:rPr>
      </w:pPr>
    </w:p>
    <w:p w14:paraId="3A272EBC" w14:textId="77777777" w:rsidR="00C475B6" w:rsidRDefault="00C475B6" w:rsidP="00C04B85">
      <w:pPr>
        <w:jc w:val="both"/>
        <w:rPr>
          <w:lang w:val="en-GB"/>
        </w:rPr>
      </w:pPr>
    </w:p>
    <w:p w14:paraId="7745E001" w14:textId="77777777" w:rsidR="00C475B6" w:rsidRDefault="00C475B6" w:rsidP="00C04B85">
      <w:pPr>
        <w:jc w:val="both"/>
        <w:rPr>
          <w:lang w:val="en-GB"/>
        </w:rPr>
      </w:pPr>
    </w:p>
    <w:p w14:paraId="3EC47AAE" w14:textId="77777777" w:rsidR="00C475B6" w:rsidRDefault="00C475B6" w:rsidP="00C04B85">
      <w:pPr>
        <w:jc w:val="both"/>
        <w:rPr>
          <w:lang w:val="en-GB"/>
        </w:rPr>
      </w:pPr>
    </w:p>
    <w:p w14:paraId="1DECEDEB" w14:textId="77777777" w:rsidR="00C475B6" w:rsidRDefault="00C475B6" w:rsidP="00C04B85">
      <w:pPr>
        <w:jc w:val="both"/>
        <w:rPr>
          <w:lang w:val="en-GB"/>
        </w:rPr>
      </w:pPr>
    </w:p>
    <w:p w14:paraId="433C9BCD" w14:textId="77777777" w:rsidR="00480F9E" w:rsidRPr="00480F9E" w:rsidRDefault="00480F9E" w:rsidP="00480F9E">
      <w:pPr>
        <w:jc w:val="both"/>
      </w:pPr>
      <w:r w:rsidRPr="00480F9E">
        <w:rPr>
          <w:b/>
        </w:rPr>
        <w:lastRenderedPageBreak/>
        <w:t>El Estrés Laboral en el Personal Sanitario y No Sanitario: Impactos, Causas y Estrategias de Manejo</w:t>
      </w:r>
    </w:p>
    <w:p w14:paraId="0731D1F5" w14:textId="77777777" w:rsidR="00480F9E" w:rsidRPr="00480F9E" w:rsidRDefault="00480F9E" w:rsidP="00480F9E">
      <w:pPr>
        <w:jc w:val="both"/>
      </w:pPr>
      <w:r w:rsidRPr="00480F9E">
        <w:t>El estrés laboral es un fenómeno común que afecta a trabajadores de diversos sectores, pero en particular, el personal sanitario está expuesto a niveles más altos de estrés debido a las demandas físicas, emocionales y psicológicas inherentes a su trabajo. Sin embargo, los trabajadores no sanitarios también enfrentan retos que pueden generar estrés en su entorno laboral. En este artículo, se analizará el estrés laboral en ambos grupos, sus principales causas y las estrategias para su manejo.</w:t>
      </w:r>
    </w:p>
    <w:p w14:paraId="1D504640" w14:textId="77777777" w:rsidR="00480F9E" w:rsidRPr="00480F9E" w:rsidRDefault="00480F9E" w:rsidP="00480F9E">
      <w:pPr>
        <w:jc w:val="both"/>
        <w:rPr>
          <w:b/>
        </w:rPr>
      </w:pPr>
      <w:r w:rsidRPr="00480F9E">
        <w:rPr>
          <w:b/>
        </w:rPr>
        <w:t>1. Definición de Estrés Laboral</w:t>
      </w:r>
    </w:p>
    <w:p w14:paraId="2BA3B91A" w14:textId="77777777" w:rsidR="00480F9E" w:rsidRPr="00480F9E" w:rsidRDefault="00480F9E" w:rsidP="00480F9E">
      <w:pPr>
        <w:jc w:val="both"/>
      </w:pPr>
      <w:r w:rsidRPr="00480F9E">
        <w:t>El estrés laboral se puede definir como una respuesta fisiológica y psicológica ante las exigencias y presiones del entorno laboral que exceden la capacidad del individuo para hacerles frente. Esta respuesta puede manifestarse en diversas formas, como ansiedad, agotamiento físico y emocional, insomnio, y problemas de salud mental y física (Cohen &amp; Wills, 1985).</w:t>
      </w:r>
    </w:p>
    <w:p w14:paraId="4300E898" w14:textId="77777777" w:rsidR="00480F9E" w:rsidRPr="00480F9E" w:rsidRDefault="00480F9E" w:rsidP="00480F9E">
      <w:pPr>
        <w:jc w:val="both"/>
        <w:rPr>
          <w:b/>
        </w:rPr>
      </w:pPr>
      <w:r w:rsidRPr="00480F9E">
        <w:rPr>
          <w:b/>
        </w:rPr>
        <w:t xml:space="preserve"> 2. Estrés en el Personal Sanitario</w:t>
      </w:r>
    </w:p>
    <w:p w14:paraId="14E7FA5F" w14:textId="77777777" w:rsidR="00480F9E" w:rsidRPr="00480F9E" w:rsidRDefault="00480F9E" w:rsidP="00480F9E">
      <w:pPr>
        <w:jc w:val="both"/>
      </w:pPr>
      <w:r w:rsidRPr="00480F9E">
        <w:t>Los trabajadores del sector sanitario, incluidos médicos, enfermeras, técnicos de laboratorio y personal de apoyo, están sujetos a condiciones que incrementan el riesgo de estrés. Entre las causas más comunes se incluyen:</w:t>
      </w:r>
    </w:p>
    <w:p w14:paraId="227CB840" w14:textId="77777777" w:rsidR="00480F9E" w:rsidRPr="00480F9E" w:rsidRDefault="00480F9E" w:rsidP="00480F9E">
      <w:pPr>
        <w:jc w:val="both"/>
        <w:rPr>
          <w:b/>
        </w:rPr>
      </w:pPr>
      <w:r w:rsidRPr="00480F9E">
        <w:rPr>
          <w:b/>
        </w:rPr>
        <w:t xml:space="preserve"> a. Sobrecarga de Trabajo</w:t>
      </w:r>
    </w:p>
    <w:p w14:paraId="25B52965" w14:textId="77777777" w:rsidR="00480F9E" w:rsidRPr="00480F9E" w:rsidRDefault="00480F9E" w:rsidP="00480F9E">
      <w:pPr>
        <w:jc w:val="both"/>
      </w:pPr>
      <w:r w:rsidRPr="00480F9E">
        <w:t>El personal sanitario suele enfrentar una sobrecarga de tareas debido a la alta demanda de servicios, lo que puede generar fatiga y agotamiento (Maslach, 2003). La falta de recursos humanos y materiales también contribuye a este fenómeno</w:t>
      </w:r>
    </w:p>
    <w:p w14:paraId="3201DFBC" w14:textId="77777777" w:rsidR="00480F9E" w:rsidRPr="00480F9E" w:rsidRDefault="00480F9E" w:rsidP="00480F9E">
      <w:pPr>
        <w:jc w:val="both"/>
        <w:rPr>
          <w:b/>
        </w:rPr>
      </w:pPr>
      <w:r w:rsidRPr="00480F9E">
        <w:rPr>
          <w:b/>
        </w:rPr>
        <w:t xml:space="preserve"> b. Contacto Continuo con el Dolor y la Muerte</w:t>
      </w:r>
    </w:p>
    <w:p w14:paraId="0CF0F32F" w14:textId="77777777" w:rsidR="00480F9E" w:rsidRPr="00480F9E" w:rsidRDefault="00480F9E" w:rsidP="00480F9E">
      <w:pPr>
        <w:jc w:val="both"/>
      </w:pPr>
      <w:r w:rsidRPr="00480F9E">
        <w:t>El trabajo en hospitales y centros de salud implica un contacto constante con situaciones de sufrimiento, dolor y muerte. Este tipo de exposición puede generar un estrés emocional significativo, conocido como "burnout" o agotamiento profesional (Freudenberger, 1974).</w:t>
      </w:r>
    </w:p>
    <w:p w14:paraId="12AE1B48" w14:textId="77777777" w:rsidR="00480F9E" w:rsidRPr="00480F9E" w:rsidRDefault="00480F9E" w:rsidP="00480F9E">
      <w:pPr>
        <w:jc w:val="both"/>
        <w:rPr>
          <w:b/>
        </w:rPr>
      </w:pPr>
      <w:r w:rsidRPr="00480F9E">
        <w:rPr>
          <w:b/>
        </w:rPr>
        <w:t>c. Responsabilidad y Toma de Decisiones Críticas</w:t>
      </w:r>
    </w:p>
    <w:p w14:paraId="3C595E64" w14:textId="77777777" w:rsidR="00480F9E" w:rsidRPr="00480F9E" w:rsidRDefault="00480F9E" w:rsidP="00480F9E">
      <w:pPr>
        <w:jc w:val="both"/>
      </w:pPr>
      <w:r w:rsidRPr="00480F9E">
        <w:t>Los profesionales sanitarios deben tomar decisiones que pueden tener un impacto directo en la vida de los pacientes. Esta responsabilidad crea una presión constante, especialmente cuando las condiciones son adversas o las decisiones deben tomarse rápidamente (Shanafelt et al., 2012).</w:t>
      </w:r>
    </w:p>
    <w:p w14:paraId="4B86F5DF" w14:textId="77777777" w:rsidR="00480F9E" w:rsidRPr="00480F9E" w:rsidRDefault="00480F9E" w:rsidP="00480F9E">
      <w:pPr>
        <w:jc w:val="both"/>
        <w:rPr>
          <w:b/>
        </w:rPr>
      </w:pPr>
      <w:r w:rsidRPr="00480F9E">
        <w:rPr>
          <w:b/>
        </w:rPr>
        <w:t>d. Conflictos Interpersonales</w:t>
      </w:r>
    </w:p>
    <w:p w14:paraId="13935A29" w14:textId="77777777" w:rsidR="00480F9E" w:rsidRPr="00480F9E" w:rsidRDefault="00480F9E" w:rsidP="00480F9E">
      <w:pPr>
        <w:jc w:val="both"/>
      </w:pPr>
      <w:r w:rsidRPr="00480F9E">
        <w:lastRenderedPageBreak/>
        <w:t>El trabajo en equipo es esencial en los entornos sanitarios, pero los conflictos entre colegas, pacientes o sus familiares pueden contribuir significativamente al estrés laboral (Cherniss, 1980).</w:t>
      </w:r>
    </w:p>
    <w:p w14:paraId="16F68AD3" w14:textId="77777777" w:rsidR="00480F9E" w:rsidRPr="00480F9E" w:rsidRDefault="00480F9E" w:rsidP="00480F9E">
      <w:pPr>
        <w:jc w:val="both"/>
        <w:rPr>
          <w:b/>
        </w:rPr>
      </w:pPr>
      <w:r w:rsidRPr="00480F9E">
        <w:rPr>
          <w:b/>
        </w:rPr>
        <w:t xml:space="preserve"> 3. Estrés en el Personal No Sanitari</w:t>
      </w:r>
      <w:r w:rsidRPr="00480F9E">
        <w:t>o</w:t>
      </w:r>
    </w:p>
    <w:p w14:paraId="0B386F69" w14:textId="77777777" w:rsidR="00480F9E" w:rsidRPr="00480F9E" w:rsidRDefault="00480F9E" w:rsidP="00480F9E">
      <w:pPr>
        <w:jc w:val="both"/>
      </w:pPr>
      <w:r w:rsidRPr="00480F9E">
        <w:t>Aunque el estrés en el personal no sanitario suele ser menos visible, este grupo también enfrenta situaciones que pueden generar un alto nivel de tensión en el lugar de trabajo. Las principales causas incluyen:</w:t>
      </w:r>
    </w:p>
    <w:p w14:paraId="0F16CFD0" w14:textId="77777777" w:rsidR="00480F9E" w:rsidRPr="00480F9E" w:rsidRDefault="00480F9E" w:rsidP="00480F9E">
      <w:pPr>
        <w:jc w:val="both"/>
        <w:rPr>
          <w:b/>
        </w:rPr>
      </w:pPr>
      <w:r w:rsidRPr="00480F9E">
        <w:rPr>
          <w:b/>
        </w:rPr>
        <w:t xml:space="preserve"> a. Condiciones de Trabajo</w:t>
      </w:r>
    </w:p>
    <w:p w14:paraId="792F08AB" w14:textId="77777777" w:rsidR="00480F9E" w:rsidRPr="00480F9E" w:rsidRDefault="00480F9E" w:rsidP="00480F9E">
      <w:pPr>
        <w:jc w:val="both"/>
      </w:pPr>
      <w:r w:rsidRPr="00480F9E">
        <w:t xml:space="preserve">El personal no sanitario, como los administrativos o el personal de apoyo, también puede sufrir de estrés debido a la carga de trabajo excesiva, horarios irregulares y falta de recursos. La monotonía y la falta de control sobre el trabajo también son factores estresantes (Karasek &amp; </w:t>
      </w:r>
      <w:proofErr w:type="spellStart"/>
      <w:r w:rsidRPr="00480F9E">
        <w:t>Theorell</w:t>
      </w:r>
      <w:proofErr w:type="spellEnd"/>
      <w:r w:rsidRPr="00480F9E">
        <w:t>, 1990).</w:t>
      </w:r>
    </w:p>
    <w:p w14:paraId="1C6C8B79" w14:textId="77777777" w:rsidR="00480F9E" w:rsidRPr="00480F9E" w:rsidRDefault="00480F9E" w:rsidP="00480F9E">
      <w:pPr>
        <w:jc w:val="both"/>
        <w:rPr>
          <w:b/>
        </w:rPr>
      </w:pPr>
      <w:r w:rsidRPr="00480F9E">
        <w:rPr>
          <w:b/>
        </w:rPr>
        <w:t xml:space="preserve"> b. Inseguridad Laboral</w:t>
      </w:r>
    </w:p>
    <w:p w14:paraId="0B2F6479" w14:textId="77777777" w:rsidR="00480F9E" w:rsidRPr="00480F9E" w:rsidRDefault="00480F9E" w:rsidP="00480F9E">
      <w:pPr>
        <w:jc w:val="both"/>
      </w:pPr>
      <w:r w:rsidRPr="00480F9E">
        <w:t>La incertidumbre sobre la estabilidad laboral, especialmente en tiempos de recortes presupuestarios o reestructuraciones en los hospitales y centros de salud, puede generar un estrés considerable (</w:t>
      </w:r>
      <w:proofErr w:type="spellStart"/>
      <w:r w:rsidRPr="00480F9E">
        <w:t>Landsbergis</w:t>
      </w:r>
      <w:proofErr w:type="spellEnd"/>
      <w:r w:rsidRPr="00480F9E">
        <w:t xml:space="preserve"> et al., 1998).</w:t>
      </w:r>
    </w:p>
    <w:p w14:paraId="342E1C52" w14:textId="77777777" w:rsidR="00480F9E" w:rsidRPr="00480F9E" w:rsidRDefault="00480F9E" w:rsidP="00480F9E">
      <w:pPr>
        <w:jc w:val="both"/>
        <w:rPr>
          <w:b/>
        </w:rPr>
      </w:pPr>
      <w:r w:rsidRPr="00480F9E">
        <w:rPr>
          <w:b/>
        </w:rPr>
        <w:t xml:space="preserve"> c. Interacciones con Pacientes y Familiares</w:t>
      </w:r>
    </w:p>
    <w:p w14:paraId="68014FA0" w14:textId="77777777" w:rsidR="00480F9E" w:rsidRPr="00480F9E" w:rsidRDefault="00480F9E" w:rsidP="00480F9E">
      <w:pPr>
        <w:jc w:val="both"/>
      </w:pPr>
      <w:r w:rsidRPr="00480F9E">
        <w:t>El trato con pacientes y familiares de estos puede ser emocionalmente desafiante. Las interacciones difíciles o la exposición a situaciones de conflicto también pueden generar un desgaste psicológico (Leiter &amp; Maslach, 2004).</w:t>
      </w:r>
    </w:p>
    <w:p w14:paraId="1558A52A" w14:textId="77777777" w:rsidR="00480F9E" w:rsidRPr="00480F9E" w:rsidRDefault="00480F9E" w:rsidP="00480F9E">
      <w:pPr>
        <w:jc w:val="both"/>
        <w:rPr>
          <w:b/>
        </w:rPr>
      </w:pPr>
      <w:r w:rsidRPr="00480F9E">
        <w:rPr>
          <w:b/>
        </w:rPr>
        <w:t xml:space="preserve"> 4. Estrategias de Manejo del Estrés</w:t>
      </w:r>
    </w:p>
    <w:p w14:paraId="04C4EF4A" w14:textId="77777777" w:rsidR="00480F9E" w:rsidRPr="00480F9E" w:rsidRDefault="00480F9E" w:rsidP="00480F9E">
      <w:pPr>
        <w:jc w:val="both"/>
      </w:pPr>
      <w:r w:rsidRPr="00480F9E">
        <w:t>El manejo del estrés es fundamental para evitar sus efectos negativos sobre la salud física y mental de los trabajadores. Las estrategias pueden variar dependiendo del grupo y la situación, pero algunas de las más efectivas incluyen:</w:t>
      </w:r>
    </w:p>
    <w:p w14:paraId="121C91BF" w14:textId="77777777" w:rsidR="00480F9E" w:rsidRPr="00480F9E" w:rsidRDefault="00480F9E" w:rsidP="00480F9E">
      <w:pPr>
        <w:jc w:val="both"/>
        <w:rPr>
          <w:b/>
        </w:rPr>
      </w:pPr>
      <w:r w:rsidRPr="00480F9E">
        <w:rPr>
          <w:b/>
        </w:rPr>
        <w:t>a. Programas de Apoyo Psicológico</w:t>
      </w:r>
    </w:p>
    <w:p w14:paraId="6D101823" w14:textId="77777777" w:rsidR="00480F9E" w:rsidRPr="00480F9E" w:rsidRDefault="00480F9E" w:rsidP="00480F9E">
      <w:pPr>
        <w:jc w:val="both"/>
      </w:pPr>
      <w:r w:rsidRPr="00480F9E">
        <w:t>Es crucial que tanto el personal sanitario como no sanitario tenga acceso a servicios de apoyo psicológico. Estos programas pueden incluir terapia cognitivo-conductual, mindfulness y sesiones de relajación (Friedman et al., 2006).</w:t>
      </w:r>
    </w:p>
    <w:p w14:paraId="1D7AE90F" w14:textId="77777777" w:rsidR="00480F9E" w:rsidRPr="00480F9E" w:rsidRDefault="00480F9E" w:rsidP="00480F9E">
      <w:pPr>
        <w:jc w:val="both"/>
        <w:rPr>
          <w:b/>
        </w:rPr>
      </w:pPr>
      <w:r w:rsidRPr="00480F9E">
        <w:rPr>
          <w:b/>
        </w:rPr>
        <w:t xml:space="preserve"> b. Formación y Capacitación en Manejo del Estrés</w:t>
      </w:r>
    </w:p>
    <w:p w14:paraId="0F4B9F1F" w14:textId="77777777" w:rsidR="00480F9E" w:rsidRPr="00480F9E" w:rsidRDefault="00480F9E" w:rsidP="00480F9E">
      <w:pPr>
        <w:jc w:val="both"/>
      </w:pPr>
      <w:r w:rsidRPr="00480F9E">
        <w:t>La capacitación sobre técnicas de manejo del estrés, como la gestión del tiempo, la toma de decisiones bajo presión y la comunicación asertiva, puede ser beneficiosa para reducir los niveles de tensión en el lugar de trabajo (Aiken et al., 2002).</w:t>
      </w:r>
    </w:p>
    <w:p w14:paraId="6324245A" w14:textId="77777777" w:rsidR="00480F9E" w:rsidRPr="00480F9E" w:rsidRDefault="00480F9E" w:rsidP="00480F9E">
      <w:pPr>
        <w:jc w:val="both"/>
        <w:rPr>
          <w:b/>
        </w:rPr>
      </w:pPr>
      <w:r w:rsidRPr="00480F9E">
        <w:rPr>
          <w:b/>
        </w:rPr>
        <w:t>c. Fomento de la Colaboración y Apoyo Socia</w:t>
      </w:r>
      <w:r w:rsidRPr="00480F9E">
        <w:t>l</w:t>
      </w:r>
    </w:p>
    <w:p w14:paraId="7C938475" w14:textId="77777777" w:rsidR="00480F9E" w:rsidRPr="00480F9E" w:rsidRDefault="00480F9E" w:rsidP="00480F9E">
      <w:pPr>
        <w:jc w:val="both"/>
      </w:pPr>
      <w:r w:rsidRPr="00480F9E">
        <w:lastRenderedPageBreak/>
        <w:t xml:space="preserve">El apoyo social en el trabajo, tanto de compañeros como de superiores, es fundamental para reducir el estrés. Fomentar un ambiente colaborativo y de apoyo mutuo puede hacer una gran diferencia en el bienestar general de los trabajadores (Bakker et al., 2005). </w:t>
      </w:r>
      <w:r w:rsidRPr="00480F9E">
        <w:rPr>
          <w:b/>
        </w:rPr>
        <w:t xml:space="preserve"> d. Mejora de las Condiciones Laborales</w:t>
      </w:r>
    </w:p>
    <w:p w14:paraId="424D6EB2" w14:textId="77777777" w:rsidR="00480F9E" w:rsidRPr="00480F9E" w:rsidRDefault="00480F9E" w:rsidP="00480F9E">
      <w:pPr>
        <w:jc w:val="both"/>
      </w:pPr>
      <w:r w:rsidRPr="00480F9E">
        <w:t>La reducción de la carga de trabajo, la mejora de los recursos disponibles y la reestructuración de las tareas pueden ayudar a disminuir el estrés laboral, tanto en el ámbito sanitario como en el no sanitario. El equilibrio entre la vida laboral y personal también es un aspecto clave para prevenir el agotamiento (Maslach &amp; Leiter, 2016).</w:t>
      </w:r>
    </w:p>
    <w:p w14:paraId="2F9C759C" w14:textId="77777777" w:rsidR="00480F9E" w:rsidRPr="00480F9E" w:rsidRDefault="00480F9E" w:rsidP="00480F9E">
      <w:pPr>
        <w:jc w:val="both"/>
        <w:rPr>
          <w:b/>
        </w:rPr>
      </w:pPr>
      <w:r w:rsidRPr="00480F9E">
        <w:rPr>
          <w:b/>
        </w:rPr>
        <w:t>5. Conclusión</w:t>
      </w:r>
    </w:p>
    <w:p w14:paraId="2058BE6F" w14:textId="77777777" w:rsidR="00480F9E" w:rsidRPr="00480F9E" w:rsidRDefault="00480F9E" w:rsidP="00480F9E">
      <w:pPr>
        <w:jc w:val="both"/>
      </w:pPr>
      <w:r w:rsidRPr="00480F9E">
        <w:t>El estrés laboral es una realidad tanto en el personal sanitario como en el no sanitario, aunque las causas y manifestaciones pueden variar según el entorno. La identificación temprana de los factores estresantes y la implementación de estrategias efectivas de manejo son esenciales para preservar la salud física y emocional de los trabajadores y mejorar su desempeño. En este sentido, tanto los individuos como las organizaciones deben tomar medidas para crear un ambiente laboral más saludable y sostenible.</w:t>
      </w:r>
    </w:p>
    <w:p w14:paraId="078E7D39" w14:textId="77777777" w:rsidR="00480F9E" w:rsidRPr="00480F9E" w:rsidRDefault="00480F9E" w:rsidP="00480F9E">
      <w:pPr>
        <w:jc w:val="both"/>
        <w:rPr>
          <w:b/>
          <w:lang w:val="en-GB"/>
        </w:rPr>
      </w:pPr>
      <w:proofErr w:type="spellStart"/>
      <w:r w:rsidRPr="00480F9E">
        <w:rPr>
          <w:b/>
          <w:lang w:val="en-GB"/>
        </w:rPr>
        <w:t>Bibliografía</w:t>
      </w:r>
      <w:proofErr w:type="spellEnd"/>
    </w:p>
    <w:p w14:paraId="00669F78" w14:textId="77777777" w:rsidR="00480F9E" w:rsidRPr="00480F9E" w:rsidRDefault="00480F9E" w:rsidP="00480F9E">
      <w:pPr>
        <w:jc w:val="both"/>
        <w:rPr>
          <w:lang w:val="en-GB"/>
        </w:rPr>
      </w:pPr>
      <w:proofErr w:type="gramStart"/>
      <w:r w:rsidRPr="00480F9E">
        <w:rPr>
          <w:lang w:val="en-GB"/>
        </w:rPr>
        <w:t>1,Aiken</w:t>
      </w:r>
      <w:proofErr w:type="gramEnd"/>
      <w:r w:rsidRPr="00480F9E">
        <w:rPr>
          <w:lang w:val="en-GB"/>
        </w:rPr>
        <w:t xml:space="preserve">, L. H., Clarke, S. P., &amp; Sloane, D. M. (2002). Hospital staffing, organization, </w:t>
      </w:r>
      <w:proofErr w:type="gramStart"/>
      <w:r w:rsidRPr="00480F9E">
        <w:rPr>
          <w:lang w:val="en-GB"/>
        </w:rPr>
        <w:t>and  quality</w:t>
      </w:r>
      <w:proofErr w:type="gramEnd"/>
      <w:r w:rsidRPr="00480F9E">
        <w:rPr>
          <w:lang w:val="en-GB"/>
        </w:rPr>
        <w:t xml:space="preserve"> of care: Cross-national findings. Nursing Research, 51(5), 345-354.</w:t>
      </w:r>
    </w:p>
    <w:p w14:paraId="7C007510" w14:textId="77777777" w:rsidR="00480F9E" w:rsidRPr="00480F9E" w:rsidRDefault="00480F9E" w:rsidP="00480F9E">
      <w:pPr>
        <w:jc w:val="both"/>
        <w:rPr>
          <w:lang w:val="en-GB"/>
        </w:rPr>
      </w:pPr>
      <w:r w:rsidRPr="00480F9E">
        <w:rPr>
          <w:lang w:val="en-GB"/>
        </w:rPr>
        <w:t>2, Bakker, A. B., Demerouti, E., &amp; Verbeke, W. (2005). Using the job demands-resources model to predict burnout and performance* Human Resource Management, 44(2), 200220.</w:t>
      </w:r>
    </w:p>
    <w:p w14:paraId="3897E90A" w14:textId="77777777" w:rsidR="00480F9E" w:rsidRPr="00480F9E" w:rsidRDefault="00480F9E" w:rsidP="00480F9E">
      <w:pPr>
        <w:jc w:val="both"/>
        <w:rPr>
          <w:lang w:val="en-GB"/>
        </w:rPr>
      </w:pPr>
      <w:proofErr w:type="gramStart"/>
      <w:r w:rsidRPr="00480F9E">
        <w:rPr>
          <w:lang w:val="en-GB"/>
        </w:rPr>
        <w:t>3,Cohen</w:t>
      </w:r>
      <w:proofErr w:type="gramEnd"/>
      <w:r w:rsidRPr="00480F9E">
        <w:rPr>
          <w:lang w:val="en-GB"/>
        </w:rPr>
        <w:t>, S., &amp; Wills, T. A. (1985). Stress, social support, and the buffering hypothesis Psychological Bulletin, 98(2), 310-357.</w:t>
      </w:r>
    </w:p>
    <w:p w14:paraId="36D40105" w14:textId="77777777" w:rsidR="00480F9E" w:rsidRPr="00480F9E" w:rsidRDefault="00480F9E" w:rsidP="00480F9E">
      <w:pPr>
        <w:jc w:val="both"/>
        <w:rPr>
          <w:lang w:val="en-GB"/>
        </w:rPr>
      </w:pPr>
      <w:r w:rsidRPr="00480F9E">
        <w:rPr>
          <w:lang w:val="en-GB"/>
        </w:rPr>
        <w:t>4, Cherniss, C. (1980). Professional burnout in human service organizations, John Wiley &amp; Sons.</w:t>
      </w:r>
    </w:p>
    <w:p w14:paraId="7E37F53A" w14:textId="77777777" w:rsidR="00480F9E" w:rsidRPr="00480F9E" w:rsidRDefault="00480F9E" w:rsidP="00480F9E">
      <w:pPr>
        <w:jc w:val="both"/>
        <w:rPr>
          <w:lang w:val="en-GB"/>
        </w:rPr>
      </w:pPr>
      <w:r w:rsidRPr="00480F9E">
        <w:rPr>
          <w:lang w:val="en-GB"/>
        </w:rPr>
        <w:t>5, Friedman, M. S., et al. (2006). Work stress and health: A review and synthesis of the literature. Occupational Medicine, 56(3), 145-151.</w:t>
      </w:r>
    </w:p>
    <w:p w14:paraId="43C7BF29" w14:textId="77777777" w:rsidR="00480F9E" w:rsidRPr="00480F9E" w:rsidRDefault="00480F9E" w:rsidP="00480F9E">
      <w:pPr>
        <w:jc w:val="both"/>
        <w:rPr>
          <w:lang w:val="en-GB"/>
        </w:rPr>
      </w:pPr>
      <w:r w:rsidRPr="00480F9E">
        <w:rPr>
          <w:lang w:val="en-GB"/>
        </w:rPr>
        <w:t>6, Freudenberger, H. J. (1974). Staff burnout. Journal of Social Issues, 30(1), 159-165. 7, Karasek, R. A., &amp; Theorell, T. (1990). Healthy work: Stress, productivity, and the reconstruction of working life. Basic Books.</w:t>
      </w:r>
    </w:p>
    <w:p w14:paraId="60FD62EE" w14:textId="77777777" w:rsidR="00480F9E" w:rsidRPr="00480F9E" w:rsidRDefault="00480F9E" w:rsidP="00480F9E">
      <w:pPr>
        <w:jc w:val="both"/>
        <w:rPr>
          <w:lang w:val="en-GB"/>
        </w:rPr>
      </w:pPr>
      <w:proofErr w:type="gramStart"/>
      <w:r w:rsidRPr="00480F9E">
        <w:rPr>
          <w:lang w:val="en-GB"/>
        </w:rPr>
        <w:t>8,Landsbergis</w:t>
      </w:r>
      <w:proofErr w:type="gramEnd"/>
      <w:r w:rsidRPr="00480F9E">
        <w:rPr>
          <w:lang w:val="en-GB"/>
        </w:rPr>
        <w:t xml:space="preserve">, P. A., et al. (1998). The influence of job stress on cardiovascular </w:t>
      </w:r>
      <w:proofErr w:type="spellStart"/>
      <w:r w:rsidRPr="00480F9E">
        <w:rPr>
          <w:lang w:val="en-GB"/>
        </w:rPr>
        <w:t>diseas</w:t>
      </w:r>
      <w:proofErr w:type="spellEnd"/>
      <w:r w:rsidRPr="00480F9E">
        <w:rPr>
          <w:lang w:val="en-GB"/>
        </w:rPr>
        <w:t xml:space="preserve"> The Role of Stress in Cardiovascular Disease.</w:t>
      </w:r>
    </w:p>
    <w:p w14:paraId="73C938E6" w14:textId="77777777" w:rsidR="00480F9E" w:rsidRPr="00480F9E" w:rsidRDefault="00480F9E" w:rsidP="00480F9E">
      <w:pPr>
        <w:jc w:val="both"/>
        <w:rPr>
          <w:lang w:val="en-GB"/>
        </w:rPr>
      </w:pPr>
      <w:r w:rsidRPr="00480F9E">
        <w:rPr>
          <w:lang w:val="en-GB"/>
        </w:rPr>
        <w:lastRenderedPageBreak/>
        <w:t>9, Leiter, M. P., &amp; Maslach, C. (2004). Burnout and health*. In *Handbook of Stress and Health* (pp. 403-423). John Wiley &amp; Sons.</w:t>
      </w:r>
    </w:p>
    <w:p w14:paraId="0998B3BD" w14:textId="77777777" w:rsidR="00480F9E" w:rsidRPr="00480F9E" w:rsidRDefault="00480F9E" w:rsidP="00480F9E">
      <w:pPr>
        <w:jc w:val="both"/>
        <w:rPr>
          <w:lang w:val="en-GB"/>
        </w:rPr>
      </w:pPr>
      <w:r w:rsidRPr="00480F9E">
        <w:rPr>
          <w:lang w:val="en-GB"/>
        </w:rPr>
        <w:t>10, Maslach, C. (2003). Job burnout: New directions in research and intervention Current Directions in Psychological Science, 12(5), 189-192.</w:t>
      </w:r>
    </w:p>
    <w:p w14:paraId="42340797" w14:textId="77777777" w:rsidR="00480F9E" w:rsidRPr="00480F9E" w:rsidRDefault="00480F9E" w:rsidP="00480F9E">
      <w:pPr>
        <w:jc w:val="both"/>
        <w:rPr>
          <w:lang w:val="en-GB"/>
        </w:rPr>
      </w:pPr>
      <w:r w:rsidRPr="00480F9E">
        <w:rPr>
          <w:lang w:val="en-GB"/>
        </w:rPr>
        <w:t>11, Maslach, C., &amp; Leiter, M. P. (2016). Burnout: A multi-dimensional perspective. In *The Handbook of Stress and Health* (pp. 103-113). Sage.</w:t>
      </w:r>
    </w:p>
    <w:p w14:paraId="611412F5" w14:textId="77777777" w:rsidR="00480F9E" w:rsidRPr="00480F9E" w:rsidRDefault="00480F9E" w:rsidP="00480F9E">
      <w:pPr>
        <w:jc w:val="both"/>
      </w:pPr>
      <w:r w:rsidRPr="00480F9E">
        <w:rPr>
          <w:lang w:val="en-GB"/>
        </w:rPr>
        <w:t xml:space="preserve">12, Shanafelt, T. D., et al. (2012). Burnout and satisfaction with work-life balance among US physicians: A national survey. </w:t>
      </w:r>
      <w:proofErr w:type="spellStart"/>
      <w:r w:rsidRPr="00480F9E">
        <w:t>Journal</w:t>
      </w:r>
      <w:proofErr w:type="spellEnd"/>
      <w:r w:rsidRPr="00480F9E">
        <w:t xml:space="preserve"> </w:t>
      </w:r>
      <w:proofErr w:type="spellStart"/>
      <w:r w:rsidRPr="00480F9E">
        <w:t>of</w:t>
      </w:r>
      <w:proofErr w:type="spellEnd"/>
      <w:r w:rsidRPr="00480F9E">
        <w:t xml:space="preserve"> </w:t>
      </w:r>
      <w:proofErr w:type="spellStart"/>
      <w:r w:rsidRPr="00480F9E">
        <w:t>the</w:t>
      </w:r>
      <w:proofErr w:type="spellEnd"/>
      <w:r w:rsidRPr="00480F9E">
        <w:t xml:space="preserve"> American Medical </w:t>
      </w:r>
      <w:proofErr w:type="spellStart"/>
      <w:r w:rsidRPr="00480F9E">
        <w:t>Association</w:t>
      </w:r>
      <w:proofErr w:type="spellEnd"/>
      <w:r w:rsidRPr="00480F9E">
        <w:t>, 307(9), 1038-1046.</w:t>
      </w:r>
    </w:p>
    <w:p w14:paraId="5F525C9B" w14:textId="77777777" w:rsidR="00C475B6" w:rsidRPr="00FF7D62" w:rsidRDefault="00C475B6" w:rsidP="00C04B85">
      <w:pPr>
        <w:jc w:val="both"/>
      </w:pPr>
    </w:p>
    <w:p w14:paraId="1DD8F1D8" w14:textId="77777777" w:rsidR="00480F9E" w:rsidRPr="00FF7D62" w:rsidRDefault="00480F9E" w:rsidP="00C04B85">
      <w:pPr>
        <w:jc w:val="both"/>
      </w:pPr>
    </w:p>
    <w:p w14:paraId="176BECA5" w14:textId="77777777" w:rsidR="00480F9E" w:rsidRPr="00FF7D62" w:rsidRDefault="00480F9E" w:rsidP="00C04B85">
      <w:pPr>
        <w:jc w:val="both"/>
      </w:pPr>
    </w:p>
    <w:p w14:paraId="2AD31FEF" w14:textId="77777777" w:rsidR="00480F9E" w:rsidRPr="00FF7D62" w:rsidRDefault="00480F9E" w:rsidP="00C04B85">
      <w:pPr>
        <w:jc w:val="both"/>
      </w:pPr>
    </w:p>
    <w:p w14:paraId="4FBFB215" w14:textId="77777777" w:rsidR="00480F9E" w:rsidRPr="00FF7D62" w:rsidRDefault="00480F9E" w:rsidP="00C04B85">
      <w:pPr>
        <w:jc w:val="both"/>
      </w:pPr>
    </w:p>
    <w:p w14:paraId="412E23CF" w14:textId="77777777" w:rsidR="00480F9E" w:rsidRPr="00FF7D62" w:rsidRDefault="00480F9E" w:rsidP="00C04B85">
      <w:pPr>
        <w:jc w:val="both"/>
      </w:pPr>
    </w:p>
    <w:p w14:paraId="562BDAAF" w14:textId="77777777" w:rsidR="00480F9E" w:rsidRPr="00FF7D62" w:rsidRDefault="00480F9E" w:rsidP="00C04B85">
      <w:pPr>
        <w:jc w:val="both"/>
      </w:pPr>
    </w:p>
    <w:p w14:paraId="760A67F3" w14:textId="77777777" w:rsidR="00480F9E" w:rsidRPr="00FF7D62" w:rsidRDefault="00480F9E" w:rsidP="00C04B85">
      <w:pPr>
        <w:jc w:val="both"/>
      </w:pPr>
    </w:p>
    <w:p w14:paraId="055B3493" w14:textId="77777777" w:rsidR="00480F9E" w:rsidRPr="00FF7D62" w:rsidRDefault="00480F9E" w:rsidP="00C04B85">
      <w:pPr>
        <w:jc w:val="both"/>
      </w:pPr>
    </w:p>
    <w:p w14:paraId="74CC8AE1" w14:textId="77777777" w:rsidR="00480F9E" w:rsidRPr="00FF7D62" w:rsidRDefault="00480F9E" w:rsidP="00C04B85">
      <w:pPr>
        <w:jc w:val="both"/>
      </w:pPr>
    </w:p>
    <w:p w14:paraId="181E1518" w14:textId="77777777" w:rsidR="00480F9E" w:rsidRPr="00FF7D62" w:rsidRDefault="00480F9E" w:rsidP="00C04B85">
      <w:pPr>
        <w:jc w:val="both"/>
      </w:pPr>
    </w:p>
    <w:p w14:paraId="2DD16D08" w14:textId="77777777" w:rsidR="00480F9E" w:rsidRPr="00FF7D62" w:rsidRDefault="00480F9E" w:rsidP="00C04B85">
      <w:pPr>
        <w:jc w:val="both"/>
      </w:pPr>
    </w:p>
    <w:p w14:paraId="6E55492B" w14:textId="77777777" w:rsidR="00480F9E" w:rsidRPr="00FF7D62" w:rsidRDefault="00480F9E" w:rsidP="00C04B85">
      <w:pPr>
        <w:jc w:val="both"/>
      </w:pPr>
    </w:p>
    <w:p w14:paraId="62457554" w14:textId="77777777" w:rsidR="00480F9E" w:rsidRPr="00FF7D62" w:rsidRDefault="00480F9E" w:rsidP="00C04B85">
      <w:pPr>
        <w:jc w:val="both"/>
      </w:pPr>
    </w:p>
    <w:p w14:paraId="75241EC1" w14:textId="77777777" w:rsidR="00480F9E" w:rsidRPr="00FF7D62" w:rsidRDefault="00480F9E" w:rsidP="00C04B85">
      <w:pPr>
        <w:jc w:val="both"/>
      </w:pPr>
    </w:p>
    <w:p w14:paraId="35173F0B" w14:textId="77777777" w:rsidR="00480F9E" w:rsidRPr="00FF7D62" w:rsidRDefault="00480F9E" w:rsidP="00C04B85">
      <w:pPr>
        <w:jc w:val="both"/>
      </w:pPr>
    </w:p>
    <w:p w14:paraId="6D4E3D19" w14:textId="77777777" w:rsidR="00480F9E" w:rsidRPr="00FF7D62" w:rsidRDefault="00480F9E" w:rsidP="00C04B85">
      <w:pPr>
        <w:jc w:val="both"/>
      </w:pPr>
    </w:p>
    <w:p w14:paraId="0101981B" w14:textId="77777777" w:rsidR="00480F9E" w:rsidRPr="00FF7D62" w:rsidRDefault="00480F9E" w:rsidP="00C04B85">
      <w:pPr>
        <w:jc w:val="both"/>
      </w:pPr>
    </w:p>
    <w:p w14:paraId="4CB774EA" w14:textId="77777777" w:rsidR="00480F9E" w:rsidRPr="00FF7D62" w:rsidRDefault="00480F9E" w:rsidP="00C04B85">
      <w:pPr>
        <w:jc w:val="both"/>
      </w:pPr>
    </w:p>
    <w:p w14:paraId="535F6130" w14:textId="77777777" w:rsidR="00480F9E" w:rsidRPr="00FF7D62" w:rsidRDefault="00480F9E" w:rsidP="00C04B85">
      <w:pPr>
        <w:jc w:val="both"/>
      </w:pPr>
    </w:p>
    <w:p w14:paraId="2C9285AC" w14:textId="77777777" w:rsidR="00480F9E" w:rsidRPr="00FF7D62" w:rsidRDefault="00480F9E" w:rsidP="00C04B85">
      <w:pPr>
        <w:jc w:val="both"/>
      </w:pPr>
    </w:p>
    <w:p w14:paraId="21205A9F" w14:textId="77777777" w:rsidR="009112D3" w:rsidRPr="009112D3" w:rsidRDefault="009112D3" w:rsidP="009112D3">
      <w:pPr>
        <w:jc w:val="both"/>
      </w:pPr>
      <w:r w:rsidRPr="009112D3">
        <w:rPr>
          <w:b/>
        </w:rPr>
        <w:lastRenderedPageBreak/>
        <w:t>PROTECCION DE DATOS</w:t>
      </w:r>
    </w:p>
    <w:p w14:paraId="7141528F" w14:textId="77777777" w:rsidR="009112D3" w:rsidRPr="009112D3" w:rsidRDefault="009112D3" w:rsidP="009112D3">
      <w:pPr>
        <w:jc w:val="both"/>
      </w:pPr>
      <w:r w:rsidRPr="009112D3">
        <w:t>La protección de datos es un tema crucial en el entorno sanitario, ya que implica la gestión, almacenamiento y uso adecuado de la información personal y médica de los pacientes. La legislación vigente, como el Reglamento General de Protección de Datos (RGPD) de la Unión Europea, establece normas claras para asegurar que los datos de los pacientes se manejen de manera segura y respetuosa. Tanto el personal sanitario como el no sanitario deben cumplir con estas normativas, pero con diferentes responsabilidades según su rol dentro de la institución.</w:t>
      </w:r>
    </w:p>
    <w:p w14:paraId="72093F1E" w14:textId="77777777" w:rsidR="009112D3" w:rsidRPr="009112D3" w:rsidRDefault="009112D3" w:rsidP="009112D3">
      <w:pPr>
        <w:jc w:val="both"/>
        <w:rPr>
          <w:b/>
        </w:rPr>
      </w:pPr>
      <w:r w:rsidRPr="009112D3">
        <w:rPr>
          <w:b/>
        </w:rPr>
        <w:t>Contexto Legal y Normativo</w:t>
      </w:r>
    </w:p>
    <w:p w14:paraId="67C755CF" w14:textId="77777777" w:rsidR="009112D3" w:rsidRPr="009112D3" w:rsidRDefault="009112D3" w:rsidP="009112D3">
      <w:pPr>
        <w:jc w:val="both"/>
      </w:pPr>
      <w:r w:rsidRPr="009112D3">
        <w:t>La protección de datos en el ámbito sanitario se rige por diversas normativas nacionales e internacionales. En Europa, el RGPD, vigente desde mayo de 2018, establece un marco robusto para el tratamiento de los datos personales de los ciudadanos, garantizando su privacidad y derecho a la autodeterminación informativa. Este reglamento también se aplica a los datos médicos, que están considerados como datos sensibles debido a su naturaleza delicada.</w:t>
      </w:r>
    </w:p>
    <w:p w14:paraId="6533E666" w14:textId="77777777" w:rsidR="009112D3" w:rsidRPr="009112D3" w:rsidRDefault="009112D3" w:rsidP="009112D3">
      <w:pPr>
        <w:jc w:val="both"/>
      </w:pPr>
      <w:r w:rsidRPr="009112D3">
        <w:t>El personal sanitario y no sanitario debe estar familiarizado con el concepto de dato personal (información que permite identificar a una persona), dato sensible (como la salud, creencias religiosas, etc.) y los principios fundamentales que regulan el tratamiento de dichos datos, como la licitud, minimización y transparencia.</w:t>
      </w:r>
    </w:p>
    <w:p w14:paraId="131ACF18" w14:textId="77777777" w:rsidR="009112D3" w:rsidRPr="009112D3" w:rsidRDefault="009112D3" w:rsidP="009112D3">
      <w:pPr>
        <w:jc w:val="both"/>
      </w:pPr>
      <w:r w:rsidRPr="009112D3">
        <w:rPr>
          <w:b/>
        </w:rPr>
        <w:t>Responsabilidad del Personal Sanitario</w:t>
      </w:r>
    </w:p>
    <w:p w14:paraId="06877EC0" w14:textId="77777777" w:rsidR="009112D3" w:rsidRPr="009112D3" w:rsidRDefault="009112D3" w:rsidP="009112D3">
      <w:pPr>
        <w:jc w:val="both"/>
      </w:pPr>
      <w:r w:rsidRPr="009112D3">
        <w:t>El personal sanitario, que incluye médicos, enfermeros, auxiliares, técnicos de laboratorio y demás profesionales que tratan directamente con los pacientes, tiene la responsabilidad primaria de proteger la información médica de los pacientes. Esto implica varias acciones concretas:</w:t>
      </w:r>
    </w:p>
    <w:p w14:paraId="1716339D" w14:textId="77777777" w:rsidR="009112D3" w:rsidRPr="009112D3" w:rsidRDefault="009112D3" w:rsidP="009112D3">
      <w:pPr>
        <w:jc w:val="both"/>
      </w:pPr>
      <w:r w:rsidRPr="009112D3">
        <w:rPr>
          <w:b/>
          <w:u w:val="single"/>
        </w:rPr>
        <w:t xml:space="preserve"> </w:t>
      </w:r>
      <w:proofErr w:type="gramStart"/>
      <w:r w:rsidRPr="009112D3">
        <w:rPr>
          <w:b/>
          <w:u w:val="single"/>
        </w:rPr>
        <w:t xml:space="preserve">Confidencialidad </w:t>
      </w:r>
      <w:r w:rsidRPr="009112D3">
        <w:rPr>
          <w:u w:val="single"/>
        </w:rPr>
        <w:t>:</w:t>
      </w:r>
      <w:proofErr w:type="gramEnd"/>
      <w:r w:rsidRPr="009112D3">
        <w:rPr>
          <w:b/>
          <w:u w:val="single"/>
        </w:rPr>
        <w:t xml:space="preserve"> </w:t>
      </w:r>
      <w:r w:rsidRPr="009112D3">
        <w:t xml:space="preserve"> Los datos de los pacientes deben mantenerse en estricta confidencialidad, tanto en el entorno físico (expedientes médicos, fichas) como en el digital (bases de datos electrónicas). Los profesionales deben asegurar que solo las personas autorizadas tengan acceso a esta información.</w:t>
      </w:r>
    </w:p>
    <w:p w14:paraId="49C6D9CA" w14:textId="77777777" w:rsidR="009112D3" w:rsidRPr="009112D3" w:rsidRDefault="009112D3" w:rsidP="009112D3">
      <w:pPr>
        <w:jc w:val="both"/>
      </w:pPr>
      <w:r w:rsidRPr="009112D3">
        <w:rPr>
          <w:b/>
          <w:u w:val="single"/>
        </w:rPr>
        <w:t>Consentimiento informado</w:t>
      </w:r>
      <w:r w:rsidRPr="009112D3">
        <w:t>: Antes de que cualquier tratamiento se lleve a cabo, el paciente debe otorgar su consentimiento explícito para el tratamiento de sus datos personales. Esto es especialmente relevante en el caso de la historia clínica, que debe ser procesada y almacenada de acuerdo con los deseos del paciente.</w:t>
      </w:r>
    </w:p>
    <w:p w14:paraId="6C9DE65C" w14:textId="77777777" w:rsidR="009112D3" w:rsidRPr="009112D3" w:rsidRDefault="009112D3" w:rsidP="009112D3">
      <w:pPr>
        <w:jc w:val="both"/>
      </w:pPr>
      <w:r w:rsidRPr="009112D3">
        <w:rPr>
          <w:b/>
          <w:u w:val="single"/>
        </w:rPr>
        <w:t>Acceso restringido</w:t>
      </w:r>
      <w:r w:rsidRPr="009112D3">
        <w:t>: El acceso a los datos debe ser limitado solo a aquellos profesionales que realmente necesiten esa información para ofrecer un tratamiento adecuado. Los sistemas informáticos deben estar protegidos por contraseñas y otras medidas de seguridad.</w:t>
      </w:r>
    </w:p>
    <w:p w14:paraId="009B384F" w14:textId="77777777" w:rsidR="009112D3" w:rsidRPr="009112D3" w:rsidRDefault="009112D3" w:rsidP="009112D3">
      <w:pPr>
        <w:jc w:val="both"/>
      </w:pPr>
      <w:r w:rsidRPr="009112D3">
        <w:rPr>
          <w:b/>
          <w:u w:val="single"/>
        </w:rPr>
        <w:lastRenderedPageBreak/>
        <w:t>Formación continua</w:t>
      </w:r>
      <w:r w:rsidRPr="009112D3">
        <w:t>: El personal sanitario debe recibir formación periódica en protección de datos, con el fin de estar al tanto de las mejores prácticas y cambios legislativos que puedan afectar a la gestión de la información personal.</w:t>
      </w:r>
    </w:p>
    <w:p w14:paraId="5DCBDCEE" w14:textId="77777777" w:rsidR="009112D3" w:rsidRPr="009112D3" w:rsidRDefault="009112D3" w:rsidP="009112D3">
      <w:pPr>
        <w:jc w:val="both"/>
      </w:pPr>
      <w:r w:rsidRPr="009112D3">
        <w:rPr>
          <w:b/>
        </w:rPr>
        <w:t>Responsabilidad del Personal No Sanitario</w:t>
      </w:r>
    </w:p>
    <w:p w14:paraId="70E77312" w14:textId="77777777" w:rsidR="009112D3" w:rsidRPr="009112D3" w:rsidRDefault="009112D3" w:rsidP="009112D3">
      <w:pPr>
        <w:jc w:val="both"/>
      </w:pPr>
      <w:r w:rsidRPr="009112D3">
        <w:t>El personal no sanitario, como los administrativos, técnicos, personal de limpieza, seguridad y otros, también juega un papel fundamental en la protección de los datos, aunque de manera diferente. Aunque no manejan directamente la información médica de los pacientes, tienen acceso a entornos donde se almacenan esos datos o a los sistemas que los protegen. Entre sus responsabilidades destacan:</w:t>
      </w:r>
    </w:p>
    <w:p w14:paraId="7A367252" w14:textId="77777777" w:rsidR="009112D3" w:rsidRPr="009112D3" w:rsidRDefault="009112D3" w:rsidP="009112D3">
      <w:pPr>
        <w:jc w:val="both"/>
      </w:pPr>
      <w:r w:rsidRPr="009112D3">
        <w:rPr>
          <w:u w:val="single"/>
        </w:rPr>
        <w:t>Acceso a áreas restringidas:</w:t>
      </w:r>
      <w:r w:rsidRPr="009112D3">
        <w:t xml:space="preserve"> El personal no sanitario debe estar consciente de las áreas donde se manejan datos sensibles y tener claros los procedimientos para evitar el acceso no autorizado. Además, deben estar entrenados para saber qué hacer en caso de que se encuentren con documentos o sistemas que contengan datos personales.</w:t>
      </w:r>
    </w:p>
    <w:p w14:paraId="15CCAC80" w14:textId="77777777" w:rsidR="009112D3" w:rsidRPr="009112D3" w:rsidRDefault="009112D3" w:rsidP="009112D3">
      <w:pPr>
        <w:jc w:val="both"/>
      </w:pPr>
      <w:r w:rsidRPr="009112D3">
        <w:rPr>
          <w:u w:val="single"/>
        </w:rPr>
        <w:t>Tratamiento de datos administrativos</w:t>
      </w:r>
      <w:r w:rsidRPr="009112D3">
        <w:t>: El personal administrativo, que maneja tareas como la inscripción de pacientes, la gestión de citas o la facturación, tiene acceso a ciertos datos personales. Deben cumplir con los principios de minimización y confidencialidad, recopilando solo los datos estrictamente necesarios para el servicio.</w:t>
      </w:r>
    </w:p>
    <w:p w14:paraId="680275F3" w14:textId="77777777" w:rsidR="009112D3" w:rsidRPr="009112D3" w:rsidRDefault="009112D3" w:rsidP="009112D3">
      <w:pPr>
        <w:jc w:val="both"/>
      </w:pPr>
      <w:r w:rsidRPr="009112D3">
        <w:rPr>
          <w:u w:val="single"/>
        </w:rPr>
        <w:t>Gestión de equipos y herramientas tecnológicas</w:t>
      </w:r>
      <w:r w:rsidRPr="009112D3">
        <w:t>: Aquellos encargados de la administración de sistemas informáticos o de mantener la infraestructura tecnológica deben garantizar que los sistemas de almacenamiento de datos sean seguros, que se realicen copias de seguridad periódicas y que existan controles de acceso a la información.</w:t>
      </w:r>
    </w:p>
    <w:p w14:paraId="4173E81C" w14:textId="77777777" w:rsidR="009112D3" w:rsidRPr="009112D3" w:rsidRDefault="009112D3" w:rsidP="009112D3">
      <w:pPr>
        <w:jc w:val="both"/>
        <w:rPr>
          <w:b/>
        </w:rPr>
      </w:pPr>
      <w:r w:rsidRPr="009112D3">
        <w:rPr>
          <w:b/>
        </w:rPr>
        <w:t>Riesgos y Medidas de Seguridad</w:t>
      </w:r>
    </w:p>
    <w:p w14:paraId="169C452E" w14:textId="77777777" w:rsidR="009112D3" w:rsidRPr="009112D3" w:rsidRDefault="009112D3" w:rsidP="009112D3">
      <w:pPr>
        <w:jc w:val="both"/>
      </w:pPr>
      <w:r w:rsidRPr="009112D3">
        <w:t>El tratamiento inadecuado de los datos personales puede llevar a sanciones severas, no solo por parte de las autoridades nacionales, sino también por las repercusiones en la reputación de la institución sanitaria y la confianza de los pacientes. Los principales riesgos incluyen:</w:t>
      </w:r>
    </w:p>
    <w:p w14:paraId="0416A25F" w14:textId="77777777" w:rsidR="009112D3" w:rsidRPr="009112D3" w:rsidRDefault="009112D3" w:rsidP="009112D3">
      <w:pPr>
        <w:jc w:val="both"/>
      </w:pPr>
      <w:r w:rsidRPr="009112D3">
        <w:rPr>
          <w:u w:val="single"/>
        </w:rPr>
        <w:t>Filtración de datos</w:t>
      </w:r>
      <w:r w:rsidRPr="009112D3">
        <w:t>: El robo o la divulgación accidental de información médica personal, que puede causar daño tanto al paciente como a la institución.</w:t>
      </w:r>
    </w:p>
    <w:p w14:paraId="735FD3E0" w14:textId="77777777" w:rsidR="009112D3" w:rsidRPr="009112D3" w:rsidRDefault="009112D3" w:rsidP="009112D3">
      <w:pPr>
        <w:jc w:val="both"/>
      </w:pPr>
      <w:r w:rsidRPr="009112D3">
        <w:rPr>
          <w:u w:val="single"/>
        </w:rPr>
        <w:t>Acceso no autorizado:</w:t>
      </w:r>
      <w:r w:rsidRPr="009112D3">
        <w:t xml:space="preserve"> Si las personas equivocadas tienen acceso a la información sensible, pueden utilizarla indebidamente o con fines malintencionados.</w:t>
      </w:r>
    </w:p>
    <w:p w14:paraId="3E502F83" w14:textId="77777777" w:rsidR="009112D3" w:rsidRPr="009112D3" w:rsidRDefault="009112D3" w:rsidP="009112D3">
      <w:pPr>
        <w:jc w:val="both"/>
      </w:pPr>
      <w:r w:rsidRPr="009112D3">
        <w:rPr>
          <w:u w:val="single"/>
        </w:rPr>
        <w:lastRenderedPageBreak/>
        <w:t>Errores en la gestión de datos:</w:t>
      </w:r>
      <w:r w:rsidRPr="009112D3">
        <w:t xml:space="preserve"> La falta de capacitación o la negligencia en el tratamiento de los datos puede generar errores en la historia clínica de los pacientes, afectando su tratamiento.</w:t>
      </w:r>
    </w:p>
    <w:p w14:paraId="253B873D" w14:textId="77777777" w:rsidR="009112D3" w:rsidRPr="009112D3" w:rsidRDefault="009112D3" w:rsidP="009112D3">
      <w:pPr>
        <w:jc w:val="both"/>
      </w:pPr>
      <w:r w:rsidRPr="009112D3">
        <w:t>Para mitigar estos riesgos, las instituciones deben implementar medidas de seguridad adecuadas, como el uso de contraseñas fuertes, la encriptación de datos, la formación continua del personal y la supervisión de los sistemas.</w:t>
      </w:r>
    </w:p>
    <w:p w14:paraId="77BFF00C" w14:textId="77777777" w:rsidR="009112D3" w:rsidRPr="009112D3" w:rsidRDefault="009112D3" w:rsidP="009112D3">
      <w:pPr>
        <w:jc w:val="both"/>
        <w:rPr>
          <w:b/>
        </w:rPr>
      </w:pPr>
      <w:r w:rsidRPr="009112D3">
        <w:rPr>
          <w:b/>
        </w:rPr>
        <w:t>Conclusión</w:t>
      </w:r>
    </w:p>
    <w:p w14:paraId="1968E1BD" w14:textId="77777777" w:rsidR="009112D3" w:rsidRPr="009112D3" w:rsidRDefault="009112D3" w:rsidP="009112D3">
      <w:pPr>
        <w:jc w:val="both"/>
      </w:pPr>
      <w:r w:rsidRPr="009112D3">
        <w:t>La protección de datos en el ámbito sanitario es una responsabilidad compartida entre el personal sanitario y no sanitario. Mientras que el personal sanitario tiene un contacto directo con los pacientes y sus datos médicos, el personal no sanitario también juega un papel crucial al manejar sistemas administrativos o entornos donde la información se almacena y se procesa. La clave está en asegurar la confidencialidad, la integridad y la disponibilidad de la información, cumpliendo con la legislación vigente y protegiendo los derechos de los pacientes.</w:t>
      </w:r>
    </w:p>
    <w:p w14:paraId="67A8E05B" w14:textId="77777777" w:rsidR="009112D3" w:rsidRPr="009112D3" w:rsidRDefault="009112D3" w:rsidP="009112D3">
      <w:pPr>
        <w:jc w:val="both"/>
        <w:rPr>
          <w:b/>
        </w:rPr>
      </w:pPr>
      <w:r w:rsidRPr="009112D3">
        <w:rPr>
          <w:b/>
        </w:rPr>
        <w:t xml:space="preserve"> Bibliografía</w:t>
      </w:r>
    </w:p>
    <w:p w14:paraId="54B3F4F3" w14:textId="77777777" w:rsidR="009112D3" w:rsidRPr="009112D3" w:rsidRDefault="009112D3" w:rsidP="009112D3">
      <w:pPr>
        <w:numPr>
          <w:ilvl w:val="0"/>
          <w:numId w:val="241"/>
        </w:numPr>
        <w:jc w:val="both"/>
      </w:pPr>
      <w:r w:rsidRPr="009112D3">
        <w:t>Reglamento (UE) 2016/679 del Parlamento Europeo y del Consejo de 27 de abril de 2016 relativo a la protección de las personas físicas en lo que respecta al tratamiento de datos personales y a la libre circulación de estos datos.</w:t>
      </w:r>
    </w:p>
    <w:p w14:paraId="16C8EBB7" w14:textId="77777777" w:rsidR="009112D3" w:rsidRPr="009112D3" w:rsidRDefault="009112D3" w:rsidP="009112D3">
      <w:pPr>
        <w:numPr>
          <w:ilvl w:val="0"/>
          <w:numId w:val="241"/>
        </w:numPr>
        <w:jc w:val="both"/>
      </w:pPr>
      <w:r w:rsidRPr="009112D3">
        <w:t xml:space="preserve">López, L. (2019). Protección de Datos Personales en el Ámbito Sanitario. Editorial </w:t>
      </w:r>
      <w:proofErr w:type="spellStart"/>
      <w:r w:rsidRPr="009112D3">
        <w:t>Marbán</w:t>
      </w:r>
      <w:proofErr w:type="spellEnd"/>
      <w:r w:rsidRPr="009112D3">
        <w:t>.</w:t>
      </w:r>
    </w:p>
    <w:p w14:paraId="3507925D" w14:textId="77777777" w:rsidR="009112D3" w:rsidRPr="009112D3" w:rsidRDefault="009112D3" w:rsidP="009112D3">
      <w:pPr>
        <w:numPr>
          <w:ilvl w:val="0"/>
          <w:numId w:val="241"/>
        </w:numPr>
        <w:jc w:val="both"/>
      </w:pPr>
      <w:r w:rsidRPr="009112D3">
        <w:t>Gómez, J., &amp; Sánchez, M. (2020). Privacidad y protección de datos en el sector salud. Tirant lo Blanch.</w:t>
      </w:r>
    </w:p>
    <w:p w14:paraId="7E86CD2D" w14:textId="77777777" w:rsidR="009112D3" w:rsidRPr="009112D3" w:rsidRDefault="009112D3" w:rsidP="009112D3">
      <w:pPr>
        <w:numPr>
          <w:ilvl w:val="0"/>
          <w:numId w:val="241"/>
        </w:numPr>
        <w:jc w:val="both"/>
      </w:pPr>
      <w:r w:rsidRPr="009112D3">
        <w:t>González, R. (2018). La protección de la privacidad en el ámbito sanitario. Ediciones Jurídicas Europa.</w:t>
      </w:r>
    </w:p>
    <w:p w14:paraId="147A3DEC" w14:textId="77777777" w:rsidR="009112D3" w:rsidRPr="009112D3" w:rsidRDefault="009112D3" w:rsidP="009112D3">
      <w:pPr>
        <w:numPr>
          <w:ilvl w:val="0"/>
          <w:numId w:val="241"/>
        </w:numPr>
        <w:jc w:val="both"/>
      </w:pPr>
      <w:r w:rsidRPr="009112D3">
        <w:t>Agencia Española de Protección de Datos (AEPD). (2021). Guía sobre la protección de datos en el sector sanitario.</w:t>
      </w:r>
    </w:p>
    <w:p w14:paraId="15A4C24C" w14:textId="77777777" w:rsidR="00480F9E" w:rsidRDefault="00480F9E" w:rsidP="00C04B85">
      <w:pPr>
        <w:jc w:val="both"/>
      </w:pPr>
    </w:p>
    <w:p w14:paraId="725D6714" w14:textId="77777777" w:rsidR="009112D3" w:rsidRDefault="009112D3" w:rsidP="00C04B85">
      <w:pPr>
        <w:jc w:val="both"/>
      </w:pPr>
    </w:p>
    <w:p w14:paraId="6799C13D" w14:textId="77777777" w:rsidR="009112D3" w:rsidRDefault="009112D3" w:rsidP="00C04B85">
      <w:pPr>
        <w:jc w:val="both"/>
      </w:pPr>
    </w:p>
    <w:p w14:paraId="153D83C3" w14:textId="77777777" w:rsidR="009112D3" w:rsidRDefault="009112D3" w:rsidP="00C04B85">
      <w:pPr>
        <w:jc w:val="both"/>
      </w:pPr>
    </w:p>
    <w:p w14:paraId="08A0521B" w14:textId="77777777" w:rsidR="009112D3" w:rsidRDefault="009112D3" w:rsidP="00C04B85">
      <w:pPr>
        <w:jc w:val="both"/>
      </w:pPr>
    </w:p>
    <w:p w14:paraId="3F3BECCF" w14:textId="77777777" w:rsidR="009112D3" w:rsidRDefault="009112D3" w:rsidP="00C04B85">
      <w:pPr>
        <w:jc w:val="both"/>
      </w:pPr>
    </w:p>
    <w:p w14:paraId="74CDDB63" w14:textId="77777777" w:rsidR="009112D3" w:rsidRDefault="009112D3" w:rsidP="00C04B85">
      <w:pPr>
        <w:jc w:val="both"/>
      </w:pPr>
    </w:p>
    <w:p w14:paraId="7E04B67F" w14:textId="77777777" w:rsidR="00C412EF" w:rsidRPr="00C412EF" w:rsidRDefault="00C412EF" w:rsidP="00C412EF">
      <w:pPr>
        <w:jc w:val="both"/>
      </w:pPr>
      <w:r w:rsidRPr="00C412EF">
        <w:rPr>
          <w:b/>
        </w:rPr>
        <w:lastRenderedPageBreak/>
        <w:t xml:space="preserve">HIGIENE DE MANOS EN PERSONAL SANITARIO Y NO SANITARIO </w:t>
      </w:r>
    </w:p>
    <w:p w14:paraId="15DA30D5" w14:textId="77777777" w:rsidR="00C412EF" w:rsidRPr="00C412EF" w:rsidRDefault="00C412EF" w:rsidP="00C412EF">
      <w:pPr>
        <w:jc w:val="both"/>
      </w:pPr>
      <w:r w:rsidRPr="00C412EF">
        <w:t>La higiene de manos constituye una de las medidas más eficaces y sencillas para prevenir la transmisión de infecciones, tanto en entornos sanitarios como en la comunidad. Su correcta aplicación reduce significativamente la propagación de microorganismos, incluidos bacterias, virus y hongos, protegiendo tanto a los pacientes como al personal y a la población general.</w:t>
      </w:r>
    </w:p>
    <w:p w14:paraId="6E90173E" w14:textId="77777777" w:rsidR="00C412EF" w:rsidRPr="00C412EF" w:rsidRDefault="00C412EF" w:rsidP="00C412EF">
      <w:pPr>
        <w:jc w:val="both"/>
      </w:pPr>
      <w:r w:rsidRPr="00C412EF">
        <w:t>En el ámbito sanitario, la higiene de manos es un pilar fundamental de la seguridad del paciente. Las infecciones relacionadas con la asistencia sanitaria (IRAS) representan un problema importante de salud pública, aumentando la morbimortalidad, prolongando las estancias hospitalarias y elevando los costes del sistema sanitario. En este contexto, el personal sanitario debe realizar la higiene de manos en momentos clave, conocidos como los “cinco momentos”: antes de tocar al paciente, antes de realizar una tarea limpia o aséptica, después del riesgo de exposición a fluidos corporales, después de tocar al paciente y después del contacto con el entorno del paciente.</w:t>
      </w:r>
    </w:p>
    <w:p w14:paraId="28D8AABF" w14:textId="77777777" w:rsidR="00C412EF" w:rsidRPr="00C412EF" w:rsidRDefault="00C412EF" w:rsidP="00C412EF">
      <w:pPr>
        <w:jc w:val="both"/>
      </w:pPr>
      <w:r w:rsidRPr="00C412EF">
        <w:t>Existen dos métodos principales para la higiene de manos: el lavado con agua y jabón y la fricción con soluciones hidroalcohólicas. El lavado con agua y jabón es esencial cuando las manos están visiblemente sucias o contaminadas con materia orgánica. Por otro lado, las soluciones hidroalcohólicas son el método de elección en la mayoría de las situaciones clínicas, debido a su rapidez, eficacia y mejor tolerancia cutánea. Es fundamental que la técnica se realice correctamente, cubriendo todas las superficies de las manos durante el tiempo recomendado (20-30 segundos para soluciones alcohólicas y 40-60 segundos para el lavado con agua y jabón).</w:t>
      </w:r>
    </w:p>
    <w:p w14:paraId="1B1B39BB" w14:textId="77777777" w:rsidR="00C412EF" w:rsidRPr="00C412EF" w:rsidRDefault="00C412EF" w:rsidP="00C412EF">
      <w:pPr>
        <w:jc w:val="both"/>
      </w:pPr>
      <w:r w:rsidRPr="00C412EF">
        <w:t>En el caso del personal no sanitario, la higiene de manos también desempeña un papel crucial, especialmente en contextos como la manipulación de alimentos, el cuidado de personas dependientes o en situaciones de brotes epidémicos. La educación en higiene de manos debe comenzar desde edades tempranas y reforzarse en la vida adulta, promoviendo hábitos adecuados como lavarse las manos antes de comer, después de usar el baño, tras toser o estornudar y después de tocar superficies potencialmente contaminadas.</w:t>
      </w:r>
    </w:p>
    <w:p w14:paraId="7E827453" w14:textId="77777777" w:rsidR="00C412EF" w:rsidRPr="00C412EF" w:rsidRDefault="00C412EF" w:rsidP="00C412EF">
      <w:pPr>
        <w:jc w:val="both"/>
      </w:pPr>
      <w:r w:rsidRPr="00C412EF">
        <w:t>Un aspecto relevante es la adherencia a las prácticas de higiene de manos. Diversos estudios han demostrado que, a pesar del conocimiento de su importancia, el cumplimiento sigue siendo subóptimo, especialmente en entornos sanitarios con alta carga de trabajo. Factores como la falta de tiempo, la irritación cutánea o la percepción de bajo riesgo pueden influir negativamente. Por ello, es necesario implementar estrategias de mejora, como la formación continua, la disponibilidad de recursos, la monitorización del cumplimiento y la promoción de una cultura de seguridad.</w:t>
      </w:r>
    </w:p>
    <w:p w14:paraId="6DB59999" w14:textId="77777777" w:rsidR="00C412EF" w:rsidRPr="00C412EF" w:rsidRDefault="00C412EF" w:rsidP="00C412EF">
      <w:pPr>
        <w:jc w:val="both"/>
      </w:pPr>
      <w:r w:rsidRPr="00C412EF">
        <w:lastRenderedPageBreak/>
        <w:t>Además, la pandemia de COVID-19 ha puesto de manifiesto la importancia de la higiene de manos en todos los niveles de la sociedad. La adopción masiva de esta práctica ha contribuido no solo a reducir la transmisión del SARS-CoV-2, sino también de otros patógenos respiratorios y gastrointestinales.</w:t>
      </w:r>
    </w:p>
    <w:p w14:paraId="6AD26FC0" w14:textId="77777777" w:rsidR="00C412EF" w:rsidRPr="00C412EF" w:rsidRDefault="00C412EF" w:rsidP="00C412EF">
      <w:pPr>
        <w:jc w:val="both"/>
      </w:pPr>
      <w:r w:rsidRPr="00C412EF">
        <w:t>En conclusión, la higiene de manos es una intervención sencilla, económica y altamente efectiva para prevenir infecciones. Tanto el personal sanitario como el no sanitario deben conocer y aplicar correctamente las técnicas recomendadas, integrándolas en su práctica diaria. La mejora de la adherencia requiere un enfoque multidimensional que combine educación, accesibilidad y cultura organizacional. Promover la higiene de manos es, en última instancia, una responsabilidad compartida que contribuye a la protección de la salud individual y colectiva.</w:t>
      </w:r>
    </w:p>
    <w:p w14:paraId="26160B9E" w14:textId="77777777" w:rsidR="00C412EF" w:rsidRPr="00C412EF" w:rsidRDefault="00C412EF" w:rsidP="00C412EF">
      <w:pPr>
        <w:jc w:val="both"/>
        <w:rPr>
          <w:b/>
        </w:rPr>
      </w:pPr>
      <w:r w:rsidRPr="00C412EF">
        <w:rPr>
          <w:b/>
        </w:rPr>
        <w:t>Conclusiones</w:t>
      </w:r>
    </w:p>
    <w:p w14:paraId="36C87169" w14:textId="77777777" w:rsidR="00C412EF" w:rsidRPr="00C412EF" w:rsidRDefault="00C412EF" w:rsidP="00C412EF">
      <w:pPr>
        <w:numPr>
          <w:ilvl w:val="0"/>
          <w:numId w:val="242"/>
        </w:numPr>
        <w:jc w:val="both"/>
      </w:pPr>
      <w:r w:rsidRPr="00C412EF">
        <w:t xml:space="preserve">La higiene de manos es la medida más efectiva para prevenir infecciones transmisibles. </w:t>
      </w:r>
    </w:p>
    <w:p w14:paraId="42B387C9" w14:textId="77777777" w:rsidR="00C412EF" w:rsidRPr="00C412EF" w:rsidRDefault="00C412EF" w:rsidP="00C412EF">
      <w:pPr>
        <w:numPr>
          <w:ilvl w:val="0"/>
          <w:numId w:val="242"/>
        </w:numPr>
        <w:jc w:val="both"/>
      </w:pPr>
      <w:r w:rsidRPr="00C412EF">
        <w:t xml:space="preserve">Su correcta aplicación es esencial en entornos sanitarios para reducir las IRAS. </w:t>
      </w:r>
    </w:p>
    <w:p w14:paraId="7C6CFE29" w14:textId="77777777" w:rsidR="00C412EF" w:rsidRPr="00C412EF" w:rsidRDefault="00C412EF" w:rsidP="00C412EF">
      <w:pPr>
        <w:numPr>
          <w:ilvl w:val="0"/>
          <w:numId w:val="242"/>
        </w:numPr>
        <w:jc w:val="both"/>
      </w:pPr>
      <w:r w:rsidRPr="00C412EF">
        <w:t xml:space="preserve">Las soluciones hidroalcohólicas son el método preferido en la mayoría de las situaciones clínicas. </w:t>
      </w:r>
    </w:p>
    <w:p w14:paraId="7C5F6A6B" w14:textId="77777777" w:rsidR="00C412EF" w:rsidRPr="00C412EF" w:rsidRDefault="00C412EF" w:rsidP="00C412EF">
      <w:pPr>
        <w:numPr>
          <w:ilvl w:val="0"/>
          <w:numId w:val="242"/>
        </w:numPr>
        <w:jc w:val="both"/>
      </w:pPr>
      <w:r w:rsidRPr="00C412EF">
        <w:t xml:space="preserve">La educación y concienciación son clave para mejorar la adherencia en personal sanitario y población general. </w:t>
      </w:r>
    </w:p>
    <w:p w14:paraId="73829111" w14:textId="77777777" w:rsidR="00C412EF" w:rsidRPr="00C412EF" w:rsidRDefault="00C412EF" w:rsidP="00C412EF">
      <w:pPr>
        <w:numPr>
          <w:ilvl w:val="0"/>
          <w:numId w:val="242"/>
        </w:numPr>
        <w:jc w:val="both"/>
      </w:pPr>
      <w:r w:rsidRPr="00C412EF">
        <w:t xml:space="preserve">La implementación de estrategias institucionales favorece el cumplimiento y la seguridad del paciente. </w:t>
      </w:r>
    </w:p>
    <w:p w14:paraId="73041F4D" w14:textId="77777777" w:rsidR="00C412EF" w:rsidRPr="00C412EF" w:rsidRDefault="00C412EF" w:rsidP="00C412EF">
      <w:pPr>
        <w:jc w:val="both"/>
        <w:rPr>
          <w:b/>
        </w:rPr>
      </w:pPr>
      <w:r w:rsidRPr="00C412EF">
        <w:rPr>
          <w:b/>
        </w:rPr>
        <w:t>Bibliografía</w:t>
      </w:r>
    </w:p>
    <w:p w14:paraId="0031BCFF" w14:textId="77777777" w:rsidR="00C412EF" w:rsidRPr="00C412EF" w:rsidRDefault="00C412EF" w:rsidP="00C412EF">
      <w:pPr>
        <w:numPr>
          <w:ilvl w:val="0"/>
          <w:numId w:val="243"/>
        </w:numPr>
        <w:jc w:val="both"/>
      </w:pPr>
      <w:r w:rsidRPr="00C412EF">
        <w:t xml:space="preserve">Organización Mundial de la Salud (OMS). </w:t>
      </w:r>
      <w:r w:rsidRPr="00C412EF">
        <w:rPr>
          <w:i/>
        </w:rPr>
        <w:t>Guía sobre la higiene de manos en la atención sanitaria</w:t>
      </w:r>
      <w:r w:rsidRPr="00C412EF">
        <w:t xml:space="preserve">. Ginebra: OMS; 2009. </w:t>
      </w:r>
    </w:p>
    <w:p w14:paraId="0F2C2508" w14:textId="77777777" w:rsidR="00C412EF" w:rsidRPr="00C412EF" w:rsidRDefault="00C412EF" w:rsidP="00C412EF">
      <w:pPr>
        <w:numPr>
          <w:ilvl w:val="0"/>
          <w:numId w:val="243"/>
        </w:numPr>
        <w:jc w:val="both"/>
      </w:pPr>
      <w:proofErr w:type="spellStart"/>
      <w:r w:rsidRPr="009218CA">
        <w:rPr>
          <w:lang w:val="en-GB"/>
        </w:rPr>
        <w:t>Centers</w:t>
      </w:r>
      <w:proofErr w:type="spellEnd"/>
      <w:r w:rsidRPr="009218CA">
        <w:rPr>
          <w:lang w:val="en-GB"/>
        </w:rPr>
        <w:t xml:space="preserve"> for Disease Control and Prevention (CDC). </w:t>
      </w:r>
      <w:r w:rsidRPr="009218CA">
        <w:rPr>
          <w:i/>
          <w:lang w:val="en-GB"/>
        </w:rPr>
        <w:t>Hand Hygiene in Healthcare Settings</w:t>
      </w:r>
      <w:r w:rsidRPr="009218CA">
        <w:rPr>
          <w:lang w:val="en-GB"/>
        </w:rPr>
        <w:t xml:space="preserve">. </w:t>
      </w:r>
      <w:r w:rsidRPr="00C412EF">
        <w:t xml:space="preserve">Atlanta: CDC; 2020. </w:t>
      </w:r>
    </w:p>
    <w:p w14:paraId="2B9565B2" w14:textId="77777777" w:rsidR="00C412EF" w:rsidRPr="00C412EF" w:rsidRDefault="00C412EF" w:rsidP="00C412EF">
      <w:pPr>
        <w:numPr>
          <w:ilvl w:val="0"/>
          <w:numId w:val="243"/>
        </w:numPr>
        <w:jc w:val="both"/>
      </w:pPr>
      <w:r w:rsidRPr="00C412EF">
        <w:t xml:space="preserve">Ministerio de Sanidad de España. </w:t>
      </w:r>
      <w:r w:rsidRPr="00C412EF">
        <w:rPr>
          <w:i/>
        </w:rPr>
        <w:t>Estrategia de Seguridad del Paciente del Sistema Nacional de Salud</w:t>
      </w:r>
      <w:r w:rsidRPr="00C412EF">
        <w:t xml:space="preserve">. Madrid; 2015. </w:t>
      </w:r>
    </w:p>
    <w:p w14:paraId="1D6B31F1" w14:textId="77777777" w:rsidR="00C412EF" w:rsidRPr="00C412EF" w:rsidRDefault="00C412EF" w:rsidP="00C412EF">
      <w:pPr>
        <w:numPr>
          <w:ilvl w:val="0"/>
          <w:numId w:val="243"/>
        </w:numPr>
        <w:jc w:val="both"/>
      </w:pPr>
      <w:r w:rsidRPr="009218CA">
        <w:rPr>
          <w:lang w:val="en-GB"/>
        </w:rPr>
        <w:t xml:space="preserve">Pittet D, </w:t>
      </w:r>
      <w:proofErr w:type="spellStart"/>
      <w:r w:rsidRPr="009218CA">
        <w:rPr>
          <w:lang w:val="en-GB"/>
        </w:rPr>
        <w:t>Allegranzi</w:t>
      </w:r>
      <w:proofErr w:type="spellEnd"/>
      <w:r w:rsidRPr="009218CA">
        <w:rPr>
          <w:lang w:val="en-GB"/>
        </w:rPr>
        <w:t xml:space="preserve"> B, Boyce J. </w:t>
      </w:r>
      <w:r w:rsidRPr="009218CA">
        <w:rPr>
          <w:i/>
          <w:lang w:val="en-GB"/>
        </w:rPr>
        <w:t>The World Health Organization Guidelines on Hand Hygiene in Health Care</w:t>
      </w:r>
      <w:r w:rsidRPr="009218CA">
        <w:rPr>
          <w:lang w:val="en-GB"/>
        </w:rPr>
        <w:t xml:space="preserve">. </w:t>
      </w:r>
      <w:r w:rsidRPr="00C412EF">
        <w:t xml:space="preserve">Lancet Infect </w:t>
      </w:r>
      <w:proofErr w:type="spellStart"/>
      <w:r w:rsidRPr="00C412EF">
        <w:t>Dis</w:t>
      </w:r>
      <w:proofErr w:type="spellEnd"/>
      <w:r w:rsidRPr="00C412EF">
        <w:t xml:space="preserve">. 2009;9(5):305-307. </w:t>
      </w:r>
    </w:p>
    <w:p w14:paraId="3467B328" w14:textId="77777777" w:rsidR="00C412EF" w:rsidRPr="00C412EF" w:rsidRDefault="00C412EF" w:rsidP="00C412EF">
      <w:pPr>
        <w:numPr>
          <w:ilvl w:val="0"/>
          <w:numId w:val="243"/>
        </w:numPr>
        <w:jc w:val="both"/>
      </w:pPr>
      <w:r w:rsidRPr="009218CA">
        <w:rPr>
          <w:lang w:val="en-GB"/>
        </w:rPr>
        <w:t xml:space="preserve">Erasmus V et al. </w:t>
      </w:r>
      <w:r w:rsidRPr="009218CA">
        <w:rPr>
          <w:i/>
          <w:lang w:val="en-GB"/>
        </w:rPr>
        <w:t>Systematic review of studies on compliance with hand hygiene guidelines in hospital care</w:t>
      </w:r>
      <w:r w:rsidRPr="009218CA">
        <w:rPr>
          <w:lang w:val="en-GB"/>
        </w:rPr>
        <w:t xml:space="preserve">. </w:t>
      </w:r>
      <w:proofErr w:type="spellStart"/>
      <w:r w:rsidRPr="00C412EF">
        <w:t>Infect</w:t>
      </w:r>
      <w:proofErr w:type="spellEnd"/>
      <w:r w:rsidRPr="00C412EF">
        <w:t xml:space="preserve"> Control Hosp </w:t>
      </w:r>
      <w:proofErr w:type="spellStart"/>
      <w:r w:rsidRPr="00C412EF">
        <w:t>Epidemiol</w:t>
      </w:r>
      <w:proofErr w:type="spellEnd"/>
      <w:r w:rsidRPr="00C412EF">
        <w:t>. 2010;31(3):283-294.</w:t>
      </w:r>
    </w:p>
    <w:p w14:paraId="67309D90" w14:textId="77777777" w:rsidR="009218CA" w:rsidRDefault="009218CA" w:rsidP="008E387B">
      <w:pPr>
        <w:pStyle w:val="Prrafodelista"/>
        <w:spacing w:after="258" w:line="240" w:lineRule="auto"/>
        <w:ind w:left="693"/>
      </w:pPr>
      <w:r w:rsidRPr="009218CA">
        <w:rPr>
          <w:b/>
          <w:sz w:val="26"/>
        </w:rPr>
        <w:lastRenderedPageBreak/>
        <w:t>HIGIENE POSTURAL PARA PERSONAL SANITARIO Y NO SANITARIO Y ADMINISTRATIVO</w:t>
      </w:r>
    </w:p>
    <w:p w14:paraId="4F199E30" w14:textId="77777777" w:rsidR="009218CA" w:rsidRDefault="009218CA" w:rsidP="009218CA">
      <w:pPr>
        <w:pStyle w:val="Prrafodelista"/>
        <w:numPr>
          <w:ilvl w:val="0"/>
          <w:numId w:val="243"/>
        </w:numPr>
      </w:pPr>
      <w:r>
        <w:t>La higiene postural se refiere al conjunto de normas y recomendaciones destinadas a mantener una correcta alineación del cuerpo durante las actividades diarias, con el fin de prevenir lesiones musculoesqueléticas. En el ámbito laboral, su importancia es especialmente relevante tanto para el personal sanitario (enfermería, médicos, auxiliares), como para el no sanitario y administrativo, ya que todos ellos están expuestos a diferentes riesgos derivados de posturas inadecuadas, movimientos repetitivos o sobrecargas físicas.</w:t>
      </w:r>
    </w:p>
    <w:p w14:paraId="24D68177" w14:textId="77777777" w:rsidR="009218CA" w:rsidRDefault="009218CA" w:rsidP="009218CA">
      <w:pPr>
        <w:pStyle w:val="Prrafodelista"/>
        <w:numPr>
          <w:ilvl w:val="0"/>
          <w:numId w:val="243"/>
        </w:numPr>
      </w:pPr>
      <w:r>
        <w:t>En el caso del personal sanitario, las exigencias físicas del trabajo son elevadas. La movilización de pacientes, el traslado de cargas y las largas horas de pie favorecen la aparición de dolencias como lumbalgias, cervicalgias y lesiones articulares. Una correcta higiene postural implica, por ejemplo, mantener la espalda recta al levantar a un paciente, flexionar las rodillas en lugar de la columna y acercar la carga al cuerpo para reducir el esfuerzo. Además, es fundamental utilizar ayudas técnicas como grúas o camas articuladas cuando sea posible, así como trabajar en equipo para evitar sobrecargas individuales.</w:t>
      </w:r>
    </w:p>
    <w:p w14:paraId="54316688" w14:textId="77777777" w:rsidR="009218CA" w:rsidRDefault="009218CA" w:rsidP="009218CA">
      <w:pPr>
        <w:pStyle w:val="Prrafodelista"/>
        <w:numPr>
          <w:ilvl w:val="0"/>
          <w:numId w:val="243"/>
        </w:numPr>
      </w:pPr>
      <w:r>
        <w:t>Por otro lado, el personal no sanitario, como celadores, personal de limpieza o mantenimiento, también realiza tareas físicas que implican riesgo ergonómico. En estos casos, es importante adaptar las herramientas de trabajo (mangos largos, carros con ruedas, etc.), alternar tareas para evitar la repetición constante de movimientos y respetar pausas activas que permitan la recuperación muscular. La formación en técnicas de manipulación de cargas es clave para reducir accidentes laborales.</w:t>
      </w:r>
    </w:p>
    <w:p w14:paraId="06374102" w14:textId="77777777" w:rsidR="009218CA" w:rsidRDefault="009218CA" w:rsidP="009218CA">
      <w:pPr>
        <w:pStyle w:val="Prrafodelista"/>
        <w:numPr>
          <w:ilvl w:val="0"/>
          <w:numId w:val="243"/>
        </w:numPr>
      </w:pPr>
      <w:r>
        <w:t>En el ámbito administrativo, aunque el esfuerzo físico es menor, el riesgo se centra en las posturas mantenidas durante largos periodos, especialmente al trabajar frente a un ordenador. Una mala postura al sentarse puede generar problemas como dolores cervicales, dorsales, síndrome del túnel carpiano o fatiga visual. Para prevenirlos, se recomienda ajustar la altura de la silla de modo que los pies queden apoyados en el suelo, mantener la espalda apoyada en el respaldo, situar la pantalla a la altura de los ojos y a una distancia adecuada (aproximadamente 50-70 cm), y colocar el teclado y el ratón de forma que los brazos formen un ángulo de 90 grados.</w:t>
      </w:r>
    </w:p>
    <w:p w14:paraId="10C595CA" w14:textId="77777777" w:rsidR="009218CA" w:rsidRDefault="009218CA" w:rsidP="009218CA">
      <w:pPr>
        <w:pStyle w:val="Prrafodelista"/>
        <w:numPr>
          <w:ilvl w:val="0"/>
          <w:numId w:val="243"/>
        </w:numPr>
      </w:pPr>
      <w:r>
        <w:t xml:space="preserve">Además, es esencial fomentar pausas activas cada 1-2 horas, durante las cuales se realicen estiramientos suaves o pequeños paseos. Estas pausas ayudan a mejorar la circulación, reducir la fatiga y prevenir lesiones por sobrecarga. La ergonomía del puesto de trabajo debe ser una </w:t>
      </w:r>
      <w:r>
        <w:lastRenderedPageBreak/>
        <w:t>prioridad para las organizaciones, proporcionando mobiliario adecuado y promoviendo hábitos saludables entre los trabajadores.</w:t>
      </w:r>
    </w:p>
    <w:p w14:paraId="0710125F" w14:textId="77777777" w:rsidR="009218CA" w:rsidRDefault="009218CA" w:rsidP="009218CA">
      <w:pPr>
        <w:pStyle w:val="Prrafodelista"/>
        <w:numPr>
          <w:ilvl w:val="0"/>
          <w:numId w:val="243"/>
        </w:numPr>
      </w:pPr>
      <w:r>
        <w:t>La educación y la concienciación son pilares fundamentales en la prevención. Los programas de formación en higiene postural deben adaptarse a cada tipo de trabajador, teniendo en cuenta sus funciones específicas. Asimismo, la promoción de la actividad física regular fuera del entorno laboral contribuye a fortalecer la musculatura y mejorar la resistencia, reduciendo así el riesgo de lesiones.</w:t>
      </w:r>
    </w:p>
    <w:p w14:paraId="0E9D6B88" w14:textId="77777777" w:rsidR="009218CA" w:rsidRDefault="009218CA" w:rsidP="009218CA">
      <w:pPr>
        <w:pStyle w:val="Prrafodelista"/>
        <w:numPr>
          <w:ilvl w:val="0"/>
          <w:numId w:val="243"/>
        </w:numPr>
        <w:spacing w:after="254" w:line="256" w:lineRule="auto"/>
      </w:pPr>
      <w:r w:rsidRPr="009218CA">
        <w:rPr>
          <w:b/>
        </w:rPr>
        <w:t xml:space="preserve">Conclusión </w:t>
      </w:r>
    </w:p>
    <w:p w14:paraId="4832E98B" w14:textId="77777777" w:rsidR="009218CA" w:rsidRDefault="009218CA" w:rsidP="009218CA">
      <w:pPr>
        <w:pStyle w:val="Prrafodelista"/>
        <w:numPr>
          <w:ilvl w:val="0"/>
          <w:numId w:val="243"/>
        </w:numPr>
        <w:spacing w:after="818"/>
      </w:pPr>
      <w:r>
        <w:t>En conclusión, la higiene postural es una herramienta esencial para preservar la salud y el bienestar de todos los trabajadores, independientemente de su función. Su correcta aplicación no solo previene lesiones, sino que también mejora la calidad de vida, aumenta la productividad y reduce el absentismo laboral. Por ello, es responsabilidad tanto de las instituciones como de los propios trabajadores adoptar y mantener hábitos posturales adecuados en el día a día.</w:t>
      </w:r>
    </w:p>
    <w:p w14:paraId="6436489E" w14:textId="77777777" w:rsidR="009218CA" w:rsidRDefault="009218CA" w:rsidP="009218CA">
      <w:pPr>
        <w:pStyle w:val="Prrafodelista"/>
        <w:numPr>
          <w:ilvl w:val="0"/>
          <w:numId w:val="243"/>
        </w:numPr>
        <w:spacing w:after="254" w:line="256" w:lineRule="auto"/>
      </w:pPr>
      <w:r w:rsidRPr="009218CA">
        <w:rPr>
          <w:b/>
        </w:rPr>
        <w:t>Bibliografía</w:t>
      </w:r>
    </w:p>
    <w:p w14:paraId="118CCE69" w14:textId="77777777" w:rsidR="009218CA" w:rsidRDefault="009218CA" w:rsidP="009218CA">
      <w:pPr>
        <w:pStyle w:val="Prrafodelista"/>
        <w:numPr>
          <w:ilvl w:val="0"/>
          <w:numId w:val="243"/>
        </w:numPr>
        <w:spacing w:after="0"/>
        <w:ind w:right="190"/>
      </w:pPr>
      <w:r>
        <w:t xml:space="preserve">1.Instituto Nacional de Seguridad y Salud en el Trabajo (INSST). Guía técnica para la evaluación y prevención de los riesgos relativos a la manipulación manual de cargas </w:t>
      </w:r>
      <w:proofErr w:type="gramStart"/>
      <w:r>
        <w:t>2.Organización</w:t>
      </w:r>
      <w:proofErr w:type="gramEnd"/>
      <w:r>
        <w:t xml:space="preserve"> Mundial de la Salud (OMS). </w:t>
      </w:r>
      <w:r w:rsidRPr="009218CA">
        <w:rPr>
          <w:lang w:val="en-GB"/>
        </w:rPr>
        <w:t xml:space="preserve">Salud </w:t>
      </w:r>
      <w:proofErr w:type="spellStart"/>
      <w:r w:rsidRPr="009218CA">
        <w:rPr>
          <w:lang w:val="en-GB"/>
        </w:rPr>
        <w:t>ocupacional</w:t>
      </w:r>
      <w:proofErr w:type="spellEnd"/>
      <w:r w:rsidRPr="009218CA">
        <w:rPr>
          <w:lang w:val="en-GB"/>
        </w:rPr>
        <w:t xml:space="preserve">: </w:t>
      </w:r>
      <w:proofErr w:type="spellStart"/>
      <w:r w:rsidRPr="009218CA">
        <w:rPr>
          <w:lang w:val="en-GB"/>
        </w:rPr>
        <w:t>riesgos</w:t>
      </w:r>
      <w:proofErr w:type="spellEnd"/>
      <w:r w:rsidRPr="009218CA">
        <w:rPr>
          <w:lang w:val="en-GB"/>
        </w:rPr>
        <w:t xml:space="preserve"> </w:t>
      </w:r>
      <w:proofErr w:type="spellStart"/>
      <w:r w:rsidRPr="009218CA">
        <w:rPr>
          <w:lang w:val="en-GB"/>
        </w:rPr>
        <w:t>ergonómicos</w:t>
      </w:r>
      <w:proofErr w:type="spellEnd"/>
      <w:r w:rsidRPr="009218CA">
        <w:rPr>
          <w:lang w:val="en-GB"/>
        </w:rPr>
        <w:t xml:space="preserve"> 3. McAtamney, L., &amp; Corlett, E. N. (1993). RULA: A survey method for the investigation of work-related upper limb disorders. </w:t>
      </w:r>
      <w:proofErr w:type="spellStart"/>
      <w:r>
        <w:t>Applied</w:t>
      </w:r>
      <w:proofErr w:type="spellEnd"/>
      <w:r>
        <w:t xml:space="preserve"> </w:t>
      </w:r>
      <w:proofErr w:type="spellStart"/>
      <w:r>
        <w:t>Ergonomics</w:t>
      </w:r>
      <w:proofErr w:type="spellEnd"/>
      <w:r>
        <w:t>.</w:t>
      </w:r>
    </w:p>
    <w:p w14:paraId="61D75308" w14:textId="77777777" w:rsidR="009218CA" w:rsidRPr="009218CA" w:rsidRDefault="009218CA" w:rsidP="009218CA">
      <w:pPr>
        <w:pStyle w:val="Prrafodelista"/>
        <w:numPr>
          <w:ilvl w:val="0"/>
          <w:numId w:val="243"/>
        </w:numPr>
        <w:spacing w:after="0"/>
        <w:rPr>
          <w:lang w:val="en-GB"/>
        </w:rPr>
      </w:pPr>
      <w:r w:rsidRPr="009218CA">
        <w:rPr>
          <w:lang w:val="en-GB"/>
        </w:rPr>
        <w:t>4. European Agency for Safety and Health at Work. Work-related musculoskeletal disorders: prevention report</w:t>
      </w:r>
    </w:p>
    <w:p w14:paraId="1C993F49" w14:textId="77777777" w:rsidR="009218CA" w:rsidRDefault="009218CA" w:rsidP="009218CA">
      <w:pPr>
        <w:pStyle w:val="Prrafodelista"/>
        <w:numPr>
          <w:ilvl w:val="0"/>
          <w:numId w:val="243"/>
        </w:numPr>
      </w:pPr>
      <w:r w:rsidRPr="009218CA">
        <w:rPr>
          <w:lang w:val="en-GB"/>
        </w:rPr>
        <w:t xml:space="preserve">5.Marras, W. S. (2008). The Working Back: A Systems View. </w:t>
      </w:r>
      <w:r>
        <w:t>Wiley-</w:t>
      </w:r>
      <w:proofErr w:type="spellStart"/>
      <w:r>
        <w:t>Interscience</w:t>
      </w:r>
      <w:proofErr w:type="spellEnd"/>
      <w:r>
        <w:t>.</w:t>
      </w:r>
    </w:p>
    <w:p w14:paraId="2AB9FA94" w14:textId="77777777" w:rsidR="009112D3" w:rsidRDefault="009112D3" w:rsidP="00C04B85">
      <w:pPr>
        <w:jc w:val="both"/>
      </w:pPr>
    </w:p>
    <w:p w14:paraId="0A34A91A" w14:textId="77777777" w:rsidR="009218CA" w:rsidRDefault="009218CA" w:rsidP="00C04B85">
      <w:pPr>
        <w:jc w:val="both"/>
      </w:pPr>
    </w:p>
    <w:p w14:paraId="61B71A79" w14:textId="77777777" w:rsidR="009218CA" w:rsidRDefault="009218CA" w:rsidP="00C04B85">
      <w:pPr>
        <w:jc w:val="both"/>
      </w:pPr>
    </w:p>
    <w:p w14:paraId="5FB48DF7" w14:textId="77777777" w:rsidR="009218CA" w:rsidRDefault="009218CA" w:rsidP="00C04B85">
      <w:pPr>
        <w:jc w:val="both"/>
      </w:pPr>
    </w:p>
    <w:p w14:paraId="077F29FD" w14:textId="77777777" w:rsidR="009218CA" w:rsidRDefault="009218CA" w:rsidP="00C04B85">
      <w:pPr>
        <w:jc w:val="both"/>
      </w:pPr>
    </w:p>
    <w:p w14:paraId="5D3906FE" w14:textId="77777777" w:rsidR="009218CA" w:rsidRDefault="009218CA" w:rsidP="00C04B85">
      <w:pPr>
        <w:jc w:val="both"/>
      </w:pPr>
    </w:p>
    <w:p w14:paraId="5570A94D" w14:textId="77777777" w:rsidR="009218CA" w:rsidRDefault="009218CA" w:rsidP="00C04B85">
      <w:pPr>
        <w:jc w:val="both"/>
      </w:pPr>
    </w:p>
    <w:p w14:paraId="6F20F51F" w14:textId="77777777" w:rsidR="009218CA" w:rsidRDefault="009218CA" w:rsidP="00C04B85">
      <w:pPr>
        <w:jc w:val="both"/>
      </w:pPr>
    </w:p>
    <w:p w14:paraId="6FEF332A" w14:textId="77777777" w:rsidR="009218CA" w:rsidRDefault="009218CA" w:rsidP="00C04B85">
      <w:pPr>
        <w:jc w:val="both"/>
      </w:pPr>
    </w:p>
    <w:p w14:paraId="7F907326" w14:textId="77777777" w:rsidR="00E075FC" w:rsidRPr="00E075FC" w:rsidRDefault="00E075FC" w:rsidP="00E075FC">
      <w:pPr>
        <w:jc w:val="both"/>
      </w:pPr>
      <w:r w:rsidRPr="00E075FC">
        <w:rPr>
          <w:b/>
        </w:rPr>
        <w:lastRenderedPageBreak/>
        <w:t>Identificación de riesgos laborales y participación de los trabajadores: claves para la prevención en el personal sanitario y no sanitario</w:t>
      </w:r>
    </w:p>
    <w:p w14:paraId="639E86B8" w14:textId="77777777" w:rsidR="00E075FC" w:rsidRPr="00E075FC" w:rsidRDefault="00E075FC" w:rsidP="00E075FC">
      <w:pPr>
        <w:jc w:val="both"/>
        <w:rPr>
          <w:b/>
        </w:rPr>
      </w:pPr>
      <w:r w:rsidRPr="00E075FC">
        <w:rPr>
          <w:b/>
        </w:rPr>
        <w:t>Introducción</w:t>
      </w:r>
    </w:p>
    <w:p w14:paraId="53A31BE1" w14:textId="77777777" w:rsidR="00E075FC" w:rsidRPr="00E075FC" w:rsidRDefault="00E075FC" w:rsidP="00E075FC">
      <w:pPr>
        <w:jc w:val="both"/>
      </w:pPr>
      <w:r w:rsidRPr="00E075FC">
        <w:t xml:space="preserve">La prevención de riesgos laborales constituye un proceso </w:t>
      </w:r>
      <w:proofErr w:type="gramStart"/>
      <w:r w:rsidRPr="00E075FC">
        <w:t>continuo</w:t>
      </w:r>
      <w:proofErr w:type="gramEnd"/>
      <w:r w:rsidRPr="00E075FC">
        <w:t xml:space="preserve"> orientado a proteger la seguridad y la salud de los trabajadores mediante la identificación, evaluación y control de los riesgos presentes en el entorno laboral. Su aplicación resulta esencial en los centros sanitarios, sociosanitarios y administrativos, donde conviven actividades muy diversas que pueden exponer a los profesionales a riesgos físicos, biológicos, químicos, ergonómicos, mecánicos y psicosociales.</w:t>
      </w:r>
    </w:p>
    <w:p w14:paraId="33717B2E" w14:textId="77777777" w:rsidR="00E075FC" w:rsidRPr="00E075FC" w:rsidRDefault="00E075FC" w:rsidP="00E075FC">
      <w:pPr>
        <w:jc w:val="both"/>
      </w:pPr>
      <w:r w:rsidRPr="00E075FC">
        <w:t>El personal sanitario desarrolla tareas asistenciales que implican contacto con agentes biológicos, movilización de pacientes, utilización de productos químicos y exposición a situaciones de elevada carga emocional. Paralelamente, el personal no sanitario desempeña funciones administrativas, logísticas, de limpieza, mantenimiento, cocina, lavandería o atención al público, enfrentándose también a riesgos específicos relacionados con sus puestos de trabajo.</w:t>
      </w:r>
    </w:p>
    <w:p w14:paraId="238F5187" w14:textId="77777777" w:rsidR="00E075FC" w:rsidRPr="00E075FC" w:rsidRDefault="00E075FC" w:rsidP="00E075FC">
      <w:pPr>
        <w:jc w:val="both"/>
      </w:pPr>
      <w:r w:rsidRPr="00E075FC">
        <w:t xml:space="preserve">La </w:t>
      </w:r>
      <w:proofErr w:type="gramStart"/>
      <w:r w:rsidRPr="00E075FC">
        <w:t>participación activa</w:t>
      </w:r>
      <w:proofErr w:type="gramEnd"/>
      <w:r w:rsidRPr="00E075FC">
        <w:t xml:space="preserve"> de los trabajadores en la identificación de los riesgos y en la implantación de medidas preventivas constituye uno de los principios fundamentales de una gestión eficaz de la prevención.</w:t>
      </w:r>
    </w:p>
    <w:p w14:paraId="4C377C43" w14:textId="77777777" w:rsidR="00E075FC" w:rsidRPr="00E075FC" w:rsidRDefault="00E075FC" w:rsidP="00E075FC">
      <w:pPr>
        <w:jc w:val="both"/>
        <w:rPr>
          <w:b/>
        </w:rPr>
      </w:pPr>
      <w:r w:rsidRPr="00E075FC">
        <w:rPr>
          <w:b/>
        </w:rPr>
        <w:t>Objetivo</w:t>
      </w:r>
    </w:p>
    <w:p w14:paraId="07A6F67A" w14:textId="77777777" w:rsidR="00E075FC" w:rsidRPr="00E075FC" w:rsidRDefault="00E075FC" w:rsidP="00E075FC">
      <w:pPr>
        <w:jc w:val="both"/>
      </w:pPr>
      <w:r w:rsidRPr="00E075FC">
        <w:t>Analizar la importancia de la identificación precoz de los riesgos laborales y del papel activo del personal sanitario y no sanitario en el desarrollo de una cultura preventiva dentro de las organizaciones.</w:t>
      </w:r>
    </w:p>
    <w:p w14:paraId="2B4A5B85" w14:textId="77777777" w:rsidR="00E075FC" w:rsidRPr="00E075FC" w:rsidRDefault="00E075FC" w:rsidP="00E075FC">
      <w:pPr>
        <w:jc w:val="both"/>
        <w:rPr>
          <w:b/>
        </w:rPr>
      </w:pPr>
      <w:r w:rsidRPr="00E075FC">
        <w:rPr>
          <w:b/>
        </w:rPr>
        <w:t>Material y método</w:t>
      </w:r>
    </w:p>
    <w:p w14:paraId="5EA5D5CE" w14:textId="77777777" w:rsidR="00E075FC" w:rsidRPr="00E075FC" w:rsidRDefault="00E075FC" w:rsidP="00E075FC">
      <w:pPr>
        <w:jc w:val="both"/>
      </w:pPr>
      <w:r w:rsidRPr="00E075FC">
        <w:t xml:space="preserve">Se realizó una revisión bibliográfica descriptiva mediante la consulta de artículos científicos, guías técnicas y documentos normativos publicados entre 2015 y 2025. Se consultaron las bases de datos PubMed, </w:t>
      </w:r>
      <w:proofErr w:type="spellStart"/>
      <w:r w:rsidRPr="00E075FC">
        <w:t>Scopus</w:t>
      </w:r>
      <w:proofErr w:type="spellEnd"/>
      <w:r w:rsidRPr="00E075FC">
        <w:t xml:space="preserve"> y Google Scholar, además de publicaciones del Instituto Nacional de Seguridad y Salud en el Trabajo, la Organización Internacional del Trabajo y la Agencia Europea para la Seguridad y la Salud en el Trabajo.</w:t>
      </w:r>
    </w:p>
    <w:p w14:paraId="1B082D89" w14:textId="77777777" w:rsidR="00E075FC" w:rsidRPr="00E075FC" w:rsidRDefault="00E075FC" w:rsidP="00E075FC">
      <w:pPr>
        <w:jc w:val="both"/>
      </w:pPr>
      <w:r w:rsidRPr="00E075FC">
        <w:t>Se seleccionaron estudios relacionados con evaluación de riesgos, participación de los trabajadores, cultura preventiva y promoción de la seguridad laboral.</w:t>
      </w:r>
    </w:p>
    <w:p w14:paraId="23C79140" w14:textId="77777777" w:rsidR="00E075FC" w:rsidRPr="00E075FC" w:rsidRDefault="00E075FC" w:rsidP="00E075FC">
      <w:pPr>
        <w:jc w:val="both"/>
        <w:rPr>
          <w:b/>
        </w:rPr>
      </w:pPr>
      <w:r w:rsidRPr="00E075FC">
        <w:rPr>
          <w:b/>
        </w:rPr>
        <w:t>Resultados</w:t>
      </w:r>
    </w:p>
    <w:p w14:paraId="3A1C0BBB" w14:textId="77777777" w:rsidR="00E075FC" w:rsidRPr="00E075FC" w:rsidRDefault="00E075FC" w:rsidP="00E075FC">
      <w:pPr>
        <w:jc w:val="both"/>
      </w:pPr>
      <w:r w:rsidRPr="00E075FC">
        <w:t>La evidencia científica muestra que la identificación sistemática de los riesgos laborales constituye la base para diseñar medidas preventivas eficaces. La evaluación periódica de los puestos de trabajo permite detectar situaciones peligrosas antes de que provoquen accidentes o enfermedades profesionales.</w:t>
      </w:r>
    </w:p>
    <w:p w14:paraId="60FAE9B6" w14:textId="77777777" w:rsidR="00E075FC" w:rsidRPr="00E075FC" w:rsidRDefault="00E075FC" w:rsidP="00E075FC">
      <w:pPr>
        <w:jc w:val="both"/>
      </w:pPr>
      <w:r w:rsidRPr="00E075FC">
        <w:lastRenderedPageBreak/>
        <w:t>Los estudios destacan que la implicación de los trabajadores favorece la detección de riesgos que pueden pasar desapercibidos durante las evaluaciones técnicas. La comunicación de incidentes, condiciones inseguras o propuestas de mejora facilita la adopción de medidas correctoras y fortalece la cultura preventiva.</w:t>
      </w:r>
    </w:p>
    <w:p w14:paraId="14E4D0B9" w14:textId="77777777" w:rsidR="00E075FC" w:rsidRPr="00E075FC" w:rsidRDefault="00E075FC" w:rsidP="00E075FC">
      <w:pPr>
        <w:jc w:val="both"/>
      </w:pPr>
      <w:r w:rsidRPr="00E075FC">
        <w:t>En el ámbito sanitario, los principales riesgos identificados incluyen la exposición a agentes biológicos, los accidentes con material punzante, la movilización manual de pacientes y los riesgos psicosociales derivados de la carga asistencial. En el personal no sanitario predominan los riesgos relacionados con la manipulación de cargas, caídas al mismo nivel, posturas forzadas, utilización de equipos de trabajo y atención continuada al público.</w:t>
      </w:r>
    </w:p>
    <w:p w14:paraId="29280860" w14:textId="77777777" w:rsidR="00E075FC" w:rsidRPr="00E075FC" w:rsidRDefault="00E075FC" w:rsidP="00E075FC">
      <w:pPr>
        <w:jc w:val="both"/>
      </w:pPr>
      <w:r w:rsidRPr="00E075FC">
        <w:t>La literatura también señala que la formación periódica, la información clara sobre los riesgos específicos del puesto y la realización de simulacros mejoran la capacidad de respuesta ante situaciones de emergencia y aumentan el cumplimiento de las medidas preventivas.</w:t>
      </w:r>
    </w:p>
    <w:p w14:paraId="7FD60311" w14:textId="77777777" w:rsidR="00E075FC" w:rsidRPr="00E075FC" w:rsidRDefault="00E075FC" w:rsidP="00E075FC">
      <w:pPr>
        <w:jc w:val="both"/>
      </w:pPr>
      <w:r w:rsidRPr="00E075FC">
        <w:t>Asimismo, las organizaciones que promueven la participación de los trabajadores mediante comités de seguridad, reuniones preventivas y sistemas de comunicación interna presentan menores índices de siniestralidad y una mayor satisfacción laboral.</w:t>
      </w:r>
    </w:p>
    <w:p w14:paraId="5040AC38" w14:textId="77777777" w:rsidR="00E075FC" w:rsidRPr="00E075FC" w:rsidRDefault="00E075FC" w:rsidP="00E075FC">
      <w:pPr>
        <w:jc w:val="both"/>
        <w:rPr>
          <w:b/>
        </w:rPr>
      </w:pPr>
      <w:r w:rsidRPr="00E075FC">
        <w:rPr>
          <w:b/>
        </w:rPr>
        <w:t>Conclusiones</w:t>
      </w:r>
    </w:p>
    <w:p w14:paraId="5C1BC2B9" w14:textId="77777777" w:rsidR="00E075FC" w:rsidRPr="00E075FC" w:rsidRDefault="00E075FC" w:rsidP="00E075FC">
      <w:pPr>
        <w:jc w:val="both"/>
      </w:pPr>
      <w:r w:rsidRPr="00E075FC">
        <w:t xml:space="preserve">La prevención de riesgos laborales requiere la implicación conjunta de la organización y de todos los trabajadores. La identificación temprana de los riesgos, junto con la </w:t>
      </w:r>
      <w:proofErr w:type="gramStart"/>
      <w:r w:rsidRPr="00E075FC">
        <w:t>participación activa</w:t>
      </w:r>
      <w:proofErr w:type="gramEnd"/>
      <w:r w:rsidRPr="00E075FC">
        <w:t xml:space="preserve"> del personal sanitario y no sanitario, permite desarrollar medidas preventivas adaptadas a las necesidades reales de cada puesto de trabajo.</w:t>
      </w:r>
    </w:p>
    <w:p w14:paraId="300A2001" w14:textId="77777777" w:rsidR="00E075FC" w:rsidRPr="00E075FC" w:rsidRDefault="00E075FC" w:rsidP="00E075FC">
      <w:pPr>
        <w:jc w:val="both"/>
      </w:pPr>
      <w:r w:rsidRPr="00E075FC">
        <w:t>La formación continua, la comunicación efectiva y el compromiso con la mejora permanente constituyen herramientas esenciales para consolidar una cultura preventiva sólida y reducir la aparición de accidentes y enfermedades profesionales.</w:t>
      </w:r>
    </w:p>
    <w:p w14:paraId="0F7A9651" w14:textId="77777777" w:rsidR="00E075FC" w:rsidRPr="00E075FC" w:rsidRDefault="00E075FC" w:rsidP="00E075FC">
      <w:pPr>
        <w:jc w:val="both"/>
      </w:pPr>
      <w:r w:rsidRPr="00E075FC">
        <w:t>Promover la participación de los trabajadores en la gestión de la prevención favorece entornos laborales más seguros, incrementa la confianza dentro de los equipos y contribuye a mejorar la calidad y la eficiencia de los servicios.</w:t>
      </w:r>
    </w:p>
    <w:p w14:paraId="6CE54DA2" w14:textId="77777777" w:rsidR="00E075FC" w:rsidRPr="00E075FC" w:rsidRDefault="00E075FC" w:rsidP="00E075FC">
      <w:pPr>
        <w:jc w:val="both"/>
        <w:rPr>
          <w:b/>
        </w:rPr>
      </w:pPr>
      <w:r w:rsidRPr="00E075FC">
        <w:rPr>
          <w:b/>
        </w:rPr>
        <w:t>Bibliografía</w:t>
      </w:r>
    </w:p>
    <w:p w14:paraId="33E02023" w14:textId="77777777" w:rsidR="00E075FC" w:rsidRPr="00E075FC" w:rsidRDefault="00E075FC" w:rsidP="00E075FC">
      <w:pPr>
        <w:numPr>
          <w:ilvl w:val="0"/>
          <w:numId w:val="244"/>
        </w:numPr>
        <w:jc w:val="both"/>
      </w:pPr>
      <w:r w:rsidRPr="00E075FC">
        <w:t>Instituto Nacional de Seguridad y Salud en el Trabajo. (2024). *Gestión de la prevención de riesgos laborales*.</w:t>
      </w:r>
    </w:p>
    <w:p w14:paraId="383DA1ED" w14:textId="77777777" w:rsidR="00E075FC" w:rsidRPr="00FF7D62" w:rsidRDefault="00E075FC" w:rsidP="00E075FC">
      <w:pPr>
        <w:numPr>
          <w:ilvl w:val="0"/>
          <w:numId w:val="244"/>
        </w:numPr>
        <w:jc w:val="both"/>
        <w:rPr>
          <w:lang w:val="en-GB"/>
        </w:rPr>
      </w:pPr>
      <w:r w:rsidRPr="00FF7D62">
        <w:rPr>
          <w:lang w:val="en-GB"/>
        </w:rPr>
        <w:t xml:space="preserve">Organización Internacional del </w:t>
      </w:r>
      <w:proofErr w:type="spellStart"/>
      <w:r w:rsidRPr="00FF7D62">
        <w:rPr>
          <w:lang w:val="en-GB"/>
        </w:rPr>
        <w:t>Trabajo</w:t>
      </w:r>
      <w:proofErr w:type="spellEnd"/>
      <w:r w:rsidRPr="00FF7D62">
        <w:rPr>
          <w:lang w:val="en-GB"/>
        </w:rPr>
        <w:t>. (2023). *Occupational Safety and Health Management Systems*.</w:t>
      </w:r>
    </w:p>
    <w:p w14:paraId="2F79D851" w14:textId="77777777" w:rsidR="00E075FC" w:rsidRPr="00E075FC" w:rsidRDefault="00E075FC" w:rsidP="00E075FC">
      <w:pPr>
        <w:numPr>
          <w:ilvl w:val="0"/>
          <w:numId w:val="244"/>
        </w:numPr>
        <w:jc w:val="both"/>
      </w:pPr>
      <w:r w:rsidRPr="00E075FC">
        <w:lastRenderedPageBreak/>
        <w:t>Agencia Europea para la Seguridad y la Salud en el Trabajo. (2024). *</w:t>
      </w:r>
      <w:proofErr w:type="spellStart"/>
      <w:r w:rsidRPr="00E075FC">
        <w:t>Healthy</w:t>
      </w:r>
      <w:proofErr w:type="spellEnd"/>
      <w:r w:rsidRPr="00E075FC">
        <w:t xml:space="preserve"> </w:t>
      </w:r>
      <w:proofErr w:type="spellStart"/>
      <w:r w:rsidRPr="00E075FC">
        <w:t>Workplaces</w:t>
      </w:r>
      <w:proofErr w:type="spellEnd"/>
      <w:r w:rsidRPr="00E075FC">
        <w:t xml:space="preserve"> </w:t>
      </w:r>
      <w:proofErr w:type="spellStart"/>
      <w:r w:rsidRPr="00E075FC">
        <w:t>Campaign</w:t>
      </w:r>
      <w:proofErr w:type="spellEnd"/>
      <w:r w:rsidRPr="00E075FC">
        <w:t>*.</w:t>
      </w:r>
    </w:p>
    <w:p w14:paraId="706C5F62" w14:textId="77777777" w:rsidR="00E075FC" w:rsidRPr="00E075FC" w:rsidRDefault="00E075FC" w:rsidP="00E075FC">
      <w:pPr>
        <w:numPr>
          <w:ilvl w:val="0"/>
          <w:numId w:val="244"/>
        </w:numPr>
        <w:jc w:val="both"/>
      </w:pPr>
      <w:r w:rsidRPr="00E075FC">
        <w:t>Ministerio de Trabajo y Economía Social. *Ley 31/1995, de 8 de noviembre, de Prevención de Riesgos Laborales*.</w:t>
      </w:r>
    </w:p>
    <w:p w14:paraId="08942924" w14:textId="77777777" w:rsidR="00E075FC" w:rsidRPr="00FF7D62" w:rsidRDefault="00E075FC" w:rsidP="00E075FC">
      <w:pPr>
        <w:numPr>
          <w:ilvl w:val="0"/>
          <w:numId w:val="244"/>
        </w:numPr>
        <w:jc w:val="both"/>
        <w:rPr>
          <w:lang w:val="en-GB"/>
        </w:rPr>
      </w:pPr>
      <w:r w:rsidRPr="00FF7D62">
        <w:rPr>
          <w:lang w:val="en-GB"/>
        </w:rPr>
        <w:t>ISO. (2021). *ISO 45001: Occupational Health and Safety Management Systems – Requirements with Guidance for Use*.</w:t>
      </w:r>
    </w:p>
    <w:p w14:paraId="54CD40A7" w14:textId="77777777" w:rsidR="009218CA" w:rsidRDefault="009218CA" w:rsidP="00C04B85">
      <w:pPr>
        <w:jc w:val="both"/>
        <w:rPr>
          <w:lang w:val="en-GB"/>
        </w:rPr>
      </w:pPr>
    </w:p>
    <w:p w14:paraId="4FD9C52C" w14:textId="77777777" w:rsidR="00FF7D62" w:rsidRDefault="00FF7D62" w:rsidP="00C04B85">
      <w:pPr>
        <w:jc w:val="both"/>
        <w:rPr>
          <w:lang w:val="en-GB"/>
        </w:rPr>
      </w:pPr>
    </w:p>
    <w:p w14:paraId="491E56ED" w14:textId="77777777" w:rsidR="00FF7D62" w:rsidRDefault="00FF7D62" w:rsidP="00C04B85">
      <w:pPr>
        <w:jc w:val="both"/>
        <w:rPr>
          <w:lang w:val="en-GB"/>
        </w:rPr>
      </w:pPr>
    </w:p>
    <w:p w14:paraId="21282023" w14:textId="77777777" w:rsidR="00FF7D62" w:rsidRDefault="00FF7D62" w:rsidP="00C04B85">
      <w:pPr>
        <w:jc w:val="both"/>
        <w:rPr>
          <w:lang w:val="en-GB"/>
        </w:rPr>
      </w:pPr>
    </w:p>
    <w:p w14:paraId="279CBA50" w14:textId="77777777" w:rsidR="00FF7D62" w:rsidRDefault="00FF7D62" w:rsidP="00C04B85">
      <w:pPr>
        <w:jc w:val="both"/>
        <w:rPr>
          <w:lang w:val="en-GB"/>
        </w:rPr>
      </w:pPr>
    </w:p>
    <w:p w14:paraId="3584D82E" w14:textId="77777777" w:rsidR="00FF7D62" w:rsidRDefault="00FF7D62" w:rsidP="00C04B85">
      <w:pPr>
        <w:jc w:val="both"/>
        <w:rPr>
          <w:lang w:val="en-GB"/>
        </w:rPr>
      </w:pPr>
    </w:p>
    <w:p w14:paraId="209DCD04" w14:textId="77777777" w:rsidR="00FF7D62" w:rsidRDefault="00FF7D62" w:rsidP="00C04B85">
      <w:pPr>
        <w:jc w:val="both"/>
        <w:rPr>
          <w:lang w:val="en-GB"/>
        </w:rPr>
      </w:pPr>
    </w:p>
    <w:p w14:paraId="7BF2DA6F" w14:textId="77777777" w:rsidR="00FF7D62" w:rsidRDefault="00FF7D62" w:rsidP="00C04B85">
      <w:pPr>
        <w:jc w:val="both"/>
        <w:rPr>
          <w:lang w:val="en-GB"/>
        </w:rPr>
      </w:pPr>
    </w:p>
    <w:p w14:paraId="1CDDD8CF" w14:textId="77777777" w:rsidR="00FF7D62" w:rsidRDefault="00FF7D62" w:rsidP="00C04B85">
      <w:pPr>
        <w:jc w:val="both"/>
        <w:rPr>
          <w:lang w:val="en-GB"/>
        </w:rPr>
      </w:pPr>
    </w:p>
    <w:p w14:paraId="16C4D78F" w14:textId="77777777" w:rsidR="00FF7D62" w:rsidRDefault="00FF7D62" w:rsidP="00C04B85">
      <w:pPr>
        <w:jc w:val="both"/>
        <w:rPr>
          <w:lang w:val="en-GB"/>
        </w:rPr>
      </w:pPr>
    </w:p>
    <w:p w14:paraId="259C7D28" w14:textId="77777777" w:rsidR="00FF7D62" w:rsidRDefault="00FF7D62" w:rsidP="00C04B85">
      <w:pPr>
        <w:jc w:val="both"/>
        <w:rPr>
          <w:lang w:val="en-GB"/>
        </w:rPr>
      </w:pPr>
    </w:p>
    <w:p w14:paraId="0DFA2468" w14:textId="77777777" w:rsidR="00FF7D62" w:rsidRDefault="00FF7D62" w:rsidP="00C04B85">
      <w:pPr>
        <w:jc w:val="both"/>
        <w:rPr>
          <w:lang w:val="en-GB"/>
        </w:rPr>
      </w:pPr>
    </w:p>
    <w:p w14:paraId="28D182CA" w14:textId="77777777" w:rsidR="00FF7D62" w:rsidRDefault="00FF7D62" w:rsidP="00C04B85">
      <w:pPr>
        <w:jc w:val="both"/>
        <w:rPr>
          <w:lang w:val="en-GB"/>
        </w:rPr>
      </w:pPr>
    </w:p>
    <w:p w14:paraId="14859767" w14:textId="77777777" w:rsidR="00FF7D62" w:rsidRDefault="00FF7D62" w:rsidP="00C04B85">
      <w:pPr>
        <w:jc w:val="both"/>
        <w:rPr>
          <w:lang w:val="en-GB"/>
        </w:rPr>
      </w:pPr>
    </w:p>
    <w:p w14:paraId="0B19661B" w14:textId="77777777" w:rsidR="00FF7D62" w:rsidRDefault="00FF7D62" w:rsidP="00C04B85">
      <w:pPr>
        <w:jc w:val="both"/>
        <w:rPr>
          <w:lang w:val="en-GB"/>
        </w:rPr>
      </w:pPr>
    </w:p>
    <w:p w14:paraId="7B989447" w14:textId="77777777" w:rsidR="00FF7D62" w:rsidRDefault="00FF7D62" w:rsidP="00C04B85">
      <w:pPr>
        <w:jc w:val="both"/>
        <w:rPr>
          <w:lang w:val="en-GB"/>
        </w:rPr>
      </w:pPr>
    </w:p>
    <w:p w14:paraId="100E7EC4" w14:textId="77777777" w:rsidR="00FF7D62" w:rsidRDefault="00FF7D62" w:rsidP="00C04B85">
      <w:pPr>
        <w:jc w:val="both"/>
        <w:rPr>
          <w:lang w:val="en-GB"/>
        </w:rPr>
      </w:pPr>
    </w:p>
    <w:p w14:paraId="0C1753A2" w14:textId="77777777" w:rsidR="00FF7D62" w:rsidRDefault="00FF7D62" w:rsidP="00C04B85">
      <w:pPr>
        <w:jc w:val="both"/>
        <w:rPr>
          <w:lang w:val="en-GB"/>
        </w:rPr>
      </w:pPr>
    </w:p>
    <w:p w14:paraId="16A057AF" w14:textId="77777777" w:rsidR="00FF7D62" w:rsidRDefault="00FF7D62" w:rsidP="00C04B85">
      <w:pPr>
        <w:jc w:val="both"/>
        <w:rPr>
          <w:lang w:val="en-GB"/>
        </w:rPr>
      </w:pPr>
    </w:p>
    <w:p w14:paraId="4E85951E" w14:textId="77777777" w:rsidR="00FF7D62" w:rsidRDefault="00FF7D62" w:rsidP="00C04B85">
      <w:pPr>
        <w:jc w:val="both"/>
        <w:rPr>
          <w:lang w:val="en-GB"/>
        </w:rPr>
      </w:pPr>
    </w:p>
    <w:p w14:paraId="72697059" w14:textId="77777777" w:rsidR="00FF7D62" w:rsidRDefault="00FF7D62" w:rsidP="00C04B85">
      <w:pPr>
        <w:jc w:val="both"/>
        <w:rPr>
          <w:lang w:val="en-GB"/>
        </w:rPr>
      </w:pPr>
    </w:p>
    <w:p w14:paraId="19908047" w14:textId="77777777" w:rsidR="00FF7D62" w:rsidRDefault="00FF7D62" w:rsidP="00C04B85">
      <w:pPr>
        <w:jc w:val="both"/>
        <w:rPr>
          <w:lang w:val="en-GB"/>
        </w:rPr>
      </w:pPr>
    </w:p>
    <w:p w14:paraId="2B535986" w14:textId="77777777" w:rsidR="00FF7D62" w:rsidRDefault="00FF7D62" w:rsidP="00C04B85">
      <w:pPr>
        <w:jc w:val="both"/>
        <w:rPr>
          <w:lang w:val="en-GB"/>
        </w:rPr>
      </w:pPr>
    </w:p>
    <w:p w14:paraId="17CFE477" w14:textId="77777777" w:rsidR="00FF7D62" w:rsidRPr="00FF7D62" w:rsidRDefault="00FF7D62" w:rsidP="00FF7D62">
      <w:pPr>
        <w:jc w:val="both"/>
      </w:pPr>
      <w:proofErr w:type="spellStart"/>
      <w:proofErr w:type="gramStart"/>
      <w:r w:rsidRPr="00FF7D62">
        <w:rPr>
          <w:b/>
        </w:rPr>
        <w:lastRenderedPageBreak/>
        <w:t>Mobbing</w:t>
      </w:r>
      <w:proofErr w:type="spellEnd"/>
      <w:proofErr w:type="gramEnd"/>
      <w:r w:rsidRPr="00FF7D62">
        <w:rPr>
          <w:b/>
        </w:rPr>
        <w:t xml:space="preserve"> en el ámbito laboral: detección precoz y prevención en el personal sanitario y no sanitarios</w:t>
      </w:r>
    </w:p>
    <w:p w14:paraId="1D7C69BF" w14:textId="77777777" w:rsidR="00FF7D62" w:rsidRPr="00FF7D62" w:rsidRDefault="00FF7D62" w:rsidP="00FF7D62">
      <w:pPr>
        <w:jc w:val="both"/>
        <w:rPr>
          <w:b/>
        </w:rPr>
      </w:pPr>
      <w:r w:rsidRPr="00FF7D62">
        <w:rPr>
          <w:b/>
        </w:rPr>
        <w:t>Introducción</w:t>
      </w:r>
    </w:p>
    <w:p w14:paraId="48F186EC" w14:textId="77777777" w:rsidR="00FF7D62" w:rsidRPr="00FF7D62" w:rsidRDefault="00FF7D62" w:rsidP="00FF7D62">
      <w:pPr>
        <w:jc w:val="both"/>
      </w:pPr>
      <w:r w:rsidRPr="00FF7D62">
        <w:t xml:space="preserve">El </w:t>
      </w:r>
      <w:proofErr w:type="spellStart"/>
      <w:proofErr w:type="gramStart"/>
      <w:r w:rsidRPr="00FF7D62">
        <w:t>mobbing</w:t>
      </w:r>
      <w:proofErr w:type="spellEnd"/>
      <w:proofErr w:type="gramEnd"/>
      <w:r w:rsidRPr="00FF7D62">
        <w:t xml:space="preserve"> o acoso laboral hace referencia a un conjunto de conductas hostiles, repetidas y mantenidas en el tiempo que tienen como finalidad o efecto deteriorar las condiciones de trabajo, afectar a la dignidad de la persona o provocar su aislamiento dentro de la organización. Se trata de un riesgo psicosocial que puede presentarse en cualquier entorno laboral, independientemente de la categoría profesional o del nivel jerárquico.</w:t>
      </w:r>
    </w:p>
    <w:p w14:paraId="74D1F0F6" w14:textId="77777777" w:rsidR="00FF7D62" w:rsidRPr="00FF7D62" w:rsidRDefault="00FF7D62" w:rsidP="00FF7D62">
      <w:pPr>
        <w:jc w:val="both"/>
      </w:pPr>
      <w:r w:rsidRPr="00FF7D62">
        <w:t>En los centros sanitarios y sociosanitarios, donde la actividad se desarrolla bajo presión, con alta carga emocional y necesidad de coordinación entre múltiples profesionales, resulta especialmente importante prevenir este tipo de conductas. Del mismo modo, el personal no sanitario puede verse afectado por situaciones de acoso derivadas de conflictos organizativos, deficiencias en la comunicación o estilos de liderazgo inadecuados.</w:t>
      </w:r>
    </w:p>
    <w:p w14:paraId="3515F66B" w14:textId="77777777" w:rsidR="00FF7D62" w:rsidRPr="00FF7D62" w:rsidRDefault="00FF7D62" w:rsidP="00FF7D62">
      <w:pPr>
        <w:jc w:val="both"/>
      </w:pPr>
      <w:r w:rsidRPr="00FF7D62">
        <w:t xml:space="preserve">La prevención del </w:t>
      </w:r>
      <w:proofErr w:type="spellStart"/>
      <w:proofErr w:type="gramStart"/>
      <w:r w:rsidRPr="00FF7D62">
        <w:t>mobbing</w:t>
      </w:r>
      <w:proofErr w:type="spellEnd"/>
      <w:proofErr w:type="gramEnd"/>
      <w:r w:rsidRPr="00FF7D62">
        <w:t xml:space="preserve"> requiere la implicación de toda la organización y la creación de un entorno laboral basado en el respeto, la igualdad y la colaboración.</w:t>
      </w:r>
    </w:p>
    <w:p w14:paraId="269B33D3" w14:textId="77777777" w:rsidR="00FF7D62" w:rsidRPr="00FF7D62" w:rsidRDefault="00FF7D62" w:rsidP="00FF7D62">
      <w:pPr>
        <w:jc w:val="both"/>
        <w:rPr>
          <w:b/>
        </w:rPr>
      </w:pPr>
      <w:r w:rsidRPr="00FF7D62">
        <w:rPr>
          <w:b/>
        </w:rPr>
        <w:t>Objetivo</w:t>
      </w:r>
    </w:p>
    <w:p w14:paraId="2B1FEE09" w14:textId="77777777" w:rsidR="00FF7D62" w:rsidRPr="00FF7D62" w:rsidRDefault="00FF7D62" w:rsidP="00FF7D62">
      <w:pPr>
        <w:jc w:val="both"/>
      </w:pPr>
      <w:r w:rsidRPr="00FF7D62">
        <w:t xml:space="preserve">Analizar las características del </w:t>
      </w:r>
      <w:proofErr w:type="spellStart"/>
      <w:proofErr w:type="gramStart"/>
      <w:r w:rsidRPr="00FF7D62">
        <w:t>mobbing</w:t>
      </w:r>
      <w:proofErr w:type="spellEnd"/>
      <w:proofErr w:type="gramEnd"/>
      <w:r w:rsidRPr="00FF7D62">
        <w:t xml:space="preserve"> en el entorno laboral, sus consecuencias para los trabajadores y las organizaciones, y las principales estrategias preventivas dirigidas al personal sanitario y no sanitario.</w:t>
      </w:r>
    </w:p>
    <w:p w14:paraId="02FB9495" w14:textId="77777777" w:rsidR="00FF7D62" w:rsidRPr="00FF7D62" w:rsidRDefault="00FF7D62" w:rsidP="00FF7D62">
      <w:pPr>
        <w:jc w:val="both"/>
        <w:rPr>
          <w:b/>
        </w:rPr>
      </w:pPr>
      <w:r w:rsidRPr="00FF7D62">
        <w:rPr>
          <w:b/>
        </w:rPr>
        <w:t>Material y método</w:t>
      </w:r>
    </w:p>
    <w:p w14:paraId="087FCC48" w14:textId="77777777" w:rsidR="00FF7D62" w:rsidRPr="00FF7D62" w:rsidRDefault="00FF7D62" w:rsidP="00FF7D62">
      <w:pPr>
        <w:jc w:val="both"/>
      </w:pPr>
      <w:r w:rsidRPr="00FF7D62">
        <w:t xml:space="preserve">Se realizó una revisión bibliográfica descriptiva mediante la consulta de artículos científicos, revisiones sistemáticas y documentos técnicos publicados entre 2015 y 2025. Se revisaron las bases de datos PubMed, </w:t>
      </w:r>
      <w:proofErr w:type="spellStart"/>
      <w:r w:rsidRPr="00FF7D62">
        <w:t>Scopus</w:t>
      </w:r>
      <w:proofErr w:type="spellEnd"/>
      <w:r w:rsidRPr="00FF7D62">
        <w:t xml:space="preserve"> y Google Scholar, así como publicaciones del Instituto Nacional de Seguridad y Salud en el Trabajo, la Organización Internacional del Trabajo y la Agencia Europea para la Seguridad y la Salud en el Trabajo.</w:t>
      </w:r>
    </w:p>
    <w:p w14:paraId="29CCA9D2" w14:textId="77777777" w:rsidR="00FF7D62" w:rsidRPr="00FF7D62" w:rsidRDefault="00FF7D62" w:rsidP="00FF7D62">
      <w:pPr>
        <w:jc w:val="both"/>
      </w:pPr>
      <w:r w:rsidRPr="00FF7D62">
        <w:t>Se seleccionaron estudios relacionados con acoso laboral, riesgos psicosociales, clima organizacional y programas de prevención.</w:t>
      </w:r>
    </w:p>
    <w:p w14:paraId="2B9BA896" w14:textId="77777777" w:rsidR="00FF7D62" w:rsidRPr="00FF7D62" w:rsidRDefault="00FF7D62" w:rsidP="00FF7D62">
      <w:pPr>
        <w:jc w:val="both"/>
      </w:pPr>
      <w:r w:rsidRPr="00FF7D62">
        <w:t>Resultados</w:t>
      </w:r>
    </w:p>
    <w:p w14:paraId="0D9F3BC7" w14:textId="77777777" w:rsidR="00FF7D62" w:rsidRPr="00FF7D62" w:rsidRDefault="00FF7D62" w:rsidP="00FF7D62">
      <w:pPr>
        <w:jc w:val="both"/>
      </w:pPr>
      <w:r w:rsidRPr="00FF7D62">
        <w:t xml:space="preserve">La evidencia científica indica que el </w:t>
      </w:r>
      <w:proofErr w:type="spellStart"/>
      <w:proofErr w:type="gramStart"/>
      <w:r w:rsidRPr="00FF7D62">
        <w:t>mobbing</w:t>
      </w:r>
      <w:proofErr w:type="spellEnd"/>
      <w:proofErr w:type="gramEnd"/>
      <w:r w:rsidRPr="00FF7D62">
        <w:t xml:space="preserve"> suele manifestarse mediante conductas repetidas como la exclusión de reuniones, la difusión de rumores, la descalificación del trabajo realizado, la asignación de tareas sin justificación o la obstaculización del desempeño profesional. Estas conductas pueden producir un deterioro progresivo de la salud física y emocional de la persona afectada.</w:t>
      </w:r>
    </w:p>
    <w:p w14:paraId="30C502BE" w14:textId="77777777" w:rsidR="00FF7D62" w:rsidRPr="00FF7D62" w:rsidRDefault="00FF7D62" w:rsidP="00FF7D62">
      <w:pPr>
        <w:jc w:val="both"/>
      </w:pPr>
      <w:r w:rsidRPr="00FF7D62">
        <w:lastRenderedPageBreak/>
        <w:t>Entre las consecuencias más frecuentes destacan el aumento del estrés, la ansiedad, la disminución de la autoestima, el agotamiento emocional, el absentismo laboral y la pérdida de motivación. Además, el acoso laboral repercute negativamente en el funcionamiento de los equipos, incrementa la rotación de personal y puede afectar a la calidad de la atención prestada.</w:t>
      </w:r>
    </w:p>
    <w:p w14:paraId="1107131F" w14:textId="77777777" w:rsidR="00FF7D62" w:rsidRPr="00FF7D62" w:rsidRDefault="00FF7D62" w:rsidP="00FF7D62">
      <w:pPr>
        <w:jc w:val="both"/>
      </w:pPr>
      <w:r w:rsidRPr="00FF7D62">
        <w:t>Los estudios revisados muestran que la existencia de protocolos claros de actuación, canales confidenciales de comunicación y procedimientos de investigación objetivos facilita la detección temprana y la resolución de los conflictos.</w:t>
      </w:r>
    </w:p>
    <w:p w14:paraId="57755128" w14:textId="77777777" w:rsidR="00FF7D62" w:rsidRPr="00FF7D62" w:rsidRDefault="00FF7D62" w:rsidP="00FF7D62">
      <w:pPr>
        <w:jc w:val="both"/>
      </w:pPr>
      <w:r w:rsidRPr="00FF7D62">
        <w:t>Asimismo, la formación en habilidades de comunicación, liderazgo respetuoso, gestión de conflictos y trabajo en equipo contribuye a disminuir la aparición de comportamientos inadecuados y favorece un clima laboral positivo.</w:t>
      </w:r>
    </w:p>
    <w:p w14:paraId="4AB75943" w14:textId="77777777" w:rsidR="00FF7D62" w:rsidRPr="00FF7D62" w:rsidRDefault="00FF7D62" w:rsidP="00FF7D62">
      <w:pPr>
        <w:jc w:val="both"/>
      </w:pPr>
      <w:r w:rsidRPr="00FF7D62">
        <w:t>La literatura también destaca que las organizaciones con una cultura basada en el respeto, la participación y la tolerancia cero frente al acoso presentan menores niveles de conflictividad y mayor satisfacción entre los profesionales.</w:t>
      </w:r>
    </w:p>
    <w:p w14:paraId="76E84CE2" w14:textId="77777777" w:rsidR="00FF7D62" w:rsidRPr="00FF7D62" w:rsidRDefault="00FF7D62" w:rsidP="00FF7D62">
      <w:pPr>
        <w:jc w:val="both"/>
        <w:rPr>
          <w:b/>
        </w:rPr>
      </w:pPr>
      <w:r w:rsidRPr="00FF7D62">
        <w:rPr>
          <w:b/>
        </w:rPr>
        <w:t>Conclusiones</w:t>
      </w:r>
    </w:p>
    <w:p w14:paraId="48DA695F" w14:textId="77777777" w:rsidR="00FF7D62" w:rsidRPr="00FF7D62" w:rsidRDefault="00FF7D62" w:rsidP="00FF7D62">
      <w:pPr>
        <w:jc w:val="both"/>
      </w:pPr>
      <w:r w:rsidRPr="00FF7D62">
        <w:t xml:space="preserve">El </w:t>
      </w:r>
      <w:proofErr w:type="spellStart"/>
      <w:proofErr w:type="gramStart"/>
      <w:r w:rsidRPr="00FF7D62">
        <w:t>mobbing</w:t>
      </w:r>
      <w:proofErr w:type="spellEnd"/>
      <w:proofErr w:type="gramEnd"/>
      <w:r w:rsidRPr="00FF7D62">
        <w:t xml:space="preserve"> constituye un importante riesgo psicosocial que puede afectar tanto al personal sanitario como al no sanitario, comprometiendo la salud de los trabajadores y el buen funcionamiento de las organizaciones.</w:t>
      </w:r>
    </w:p>
    <w:p w14:paraId="7E09314F" w14:textId="77777777" w:rsidR="00FF7D62" w:rsidRPr="00FF7D62" w:rsidRDefault="00FF7D62" w:rsidP="00FF7D62">
      <w:pPr>
        <w:jc w:val="both"/>
      </w:pPr>
      <w:r w:rsidRPr="00FF7D62">
        <w:t>La detección precoz de las situaciones de acoso, junto con la implantación de protocolos preventivos y la promoción de un clima laboral respetuoso, representa la estrategia más eficaz para proteger a los profesionales.</w:t>
      </w:r>
    </w:p>
    <w:p w14:paraId="41B58EB2" w14:textId="77777777" w:rsidR="00FF7D62" w:rsidRPr="00FF7D62" w:rsidRDefault="00FF7D62" w:rsidP="00FF7D62">
      <w:pPr>
        <w:jc w:val="both"/>
      </w:pPr>
      <w:r w:rsidRPr="00FF7D62">
        <w:t>Las organizaciones deben fomentar la comunicación abierta, el liderazgo positivo y la participación de los trabajadores, garantizando que cualquier conducta de acoso sea abordada de forma rápida, confidencial e imparcial.</w:t>
      </w:r>
    </w:p>
    <w:p w14:paraId="6D302B30" w14:textId="77777777" w:rsidR="00FF7D62" w:rsidRPr="00FF7D62" w:rsidRDefault="00FF7D62" w:rsidP="00FF7D62">
      <w:pPr>
        <w:jc w:val="both"/>
        <w:rPr>
          <w:b/>
        </w:rPr>
      </w:pPr>
      <w:r w:rsidRPr="00FF7D62">
        <w:rPr>
          <w:b/>
        </w:rPr>
        <w:t>Bibliografía</w:t>
      </w:r>
    </w:p>
    <w:p w14:paraId="6BF5B92F" w14:textId="77777777" w:rsidR="00FF7D62" w:rsidRPr="00FF7D62" w:rsidRDefault="00FF7D62" w:rsidP="00FF7D62">
      <w:pPr>
        <w:numPr>
          <w:ilvl w:val="0"/>
          <w:numId w:val="245"/>
        </w:numPr>
        <w:jc w:val="both"/>
      </w:pPr>
      <w:r w:rsidRPr="00FF7D62">
        <w:t>Organización Internacional del Trabajo. (2022). *</w:t>
      </w:r>
      <w:proofErr w:type="spellStart"/>
      <w:r w:rsidRPr="00FF7D62">
        <w:t>Violence</w:t>
      </w:r>
      <w:proofErr w:type="spellEnd"/>
      <w:r w:rsidRPr="00FF7D62">
        <w:t xml:space="preserve"> and </w:t>
      </w:r>
      <w:proofErr w:type="spellStart"/>
      <w:r w:rsidRPr="00FF7D62">
        <w:t>Harassment</w:t>
      </w:r>
      <w:proofErr w:type="spellEnd"/>
      <w:r w:rsidRPr="00FF7D62">
        <w:t xml:space="preserve"> </w:t>
      </w:r>
      <w:proofErr w:type="spellStart"/>
      <w:r w:rsidRPr="00FF7D62">
        <w:t>Convention</w:t>
      </w:r>
      <w:proofErr w:type="spellEnd"/>
      <w:r w:rsidRPr="00FF7D62">
        <w:t>, 2019 (No. 190)*.</w:t>
      </w:r>
    </w:p>
    <w:p w14:paraId="4CCE3DE1" w14:textId="77777777" w:rsidR="00FF7D62" w:rsidRPr="00FF7D62" w:rsidRDefault="00FF7D62" w:rsidP="00FF7D62">
      <w:pPr>
        <w:numPr>
          <w:ilvl w:val="0"/>
          <w:numId w:val="245"/>
        </w:numPr>
        <w:jc w:val="both"/>
      </w:pPr>
      <w:r w:rsidRPr="00FF7D62">
        <w:t>Instituto Nacional de Seguridad y Salud en el Trabajo. (2024). *Riesgos psicosociales y violencia en el trabajo*.</w:t>
      </w:r>
    </w:p>
    <w:p w14:paraId="1F28B9AE" w14:textId="77777777" w:rsidR="00FF7D62" w:rsidRPr="00A917C3" w:rsidRDefault="00FF7D62" w:rsidP="00FF7D62">
      <w:pPr>
        <w:numPr>
          <w:ilvl w:val="0"/>
          <w:numId w:val="245"/>
        </w:numPr>
        <w:jc w:val="both"/>
        <w:rPr>
          <w:lang w:val="en-GB"/>
        </w:rPr>
      </w:pPr>
      <w:r w:rsidRPr="00FF7D62">
        <w:t xml:space="preserve">Agencia Europea para la Seguridad y la Salud en el Trabajo. </w:t>
      </w:r>
      <w:r w:rsidRPr="00A917C3">
        <w:rPr>
          <w:lang w:val="en-GB"/>
        </w:rPr>
        <w:t>(2023). *Psychosocial Risks and Mental Health at Work*.</w:t>
      </w:r>
    </w:p>
    <w:p w14:paraId="786812FC" w14:textId="77777777" w:rsidR="00FF7D62" w:rsidRPr="00FF7D62" w:rsidRDefault="00FF7D62" w:rsidP="00FF7D62">
      <w:pPr>
        <w:numPr>
          <w:ilvl w:val="0"/>
          <w:numId w:val="245"/>
        </w:numPr>
        <w:jc w:val="both"/>
      </w:pPr>
      <w:r w:rsidRPr="00A917C3">
        <w:rPr>
          <w:lang w:val="en-GB"/>
        </w:rPr>
        <w:t xml:space="preserve">Heinz Leymann. (1996). *The Content and Development of Mobbing at Work*. </w:t>
      </w:r>
      <w:r w:rsidRPr="00FF7D62">
        <w:t>*</w:t>
      </w:r>
      <w:proofErr w:type="spellStart"/>
      <w:r w:rsidRPr="00FF7D62">
        <w:t>European</w:t>
      </w:r>
      <w:proofErr w:type="spellEnd"/>
      <w:r w:rsidRPr="00FF7D62">
        <w:t xml:space="preserve"> </w:t>
      </w:r>
      <w:proofErr w:type="spellStart"/>
      <w:r w:rsidRPr="00FF7D62">
        <w:t>Journal</w:t>
      </w:r>
      <w:proofErr w:type="spellEnd"/>
      <w:r w:rsidRPr="00FF7D62">
        <w:t xml:space="preserve"> </w:t>
      </w:r>
      <w:proofErr w:type="spellStart"/>
      <w:r w:rsidRPr="00FF7D62">
        <w:t>of</w:t>
      </w:r>
      <w:proofErr w:type="spellEnd"/>
      <w:r w:rsidRPr="00FF7D62">
        <w:t xml:space="preserve"> Work and </w:t>
      </w:r>
      <w:proofErr w:type="spellStart"/>
      <w:r w:rsidRPr="00FF7D62">
        <w:t>Organizational</w:t>
      </w:r>
      <w:proofErr w:type="spellEnd"/>
      <w:r w:rsidRPr="00FF7D62">
        <w:t xml:space="preserve"> </w:t>
      </w:r>
      <w:proofErr w:type="spellStart"/>
      <w:r w:rsidRPr="00FF7D62">
        <w:t>Psychology</w:t>
      </w:r>
      <w:proofErr w:type="spellEnd"/>
      <w:r w:rsidRPr="00FF7D62">
        <w:t>*.</w:t>
      </w:r>
    </w:p>
    <w:p w14:paraId="4BAD5863" w14:textId="77777777" w:rsidR="00FF7D62" w:rsidRPr="00FF7D62" w:rsidRDefault="00FF7D62" w:rsidP="00FF7D62">
      <w:pPr>
        <w:numPr>
          <w:ilvl w:val="0"/>
          <w:numId w:val="245"/>
        </w:numPr>
        <w:jc w:val="both"/>
      </w:pPr>
      <w:r w:rsidRPr="00A917C3">
        <w:rPr>
          <w:lang w:val="en-GB"/>
        </w:rPr>
        <w:lastRenderedPageBreak/>
        <w:t xml:space="preserve">Einarsen, S., Hoel, H., Zapf, D., &amp; Cooper, C. L. (2020). *Bullying and Harassment in the Workplace: Theory, Research and Practice*. </w:t>
      </w:r>
      <w:r w:rsidRPr="00FF7D62">
        <w:t>CRC Press.</w:t>
      </w:r>
    </w:p>
    <w:p w14:paraId="4AB417F7" w14:textId="77777777" w:rsidR="00FF7D62" w:rsidRDefault="00FF7D62" w:rsidP="00C04B85">
      <w:pPr>
        <w:jc w:val="both"/>
        <w:rPr>
          <w:lang w:val="en-GB"/>
        </w:rPr>
      </w:pPr>
    </w:p>
    <w:p w14:paraId="78532C46" w14:textId="77777777" w:rsidR="00A917C3" w:rsidRDefault="00A917C3" w:rsidP="00C04B85">
      <w:pPr>
        <w:jc w:val="both"/>
        <w:rPr>
          <w:lang w:val="en-GB"/>
        </w:rPr>
      </w:pPr>
    </w:p>
    <w:p w14:paraId="21F1459A" w14:textId="77777777" w:rsidR="00A917C3" w:rsidRDefault="00A917C3" w:rsidP="00C04B85">
      <w:pPr>
        <w:jc w:val="both"/>
        <w:rPr>
          <w:lang w:val="en-GB"/>
        </w:rPr>
      </w:pPr>
    </w:p>
    <w:p w14:paraId="09510A0A" w14:textId="77777777" w:rsidR="00A917C3" w:rsidRDefault="00A917C3" w:rsidP="00C04B85">
      <w:pPr>
        <w:jc w:val="both"/>
        <w:rPr>
          <w:lang w:val="en-GB"/>
        </w:rPr>
      </w:pPr>
    </w:p>
    <w:p w14:paraId="23B4DD08" w14:textId="77777777" w:rsidR="00A917C3" w:rsidRDefault="00A917C3" w:rsidP="00C04B85">
      <w:pPr>
        <w:jc w:val="both"/>
        <w:rPr>
          <w:lang w:val="en-GB"/>
        </w:rPr>
      </w:pPr>
    </w:p>
    <w:p w14:paraId="72E6AF3A" w14:textId="77777777" w:rsidR="00A917C3" w:rsidRDefault="00A917C3" w:rsidP="00C04B85">
      <w:pPr>
        <w:jc w:val="both"/>
        <w:rPr>
          <w:lang w:val="en-GB"/>
        </w:rPr>
      </w:pPr>
    </w:p>
    <w:p w14:paraId="406BD05E" w14:textId="77777777" w:rsidR="00A917C3" w:rsidRDefault="00A917C3" w:rsidP="00C04B85">
      <w:pPr>
        <w:jc w:val="both"/>
        <w:rPr>
          <w:lang w:val="en-GB"/>
        </w:rPr>
      </w:pPr>
    </w:p>
    <w:p w14:paraId="5166B62D" w14:textId="77777777" w:rsidR="00A917C3" w:rsidRDefault="00A917C3" w:rsidP="00C04B85">
      <w:pPr>
        <w:jc w:val="both"/>
        <w:rPr>
          <w:lang w:val="en-GB"/>
        </w:rPr>
      </w:pPr>
    </w:p>
    <w:p w14:paraId="61CDD7B9" w14:textId="77777777" w:rsidR="00A917C3" w:rsidRDefault="00A917C3" w:rsidP="00C04B85">
      <w:pPr>
        <w:jc w:val="both"/>
        <w:rPr>
          <w:lang w:val="en-GB"/>
        </w:rPr>
      </w:pPr>
    </w:p>
    <w:p w14:paraId="2C6F3795" w14:textId="77777777" w:rsidR="00A917C3" w:rsidRDefault="00A917C3" w:rsidP="00C04B85">
      <w:pPr>
        <w:jc w:val="both"/>
        <w:rPr>
          <w:lang w:val="en-GB"/>
        </w:rPr>
      </w:pPr>
    </w:p>
    <w:p w14:paraId="33DFEE72" w14:textId="77777777" w:rsidR="00A917C3" w:rsidRDefault="00A917C3" w:rsidP="00C04B85">
      <w:pPr>
        <w:jc w:val="both"/>
        <w:rPr>
          <w:lang w:val="en-GB"/>
        </w:rPr>
      </w:pPr>
    </w:p>
    <w:p w14:paraId="02BC6589" w14:textId="77777777" w:rsidR="00A917C3" w:rsidRDefault="00A917C3" w:rsidP="00C04B85">
      <w:pPr>
        <w:jc w:val="both"/>
        <w:rPr>
          <w:lang w:val="en-GB"/>
        </w:rPr>
      </w:pPr>
    </w:p>
    <w:p w14:paraId="7BF9C379" w14:textId="77777777" w:rsidR="00A917C3" w:rsidRDefault="00A917C3" w:rsidP="00C04B85">
      <w:pPr>
        <w:jc w:val="both"/>
        <w:rPr>
          <w:lang w:val="en-GB"/>
        </w:rPr>
      </w:pPr>
    </w:p>
    <w:p w14:paraId="4B99A192" w14:textId="77777777" w:rsidR="00A917C3" w:rsidRDefault="00A917C3" w:rsidP="00C04B85">
      <w:pPr>
        <w:jc w:val="both"/>
        <w:rPr>
          <w:lang w:val="en-GB"/>
        </w:rPr>
      </w:pPr>
    </w:p>
    <w:p w14:paraId="07CD02EB" w14:textId="77777777" w:rsidR="00A917C3" w:rsidRDefault="00A917C3" w:rsidP="00C04B85">
      <w:pPr>
        <w:jc w:val="both"/>
        <w:rPr>
          <w:lang w:val="en-GB"/>
        </w:rPr>
      </w:pPr>
    </w:p>
    <w:p w14:paraId="11B63F84" w14:textId="77777777" w:rsidR="00A917C3" w:rsidRDefault="00A917C3" w:rsidP="00C04B85">
      <w:pPr>
        <w:jc w:val="both"/>
        <w:rPr>
          <w:lang w:val="en-GB"/>
        </w:rPr>
      </w:pPr>
    </w:p>
    <w:p w14:paraId="3CF49D13" w14:textId="77777777" w:rsidR="00A917C3" w:rsidRDefault="00A917C3" w:rsidP="00C04B85">
      <w:pPr>
        <w:jc w:val="both"/>
        <w:rPr>
          <w:lang w:val="en-GB"/>
        </w:rPr>
      </w:pPr>
    </w:p>
    <w:p w14:paraId="5A4724F2" w14:textId="77777777" w:rsidR="00A917C3" w:rsidRDefault="00A917C3" w:rsidP="00C04B85">
      <w:pPr>
        <w:jc w:val="both"/>
        <w:rPr>
          <w:lang w:val="en-GB"/>
        </w:rPr>
      </w:pPr>
    </w:p>
    <w:p w14:paraId="0BAA14AD" w14:textId="77777777" w:rsidR="00A917C3" w:rsidRDefault="00A917C3" w:rsidP="00C04B85">
      <w:pPr>
        <w:jc w:val="both"/>
        <w:rPr>
          <w:lang w:val="en-GB"/>
        </w:rPr>
      </w:pPr>
    </w:p>
    <w:p w14:paraId="57016EEA" w14:textId="77777777" w:rsidR="00A917C3" w:rsidRDefault="00A917C3" w:rsidP="00C04B85">
      <w:pPr>
        <w:jc w:val="both"/>
        <w:rPr>
          <w:lang w:val="en-GB"/>
        </w:rPr>
      </w:pPr>
    </w:p>
    <w:p w14:paraId="07A9C1E3" w14:textId="77777777" w:rsidR="00A917C3" w:rsidRDefault="00A917C3" w:rsidP="00C04B85">
      <w:pPr>
        <w:jc w:val="both"/>
        <w:rPr>
          <w:lang w:val="en-GB"/>
        </w:rPr>
      </w:pPr>
    </w:p>
    <w:p w14:paraId="43A855BD" w14:textId="77777777" w:rsidR="00A917C3" w:rsidRDefault="00A917C3" w:rsidP="00C04B85">
      <w:pPr>
        <w:jc w:val="both"/>
        <w:rPr>
          <w:lang w:val="en-GB"/>
        </w:rPr>
      </w:pPr>
    </w:p>
    <w:p w14:paraId="63A31A89" w14:textId="77777777" w:rsidR="00A917C3" w:rsidRDefault="00A917C3" w:rsidP="00C04B85">
      <w:pPr>
        <w:jc w:val="both"/>
        <w:rPr>
          <w:lang w:val="en-GB"/>
        </w:rPr>
      </w:pPr>
    </w:p>
    <w:p w14:paraId="79F6AAC8" w14:textId="77777777" w:rsidR="00A917C3" w:rsidRDefault="00A917C3" w:rsidP="00C04B85">
      <w:pPr>
        <w:jc w:val="both"/>
        <w:rPr>
          <w:lang w:val="en-GB"/>
        </w:rPr>
      </w:pPr>
    </w:p>
    <w:p w14:paraId="10991DA6" w14:textId="77777777" w:rsidR="00A917C3" w:rsidRDefault="00A917C3" w:rsidP="00C04B85">
      <w:pPr>
        <w:jc w:val="both"/>
        <w:rPr>
          <w:lang w:val="en-GB"/>
        </w:rPr>
      </w:pPr>
    </w:p>
    <w:p w14:paraId="43467F2E" w14:textId="77777777" w:rsidR="00A917C3" w:rsidRDefault="00A917C3" w:rsidP="00C04B85">
      <w:pPr>
        <w:jc w:val="both"/>
        <w:rPr>
          <w:lang w:val="en-GB"/>
        </w:rPr>
      </w:pPr>
    </w:p>
    <w:p w14:paraId="4A051B5A" w14:textId="77777777" w:rsidR="00A917C3" w:rsidRPr="00A917C3" w:rsidRDefault="00A917C3" w:rsidP="00A917C3">
      <w:pPr>
        <w:jc w:val="both"/>
      </w:pPr>
      <w:r w:rsidRPr="00A917C3">
        <w:rPr>
          <w:b/>
        </w:rPr>
        <w:lastRenderedPageBreak/>
        <w:t>Prevención del acoso laboral: promoviendo entornos de trabajo saludables para el personal sanitario y no sanitario</w:t>
      </w:r>
    </w:p>
    <w:p w14:paraId="40F73066" w14:textId="77777777" w:rsidR="00A917C3" w:rsidRPr="00A917C3" w:rsidRDefault="00A917C3" w:rsidP="00A917C3">
      <w:pPr>
        <w:jc w:val="both"/>
        <w:rPr>
          <w:b/>
        </w:rPr>
      </w:pPr>
      <w:r w:rsidRPr="00A917C3">
        <w:rPr>
          <w:b/>
        </w:rPr>
        <w:t>Introducción</w:t>
      </w:r>
    </w:p>
    <w:p w14:paraId="660897B0" w14:textId="77777777" w:rsidR="00A917C3" w:rsidRPr="00A917C3" w:rsidRDefault="00A917C3" w:rsidP="00A917C3">
      <w:pPr>
        <w:jc w:val="both"/>
      </w:pPr>
      <w:r w:rsidRPr="00A917C3">
        <w:t>El acoso laboral, también conocido como *</w:t>
      </w:r>
      <w:proofErr w:type="spellStart"/>
      <w:proofErr w:type="gramStart"/>
      <w:r w:rsidRPr="00A917C3">
        <w:t>mobbing</w:t>
      </w:r>
      <w:proofErr w:type="spellEnd"/>
      <w:proofErr w:type="gramEnd"/>
      <w:r w:rsidRPr="00A917C3">
        <w:t>*, constituye una forma de violencia psicológica que puede producirse en cualquier entorno de trabajo. Se caracteriza por la repetición de conductas hostiles, intimidatorias o humillantes dirigidas hacia un trabajador con la finalidad o el efecto de menoscabar su dignidad, deteriorar su bienestar o dificultar el desempeño de sus funciones.</w:t>
      </w:r>
    </w:p>
    <w:p w14:paraId="72B02495" w14:textId="77777777" w:rsidR="00A917C3" w:rsidRPr="00A917C3" w:rsidRDefault="00A917C3" w:rsidP="00A917C3">
      <w:pPr>
        <w:jc w:val="both"/>
      </w:pPr>
      <w:r w:rsidRPr="00A917C3">
        <w:t>En el ámbito sanitario y sociosanitario, donde el trabajo se desarrolla bajo elevados niveles de exigencia y con una intensa interacción entre profesionales, pacientes y usuarios, es fundamental promover relaciones laborales basadas en el respeto y la colaboración. Del mismo modo, el personal no sanitario también puede verse expuesto a situaciones de acoso derivadas de conflictos interpersonales, estilos de liderazgo inadecuados o problemas organizativos.</w:t>
      </w:r>
    </w:p>
    <w:p w14:paraId="6A786CAD" w14:textId="77777777" w:rsidR="00A917C3" w:rsidRPr="00A917C3" w:rsidRDefault="00A917C3" w:rsidP="00A917C3">
      <w:pPr>
        <w:jc w:val="both"/>
      </w:pPr>
      <w:r w:rsidRPr="00A917C3">
        <w:t>El acoso laboral no solo afecta a la persona que lo sufre, sino que repercute negativamente sobre el clima laboral, la productividad, la calidad del servicio y la seguridad de los pacientes y usuarios. Por ello, su prevención constituye una prioridad dentro de las políticas de salud laboral y de prevención de riesgos psicosociales.</w:t>
      </w:r>
    </w:p>
    <w:p w14:paraId="28EE0F20" w14:textId="77777777" w:rsidR="00A917C3" w:rsidRPr="00A917C3" w:rsidRDefault="00A917C3" w:rsidP="00A917C3">
      <w:pPr>
        <w:jc w:val="both"/>
        <w:rPr>
          <w:b/>
        </w:rPr>
      </w:pPr>
      <w:r w:rsidRPr="00A917C3">
        <w:rPr>
          <w:b/>
        </w:rPr>
        <w:t>Objetivo</w:t>
      </w:r>
    </w:p>
    <w:p w14:paraId="4FC71624" w14:textId="77777777" w:rsidR="00A917C3" w:rsidRPr="00A917C3" w:rsidRDefault="00A917C3" w:rsidP="00A917C3">
      <w:pPr>
        <w:jc w:val="both"/>
      </w:pPr>
      <w:r w:rsidRPr="00A917C3">
        <w:t>Analizar los factores relacionados con el acoso laboral y describir las principales estrategias preventivas dirigidas al personal sanitario y no sanitario para favorecer entornos laborales respetuosos, seguros y libres de violencia.</w:t>
      </w:r>
    </w:p>
    <w:p w14:paraId="23A942EA" w14:textId="77777777" w:rsidR="00A917C3" w:rsidRPr="00A917C3" w:rsidRDefault="00A917C3" w:rsidP="00A917C3">
      <w:pPr>
        <w:jc w:val="both"/>
        <w:rPr>
          <w:b/>
        </w:rPr>
      </w:pPr>
      <w:r w:rsidRPr="00A917C3">
        <w:rPr>
          <w:b/>
        </w:rPr>
        <w:t>Material y método</w:t>
      </w:r>
    </w:p>
    <w:p w14:paraId="2F78CAB3" w14:textId="77777777" w:rsidR="00A917C3" w:rsidRPr="00A917C3" w:rsidRDefault="00A917C3" w:rsidP="00A917C3">
      <w:pPr>
        <w:jc w:val="both"/>
      </w:pPr>
      <w:r w:rsidRPr="00A917C3">
        <w:t xml:space="preserve">Se realizó una revisión bibliográfica descriptiva mediante la consulta de artículos científicos, revisiones sistemáticas, documentos técnicos y protocolos institucionales publicados entre 2015 y 2025. Se revisaron las bases de datos PubMed, </w:t>
      </w:r>
      <w:proofErr w:type="spellStart"/>
      <w:r w:rsidRPr="00A917C3">
        <w:t>Scopus</w:t>
      </w:r>
      <w:proofErr w:type="spellEnd"/>
      <w:r w:rsidRPr="00A917C3">
        <w:t xml:space="preserve"> y Google Scholar, así como publicaciones del Instituto Nacional de Seguridad y Salud en el Trabajo, la Organización Internacional del Trabajo y la Agencia Europea para la Seguridad y la Salud en el Trabajo.</w:t>
      </w:r>
    </w:p>
    <w:p w14:paraId="4804F7A3" w14:textId="77777777" w:rsidR="00A917C3" w:rsidRPr="00A917C3" w:rsidRDefault="00A917C3" w:rsidP="00A917C3">
      <w:pPr>
        <w:jc w:val="both"/>
      </w:pPr>
      <w:r w:rsidRPr="00A917C3">
        <w:t>Se incluyeron estudios relacionados con riesgos psicosociales, violencia en el trabajo, acoso laboral y programas de prevención.</w:t>
      </w:r>
    </w:p>
    <w:p w14:paraId="019D146A" w14:textId="77777777" w:rsidR="00A917C3" w:rsidRPr="00A917C3" w:rsidRDefault="00A917C3" w:rsidP="00A917C3">
      <w:pPr>
        <w:jc w:val="both"/>
        <w:rPr>
          <w:b/>
        </w:rPr>
      </w:pPr>
      <w:r w:rsidRPr="00A917C3">
        <w:rPr>
          <w:b/>
        </w:rPr>
        <w:t>Resultados</w:t>
      </w:r>
    </w:p>
    <w:p w14:paraId="0224E514" w14:textId="77777777" w:rsidR="00A917C3" w:rsidRPr="00A917C3" w:rsidRDefault="00A917C3" w:rsidP="00A917C3">
      <w:pPr>
        <w:jc w:val="both"/>
      </w:pPr>
      <w:r w:rsidRPr="00A917C3">
        <w:t xml:space="preserve">La evidencia científica muestra que el acoso laboral suele desarrollarse de forma progresiva mediante conductas repetidas como la descalificación constante, el </w:t>
      </w:r>
      <w:r w:rsidRPr="00A917C3">
        <w:lastRenderedPageBreak/>
        <w:t xml:space="preserve">aislamiento social, la difusión de rumores, la asignación de tareas degradantes o la exclusión de la comunicación profesional. </w:t>
      </w:r>
    </w:p>
    <w:p w14:paraId="5C74D714" w14:textId="77777777" w:rsidR="00A917C3" w:rsidRPr="00A917C3" w:rsidRDefault="00A917C3" w:rsidP="00A917C3">
      <w:pPr>
        <w:jc w:val="both"/>
      </w:pPr>
      <w:r w:rsidRPr="00A917C3">
        <w:t>Estas situaciones generan importantes consecuencias sobre la salud física y psicológica, incluyendo ansiedad, alteraciones del sueño, estrés, disminución de la autoestima y agotamiento emocional.</w:t>
      </w:r>
    </w:p>
    <w:p w14:paraId="096C030E" w14:textId="77777777" w:rsidR="00A917C3" w:rsidRPr="00A917C3" w:rsidRDefault="00A917C3" w:rsidP="00A917C3">
      <w:pPr>
        <w:jc w:val="both"/>
      </w:pPr>
      <w:r w:rsidRPr="00A917C3">
        <w:t>Entre los factores que favorecen su aparición destacan una organización deficiente del trabajo, la falta de liderazgo positivo, la ambigüedad en las funciones, los conflictos interpersonales no resueltos y la ausencia de canales eficaces para comunicar situaciones de riesgo.</w:t>
      </w:r>
    </w:p>
    <w:p w14:paraId="0FBDE0B8" w14:textId="77777777" w:rsidR="00A917C3" w:rsidRPr="00A917C3" w:rsidRDefault="00A917C3" w:rsidP="00A917C3">
      <w:pPr>
        <w:jc w:val="both"/>
      </w:pPr>
      <w:r w:rsidRPr="00A917C3">
        <w:t>Los estudios revisados indican que la implantación de protocolos específicos frente al acoso laboral, junto con mecanismos confidenciales de comunicación y una actuación rápida por parte de la organización, reduce la incidencia de estos comportamientos y mejora el clima laboral.</w:t>
      </w:r>
    </w:p>
    <w:p w14:paraId="0262A1E7" w14:textId="77777777" w:rsidR="00A917C3" w:rsidRPr="00A917C3" w:rsidRDefault="00A917C3" w:rsidP="00A917C3">
      <w:pPr>
        <w:jc w:val="both"/>
      </w:pPr>
      <w:r w:rsidRPr="00A917C3">
        <w:t>Asimismo, la formación en comunicación respetuosa, resolución de conflictos, inteligencia emocional y trabajo en equipo fortalece las relaciones entre profesionales y favorece una cultura basada en el respeto mutuo.</w:t>
      </w:r>
    </w:p>
    <w:p w14:paraId="1CE9D118" w14:textId="77777777" w:rsidR="00A917C3" w:rsidRPr="00A917C3" w:rsidRDefault="00A917C3" w:rsidP="00A917C3">
      <w:pPr>
        <w:jc w:val="both"/>
      </w:pPr>
      <w:r w:rsidRPr="00A917C3">
        <w:t>La literatura también destaca la importancia del liderazgo participativo, la promoción de la igualdad de trato y la implicación de todos los trabajadores en la prevención de conductas inadecuadas como elementos fundamentales para construir organizaciones saludables.</w:t>
      </w:r>
    </w:p>
    <w:p w14:paraId="510745B6" w14:textId="77777777" w:rsidR="00A917C3" w:rsidRPr="00A917C3" w:rsidRDefault="00A917C3" w:rsidP="00A917C3">
      <w:pPr>
        <w:jc w:val="both"/>
        <w:rPr>
          <w:b/>
        </w:rPr>
      </w:pPr>
      <w:r w:rsidRPr="00A917C3">
        <w:rPr>
          <w:b/>
        </w:rPr>
        <w:t>Conclusiones</w:t>
      </w:r>
    </w:p>
    <w:p w14:paraId="1F0A263E" w14:textId="77777777" w:rsidR="00A917C3" w:rsidRPr="00A917C3" w:rsidRDefault="00A917C3" w:rsidP="00A917C3">
      <w:pPr>
        <w:jc w:val="both"/>
      </w:pPr>
      <w:r w:rsidRPr="00A917C3">
        <w:t>El acoso laboral representa un importante riesgo psicosocial que puede afectar tanto al personal sanitario como al no sanitario, con repercusiones sobre la salud de los trabajadores, el funcionamiento de los equipos y la calidad de los servicios.</w:t>
      </w:r>
    </w:p>
    <w:p w14:paraId="6369EB2B" w14:textId="77777777" w:rsidR="00A917C3" w:rsidRPr="00A917C3" w:rsidRDefault="00A917C3" w:rsidP="00A917C3">
      <w:pPr>
        <w:jc w:val="both"/>
      </w:pPr>
      <w:r w:rsidRPr="00A917C3">
        <w:t>La prevención debe fundamentarse en el desarrollo de una cultura organizativa basada en el respeto, la comunicación abierta, la igualdad de oportunidades y la tolerancia cero frente a cualquier forma de violencia o intimidación.</w:t>
      </w:r>
    </w:p>
    <w:p w14:paraId="716FB7DF" w14:textId="77777777" w:rsidR="00A917C3" w:rsidRPr="00A917C3" w:rsidRDefault="00A917C3" w:rsidP="00A917C3">
      <w:pPr>
        <w:jc w:val="both"/>
      </w:pPr>
      <w:r w:rsidRPr="00A917C3">
        <w:t>La formación continuada, la existencia de protocolos claros de actuación y el compromiso de las organizaciones con el bienestar de sus profesionales constituyen herramientas esenciales para prevenir el acoso laboral y promover entornos de trabajo seguros, saludables y respetuosos.</w:t>
      </w:r>
    </w:p>
    <w:p w14:paraId="65EDCB63" w14:textId="77777777" w:rsidR="00A917C3" w:rsidRPr="00A917C3" w:rsidRDefault="00A917C3" w:rsidP="00A917C3">
      <w:pPr>
        <w:jc w:val="both"/>
        <w:rPr>
          <w:b/>
        </w:rPr>
      </w:pPr>
      <w:r w:rsidRPr="00A917C3">
        <w:rPr>
          <w:b/>
        </w:rPr>
        <w:t>Bibliografía</w:t>
      </w:r>
    </w:p>
    <w:p w14:paraId="6EA08C06" w14:textId="77777777" w:rsidR="00A917C3" w:rsidRPr="00A917C3" w:rsidRDefault="00A917C3" w:rsidP="00A917C3">
      <w:pPr>
        <w:numPr>
          <w:ilvl w:val="0"/>
          <w:numId w:val="246"/>
        </w:numPr>
        <w:jc w:val="both"/>
      </w:pPr>
      <w:r w:rsidRPr="00A917C3">
        <w:t>Organización Internacional del Trabajo. (2022). *</w:t>
      </w:r>
      <w:proofErr w:type="spellStart"/>
      <w:r w:rsidRPr="00A917C3">
        <w:t>Violence</w:t>
      </w:r>
      <w:proofErr w:type="spellEnd"/>
      <w:r w:rsidRPr="00A917C3">
        <w:t xml:space="preserve"> and </w:t>
      </w:r>
      <w:proofErr w:type="spellStart"/>
      <w:r w:rsidRPr="00A917C3">
        <w:t>Harassment</w:t>
      </w:r>
      <w:proofErr w:type="spellEnd"/>
      <w:r w:rsidRPr="00A917C3">
        <w:t xml:space="preserve"> </w:t>
      </w:r>
      <w:proofErr w:type="spellStart"/>
      <w:r w:rsidRPr="00A917C3">
        <w:t>Convention</w:t>
      </w:r>
      <w:proofErr w:type="spellEnd"/>
      <w:r w:rsidRPr="00A917C3">
        <w:t>, 2019 (No. 190)*.</w:t>
      </w:r>
    </w:p>
    <w:p w14:paraId="2028B413" w14:textId="77777777" w:rsidR="00A917C3" w:rsidRPr="00A917C3" w:rsidRDefault="00A917C3" w:rsidP="00A917C3">
      <w:pPr>
        <w:numPr>
          <w:ilvl w:val="0"/>
          <w:numId w:val="246"/>
        </w:numPr>
        <w:jc w:val="both"/>
      </w:pPr>
      <w:r w:rsidRPr="00A917C3">
        <w:lastRenderedPageBreak/>
        <w:t>Instituto Nacional de Seguridad y Salud en el Trabajo. (2024). *Violencia y acoso en el trabajo: prevención y actuación*.</w:t>
      </w:r>
    </w:p>
    <w:p w14:paraId="5490F3F9" w14:textId="77777777" w:rsidR="00A917C3" w:rsidRPr="004A078B" w:rsidRDefault="00A917C3" w:rsidP="00A917C3">
      <w:pPr>
        <w:numPr>
          <w:ilvl w:val="0"/>
          <w:numId w:val="246"/>
        </w:numPr>
        <w:jc w:val="both"/>
        <w:rPr>
          <w:lang w:val="en-GB"/>
        </w:rPr>
      </w:pPr>
      <w:r w:rsidRPr="00A917C3">
        <w:t xml:space="preserve">Agencia Europea para la Seguridad y la Salud en el Trabajo. </w:t>
      </w:r>
      <w:r w:rsidRPr="004A078B">
        <w:rPr>
          <w:lang w:val="en-GB"/>
        </w:rPr>
        <w:t>(2023). *Psychosocial Risks and Mental Health at Work*.</w:t>
      </w:r>
    </w:p>
    <w:p w14:paraId="57EC84B4" w14:textId="77777777" w:rsidR="00A917C3" w:rsidRPr="00A917C3" w:rsidRDefault="00A917C3" w:rsidP="00A917C3">
      <w:pPr>
        <w:numPr>
          <w:ilvl w:val="0"/>
          <w:numId w:val="246"/>
        </w:numPr>
        <w:jc w:val="both"/>
      </w:pPr>
      <w:r w:rsidRPr="004A078B">
        <w:rPr>
          <w:lang w:val="en-GB"/>
        </w:rPr>
        <w:t xml:space="preserve">Heinz Leymann. (1996). *The Content and Development of Mobbing at Work*. </w:t>
      </w:r>
      <w:r w:rsidRPr="00A917C3">
        <w:t>*</w:t>
      </w:r>
      <w:proofErr w:type="spellStart"/>
      <w:r w:rsidRPr="00A917C3">
        <w:t>European</w:t>
      </w:r>
      <w:proofErr w:type="spellEnd"/>
      <w:r w:rsidRPr="00A917C3">
        <w:t xml:space="preserve"> </w:t>
      </w:r>
      <w:proofErr w:type="spellStart"/>
      <w:r w:rsidRPr="00A917C3">
        <w:t>Journal</w:t>
      </w:r>
      <w:proofErr w:type="spellEnd"/>
      <w:r w:rsidRPr="00A917C3">
        <w:t xml:space="preserve"> </w:t>
      </w:r>
      <w:proofErr w:type="spellStart"/>
      <w:r w:rsidRPr="00A917C3">
        <w:t>of</w:t>
      </w:r>
      <w:proofErr w:type="spellEnd"/>
      <w:r w:rsidRPr="00A917C3">
        <w:t xml:space="preserve"> Work and </w:t>
      </w:r>
      <w:proofErr w:type="spellStart"/>
      <w:r w:rsidRPr="00A917C3">
        <w:t>Organizational</w:t>
      </w:r>
      <w:proofErr w:type="spellEnd"/>
      <w:r w:rsidRPr="00A917C3">
        <w:t xml:space="preserve"> </w:t>
      </w:r>
      <w:proofErr w:type="spellStart"/>
      <w:r w:rsidRPr="00A917C3">
        <w:t>Psychology</w:t>
      </w:r>
      <w:proofErr w:type="spellEnd"/>
      <w:r w:rsidRPr="00A917C3">
        <w:t>*.</w:t>
      </w:r>
    </w:p>
    <w:p w14:paraId="27ABC0CA" w14:textId="77777777" w:rsidR="00A917C3" w:rsidRPr="00A917C3" w:rsidRDefault="00A917C3" w:rsidP="00A917C3">
      <w:pPr>
        <w:numPr>
          <w:ilvl w:val="0"/>
          <w:numId w:val="246"/>
        </w:numPr>
        <w:jc w:val="both"/>
      </w:pPr>
      <w:r w:rsidRPr="004A078B">
        <w:rPr>
          <w:lang w:val="en-GB"/>
        </w:rPr>
        <w:t xml:space="preserve">Einarsen, S., Hoel, H., Zapf, D., &amp; Cooper, C. L. (2020). *Bullying and Harassment in the Workplace: Theory, Research and Practice*. </w:t>
      </w:r>
      <w:r w:rsidRPr="00A917C3">
        <w:t>CRC Press.</w:t>
      </w:r>
    </w:p>
    <w:p w14:paraId="08A1597F" w14:textId="77777777" w:rsidR="00A917C3" w:rsidRDefault="00A917C3" w:rsidP="00C04B85">
      <w:pPr>
        <w:jc w:val="both"/>
        <w:rPr>
          <w:lang w:val="en-GB"/>
        </w:rPr>
      </w:pPr>
    </w:p>
    <w:p w14:paraId="5904480A" w14:textId="77777777" w:rsidR="004A078B" w:rsidRDefault="004A078B" w:rsidP="00C04B85">
      <w:pPr>
        <w:jc w:val="both"/>
        <w:rPr>
          <w:lang w:val="en-GB"/>
        </w:rPr>
      </w:pPr>
    </w:p>
    <w:p w14:paraId="59938826" w14:textId="77777777" w:rsidR="004A078B" w:rsidRDefault="004A078B" w:rsidP="00C04B85">
      <w:pPr>
        <w:jc w:val="both"/>
        <w:rPr>
          <w:lang w:val="en-GB"/>
        </w:rPr>
      </w:pPr>
    </w:p>
    <w:p w14:paraId="6BDB5A6D" w14:textId="77777777" w:rsidR="004A078B" w:rsidRDefault="004A078B" w:rsidP="00C04B85">
      <w:pPr>
        <w:jc w:val="both"/>
        <w:rPr>
          <w:lang w:val="en-GB"/>
        </w:rPr>
      </w:pPr>
    </w:p>
    <w:p w14:paraId="158A7BBE" w14:textId="77777777" w:rsidR="004A078B" w:rsidRDefault="004A078B" w:rsidP="00C04B85">
      <w:pPr>
        <w:jc w:val="both"/>
        <w:rPr>
          <w:lang w:val="en-GB"/>
        </w:rPr>
      </w:pPr>
    </w:p>
    <w:p w14:paraId="03D59044" w14:textId="77777777" w:rsidR="004A078B" w:rsidRDefault="004A078B" w:rsidP="00C04B85">
      <w:pPr>
        <w:jc w:val="both"/>
        <w:rPr>
          <w:lang w:val="en-GB"/>
        </w:rPr>
      </w:pPr>
    </w:p>
    <w:p w14:paraId="780C456E" w14:textId="77777777" w:rsidR="004A078B" w:rsidRDefault="004A078B" w:rsidP="00C04B85">
      <w:pPr>
        <w:jc w:val="both"/>
        <w:rPr>
          <w:lang w:val="en-GB"/>
        </w:rPr>
      </w:pPr>
    </w:p>
    <w:p w14:paraId="1E62F16D" w14:textId="77777777" w:rsidR="004A078B" w:rsidRDefault="004A078B" w:rsidP="00C04B85">
      <w:pPr>
        <w:jc w:val="both"/>
        <w:rPr>
          <w:lang w:val="en-GB"/>
        </w:rPr>
      </w:pPr>
    </w:p>
    <w:p w14:paraId="7A3ACC52" w14:textId="77777777" w:rsidR="004A078B" w:rsidRDefault="004A078B" w:rsidP="00C04B85">
      <w:pPr>
        <w:jc w:val="both"/>
        <w:rPr>
          <w:lang w:val="en-GB"/>
        </w:rPr>
      </w:pPr>
    </w:p>
    <w:p w14:paraId="4996EC17" w14:textId="77777777" w:rsidR="004A078B" w:rsidRDefault="004A078B" w:rsidP="00C04B85">
      <w:pPr>
        <w:jc w:val="both"/>
        <w:rPr>
          <w:lang w:val="en-GB"/>
        </w:rPr>
      </w:pPr>
    </w:p>
    <w:p w14:paraId="24B5444F" w14:textId="77777777" w:rsidR="004A078B" w:rsidRDefault="004A078B" w:rsidP="00C04B85">
      <w:pPr>
        <w:jc w:val="both"/>
        <w:rPr>
          <w:lang w:val="en-GB"/>
        </w:rPr>
      </w:pPr>
    </w:p>
    <w:p w14:paraId="7D69C331" w14:textId="77777777" w:rsidR="004A078B" w:rsidRDefault="004A078B" w:rsidP="00C04B85">
      <w:pPr>
        <w:jc w:val="both"/>
        <w:rPr>
          <w:lang w:val="en-GB"/>
        </w:rPr>
      </w:pPr>
    </w:p>
    <w:p w14:paraId="7F31BA50" w14:textId="77777777" w:rsidR="004A078B" w:rsidRDefault="004A078B" w:rsidP="00C04B85">
      <w:pPr>
        <w:jc w:val="both"/>
        <w:rPr>
          <w:lang w:val="en-GB"/>
        </w:rPr>
      </w:pPr>
    </w:p>
    <w:p w14:paraId="02A01AD5" w14:textId="77777777" w:rsidR="004A078B" w:rsidRDefault="004A078B" w:rsidP="00C04B85">
      <w:pPr>
        <w:jc w:val="both"/>
        <w:rPr>
          <w:lang w:val="en-GB"/>
        </w:rPr>
      </w:pPr>
    </w:p>
    <w:p w14:paraId="41562366" w14:textId="77777777" w:rsidR="004A078B" w:rsidRDefault="004A078B" w:rsidP="00C04B85">
      <w:pPr>
        <w:jc w:val="both"/>
        <w:rPr>
          <w:lang w:val="en-GB"/>
        </w:rPr>
      </w:pPr>
    </w:p>
    <w:p w14:paraId="2302F6D5" w14:textId="77777777" w:rsidR="004A078B" w:rsidRDefault="004A078B" w:rsidP="00C04B85">
      <w:pPr>
        <w:jc w:val="both"/>
        <w:rPr>
          <w:lang w:val="en-GB"/>
        </w:rPr>
      </w:pPr>
    </w:p>
    <w:p w14:paraId="5185E6B2" w14:textId="77777777" w:rsidR="004A078B" w:rsidRDefault="004A078B" w:rsidP="00C04B85">
      <w:pPr>
        <w:jc w:val="both"/>
        <w:rPr>
          <w:lang w:val="en-GB"/>
        </w:rPr>
      </w:pPr>
    </w:p>
    <w:p w14:paraId="4CB9F142" w14:textId="77777777" w:rsidR="004A078B" w:rsidRDefault="004A078B" w:rsidP="00C04B85">
      <w:pPr>
        <w:jc w:val="both"/>
        <w:rPr>
          <w:lang w:val="en-GB"/>
        </w:rPr>
      </w:pPr>
    </w:p>
    <w:p w14:paraId="29B51F94" w14:textId="77777777" w:rsidR="004A078B" w:rsidRDefault="004A078B" w:rsidP="00C04B85">
      <w:pPr>
        <w:jc w:val="both"/>
        <w:rPr>
          <w:lang w:val="en-GB"/>
        </w:rPr>
      </w:pPr>
    </w:p>
    <w:p w14:paraId="3E96154C" w14:textId="77777777" w:rsidR="004A078B" w:rsidRDefault="004A078B" w:rsidP="00C04B85">
      <w:pPr>
        <w:jc w:val="both"/>
        <w:rPr>
          <w:lang w:val="en-GB"/>
        </w:rPr>
      </w:pPr>
    </w:p>
    <w:p w14:paraId="26468AFD" w14:textId="77777777" w:rsidR="004A078B" w:rsidRDefault="004A078B" w:rsidP="00C04B85">
      <w:pPr>
        <w:jc w:val="both"/>
        <w:rPr>
          <w:lang w:val="en-GB"/>
        </w:rPr>
      </w:pPr>
    </w:p>
    <w:p w14:paraId="28A0AC3D" w14:textId="77777777" w:rsidR="004A078B" w:rsidRPr="004A078B" w:rsidRDefault="004A078B" w:rsidP="004A078B">
      <w:pPr>
        <w:jc w:val="both"/>
      </w:pPr>
      <w:r w:rsidRPr="004A078B">
        <w:rPr>
          <w:b/>
        </w:rPr>
        <w:lastRenderedPageBreak/>
        <w:t>Prevención de incidentes de seguridad en la protección de datos: buenas prácticas para el personal sanitario y no sanitario</w:t>
      </w:r>
    </w:p>
    <w:p w14:paraId="36FC6672" w14:textId="77777777" w:rsidR="004A078B" w:rsidRPr="004A078B" w:rsidRDefault="004A078B" w:rsidP="004A078B">
      <w:pPr>
        <w:jc w:val="both"/>
        <w:rPr>
          <w:b/>
        </w:rPr>
      </w:pPr>
      <w:r w:rsidRPr="004A078B">
        <w:rPr>
          <w:b/>
        </w:rPr>
        <w:t>Introducción</w:t>
      </w:r>
    </w:p>
    <w:p w14:paraId="0BF2E56E" w14:textId="77777777" w:rsidR="004A078B" w:rsidRPr="004A078B" w:rsidRDefault="004A078B" w:rsidP="004A078B">
      <w:pPr>
        <w:jc w:val="both"/>
      </w:pPr>
      <w:r w:rsidRPr="004A078B">
        <w:t xml:space="preserve">La transformación digital de las organizaciones ha incrementado el volumen de información personal tratada diariamente y ha convertido la protección de datos en un elemento esencial para garantizar la privacidad de pacientes, usuarios, trabajadores y ciudadanos. En el ámbito sanitario, esta responsabilidad adquiere una especial relevancia debido a que los datos relativos a la salud se consideran categorías especiales de datos personales y están sujetos a un nivel reforzado de protección conforme al Reglamento General de Protección de Datos (RGPD). </w:t>
      </w:r>
    </w:p>
    <w:p w14:paraId="0058616A" w14:textId="77777777" w:rsidR="004A078B" w:rsidRPr="004A078B" w:rsidRDefault="004A078B" w:rsidP="004A078B">
      <w:pPr>
        <w:jc w:val="both"/>
      </w:pPr>
      <w:r w:rsidRPr="004A078B">
        <w:t>La protección de la información no depende únicamente de los sistemas informáticos o de las medidas técnicas implantadas por la organización. La mayoría de los incidentes relacionados con la confidencialidad tienen su origen en errores humanos, como accesos indebidos, envío de documentación a destinatarios incorrectos, conversaciones en lugares públicos o una inadecuada custodia de documentos.</w:t>
      </w:r>
    </w:p>
    <w:p w14:paraId="599DD8AD" w14:textId="77777777" w:rsidR="004A078B" w:rsidRPr="004A078B" w:rsidRDefault="004A078B" w:rsidP="004A078B">
      <w:pPr>
        <w:jc w:val="both"/>
      </w:pPr>
      <w:r w:rsidRPr="004A078B">
        <w:t>Por ello, tanto el personal sanitario como el no sanitario deben conocer las normas básicas de protección de datos y aplicar buenas prácticas durante el desarrollo de su actividad profesional.</w:t>
      </w:r>
    </w:p>
    <w:p w14:paraId="178E5565" w14:textId="77777777" w:rsidR="004A078B" w:rsidRPr="004A078B" w:rsidRDefault="004A078B" w:rsidP="004A078B">
      <w:pPr>
        <w:jc w:val="both"/>
        <w:rPr>
          <w:b/>
        </w:rPr>
      </w:pPr>
      <w:r w:rsidRPr="004A078B">
        <w:rPr>
          <w:b/>
        </w:rPr>
        <w:t>Objetivo</w:t>
      </w:r>
    </w:p>
    <w:p w14:paraId="4A6EBECF" w14:textId="77777777" w:rsidR="004A078B" w:rsidRPr="004A078B" w:rsidRDefault="004A078B" w:rsidP="004A078B">
      <w:pPr>
        <w:jc w:val="both"/>
      </w:pPr>
      <w:r w:rsidRPr="004A078B">
        <w:t>Analizar los principales riesgos relacionados con la protección de datos personales y describir las medidas preventivas que deben adoptar el personal sanitario y no sanitario para evitar incidentes de seguridad y garantizar la confidencialidad de la información.</w:t>
      </w:r>
    </w:p>
    <w:p w14:paraId="159AF11B" w14:textId="77777777" w:rsidR="004A078B" w:rsidRPr="004A078B" w:rsidRDefault="004A078B" w:rsidP="004A078B">
      <w:pPr>
        <w:jc w:val="both"/>
        <w:rPr>
          <w:b/>
        </w:rPr>
      </w:pPr>
      <w:r w:rsidRPr="004A078B">
        <w:rPr>
          <w:b/>
        </w:rPr>
        <w:t>Material y método</w:t>
      </w:r>
    </w:p>
    <w:p w14:paraId="74204D7B" w14:textId="77777777" w:rsidR="004A078B" w:rsidRPr="004A078B" w:rsidRDefault="004A078B" w:rsidP="004A078B">
      <w:pPr>
        <w:jc w:val="both"/>
      </w:pPr>
      <w:r w:rsidRPr="004A078B">
        <w:t xml:space="preserve">Se realizó una revisión bibliográfica descriptiva mediante la consulta de documentos técnicos, normativa vigente y publicaciones científicas editadas entre 2018 y 2025. Se revisaron las recomendaciones de la Agencia Española de Protección de Datos, el Ministerio de Sanidad y la legislación europea y española sobre protección de datos personales. </w:t>
      </w:r>
    </w:p>
    <w:p w14:paraId="16495C20" w14:textId="77777777" w:rsidR="004A078B" w:rsidRPr="004A078B" w:rsidRDefault="004A078B" w:rsidP="004A078B">
      <w:pPr>
        <w:jc w:val="both"/>
        <w:rPr>
          <w:b/>
        </w:rPr>
      </w:pPr>
      <w:r w:rsidRPr="004A078B">
        <w:rPr>
          <w:b/>
        </w:rPr>
        <w:t>Resultados</w:t>
      </w:r>
    </w:p>
    <w:p w14:paraId="175FF598" w14:textId="77777777" w:rsidR="004A078B" w:rsidRPr="004A078B" w:rsidRDefault="004A078B" w:rsidP="004A078B">
      <w:pPr>
        <w:jc w:val="both"/>
      </w:pPr>
      <w:r w:rsidRPr="004A078B">
        <w:t>La literatura revisada indica que uno de los riesgos más frecuentes es el acceso a información sin una necesidad profesional justificada. La normativa establece que cada trabajador únicamente debe consultar los datos imprescindibles para desempeñar sus funciones, aplicando el principio de minimización y confidencialidad.</w:t>
      </w:r>
    </w:p>
    <w:p w14:paraId="575D8403" w14:textId="77777777" w:rsidR="004A078B" w:rsidRPr="004A078B" w:rsidRDefault="004A078B" w:rsidP="004A078B">
      <w:pPr>
        <w:jc w:val="both"/>
      </w:pPr>
      <w:r w:rsidRPr="004A078B">
        <w:lastRenderedPageBreak/>
        <w:t>Otro aspecto relevante es la correcta utilización de los sistemas informáticos. El uso de contraseñas robustas, la autenticación cuando esté disponible, el bloqueo del equipo al abandonar el puesto de trabajo y la actualización de los dispositivos constituyen medidas eficaces para reducir el riesgo de accesos no autorizados.</w:t>
      </w:r>
    </w:p>
    <w:p w14:paraId="399E3EFB" w14:textId="77777777" w:rsidR="004A078B" w:rsidRPr="004A078B" w:rsidRDefault="004A078B" w:rsidP="004A078B">
      <w:pPr>
        <w:jc w:val="both"/>
      </w:pPr>
      <w:r w:rsidRPr="004A078B">
        <w:t>En relación con la documentación en formato papel, se recomienda evitar dejar historiales clínicos, informes o expedientes visibles sobre mesas o mostradores, utilizar sistemas seguros de archivo y destruir la documentación mediante procedimientos autorizados cuando finalice el periodo legal de conservación.</w:t>
      </w:r>
    </w:p>
    <w:p w14:paraId="06E2FF80" w14:textId="77777777" w:rsidR="004A078B" w:rsidRPr="004A078B" w:rsidRDefault="004A078B" w:rsidP="004A078B">
      <w:pPr>
        <w:jc w:val="both"/>
      </w:pPr>
      <w:r w:rsidRPr="004A078B">
        <w:t>La revisión también pone de manifiesto la importancia de verificar siempre la identidad de la persona que solicita información antes de facilitar cualquier dato personal, especialmente cuando la comunicación se realiza por teléfono o correo electrónico. Del mismo modo, debe evitarse comentar información confidencial en ascensores, pasillos, cafeterías u otros espacios compartidos.</w:t>
      </w:r>
    </w:p>
    <w:p w14:paraId="4D707C95" w14:textId="77777777" w:rsidR="004A078B" w:rsidRPr="004A078B" w:rsidRDefault="004A078B" w:rsidP="004A078B">
      <w:pPr>
        <w:jc w:val="both"/>
      </w:pPr>
      <w:r w:rsidRPr="004A078B">
        <w:t xml:space="preserve">Los estudios y las guías institucionales destacan que la formación continuada de los trabajadores reduce significativamente la aparición de brechas de seguridad y mejora el cumplimiento de la normativa. Asimismo, la notificación inmediata de cualquier incidente permite a las organizaciones actuar con rapidez para minimizar sus consecuencias. </w:t>
      </w:r>
    </w:p>
    <w:p w14:paraId="6F684AF9" w14:textId="77777777" w:rsidR="004A078B" w:rsidRPr="004A078B" w:rsidRDefault="004A078B" w:rsidP="004A078B">
      <w:pPr>
        <w:jc w:val="both"/>
        <w:rPr>
          <w:b/>
        </w:rPr>
      </w:pPr>
      <w:r w:rsidRPr="004A078B">
        <w:rPr>
          <w:b/>
        </w:rPr>
        <w:t>Conclusiones</w:t>
      </w:r>
    </w:p>
    <w:p w14:paraId="0F113369" w14:textId="77777777" w:rsidR="004A078B" w:rsidRPr="004A078B" w:rsidRDefault="004A078B" w:rsidP="004A078B">
      <w:pPr>
        <w:jc w:val="both"/>
      </w:pPr>
      <w:r w:rsidRPr="004A078B">
        <w:t>La protección de datos constituye una responsabilidad compartida por todo el personal sanitario y no sanitario. La aplicación de medidas sencillas, como limitar el acceso a la información, custodiar adecuadamente la documentación, utilizar de forma segura los sistemas informáticos y respetar la confidencialidad, permite reducir de forma significativa el riesgo de incidentes.</w:t>
      </w:r>
    </w:p>
    <w:p w14:paraId="21EE0DDA" w14:textId="77777777" w:rsidR="004A078B" w:rsidRPr="004A078B" w:rsidRDefault="004A078B" w:rsidP="004A078B">
      <w:pPr>
        <w:jc w:val="both"/>
      </w:pPr>
      <w:r w:rsidRPr="004A078B">
        <w:t>La formación continua, la sensibilización de los profesionales y el cumplimiento de los protocolos internos son elementos esenciales para garantizar la privacidad de los datos personales y reforzar la confianza de pacientes, usuarios y ciudadanos.</w:t>
      </w:r>
    </w:p>
    <w:p w14:paraId="44961B58" w14:textId="77777777" w:rsidR="004A078B" w:rsidRPr="004A078B" w:rsidRDefault="004A078B" w:rsidP="004A078B">
      <w:pPr>
        <w:jc w:val="both"/>
      </w:pPr>
      <w:r w:rsidRPr="004A078B">
        <w:t>La integración de la protección de datos en la cultura organizativa contribuye a mejorar la calidad de los servicios, cumplir con la normativa vigente y fortalecer la seguridad de la información.</w:t>
      </w:r>
    </w:p>
    <w:p w14:paraId="4DA3CCD2" w14:textId="77777777" w:rsidR="004A078B" w:rsidRPr="004A078B" w:rsidRDefault="004A078B" w:rsidP="004A078B">
      <w:pPr>
        <w:jc w:val="both"/>
        <w:rPr>
          <w:b/>
        </w:rPr>
      </w:pPr>
      <w:r w:rsidRPr="004A078B">
        <w:rPr>
          <w:b/>
        </w:rPr>
        <w:t>Bibliografía</w:t>
      </w:r>
    </w:p>
    <w:p w14:paraId="1FF56391" w14:textId="77777777" w:rsidR="004A078B" w:rsidRPr="004A078B" w:rsidRDefault="004A078B" w:rsidP="004A078B">
      <w:pPr>
        <w:numPr>
          <w:ilvl w:val="0"/>
          <w:numId w:val="247"/>
        </w:numPr>
        <w:jc w:val="both"/>
      </w:pPr>
      <w:r w:rsidRPr="004A078B">
        <w:t>Agencia Española de Protección de Datos. (2025). *Tus derechos en relación con tus datos de salud*. ([Agencia Española de Protección de Datos][1])</w:t>
      </w:r>
    </w:p>
    <w:p w14:paraId="23F96BE6" w14:textId="77777777" w:rsidR="004A078B" w:rsidRPr="004A078B" w:rsidRDefault="004A078B" w:rsidP="004A078B">
      <w:pPr>
        <w:numPr>
          <w:ilvl w:val="0"/>
          <w:numId w:val="247"/>
        </w:numPr>
        <w:jc w:val="both"/>
      </w:pPr>
      <w:r w:rsidRPr="004A078B">
        <w:t>Agencia Española de Protección de Datos. (2025). *Brechas de datos personales en el sector de la salud*. ([Agencia Española de Protección de Datos][2])</w:t>
      </w:r>
    </w:p>
    <w:p w14:paraId="32AD0F34" w14:textId="77777777" w:rsidR="004A078B" w:rsidRPr="004A078B" w:rsidRDefault="004A078B" w:rsidP="004A078B">
      <w:pPr>
        <w:numPr>
          <w:ilvl w:val="0"/>
          <w:numId w:val="247"/>
        </w:numPr>
        <w:jc w:val="both"/>
      </w:pPr>
      <w:r w:rsidRPr="004A078B">
        <w:lastRenderedPageBreak/>
        <w:t xml:space="preserve">Agencia Española de Protección de Datos. (2022). *Guía para profesionales del sector sanitario*. </w:t>
      </w:r>
    </w:p>
    <w:p w14:paraId="342CFDA8" w14:textId="77777777" w:rsidR="004A078B" w:rsidRPr="004A078B" w:rsidRDefault="004A078B" w:rsidP="004A078B">
      <w:pPr>
        <w:jc w:val="both"/>
      </w:pPr>
      <w:r w:rsidRPr="004A078B">
        <w:t>([Agencia Española de Protección de Datos][3])</w:t>
      </w:r>
    </w:p>
    <w:p w14:paraId="3D0BDF9D" w14:textId="77777777" w:rsidR="004A078B" w:rsidRPr="004A078B" w:rsidRDefault="004A078B" w:rsidP="004A078B">
      <w:pPr>
        <w:numPr>
          <w:ilvl w:val="0"/>
          <w:numId w:val="247"/>
        </w:numPr>
        <w:jc w:val="both"/>
      </w:pPr>
      <w:r w:rsidRPr="004A078B">
        <w:t>Ministerio de Sanidad. (2025). *Protección de Datos Personales*. ([Ministerio de Sanidad][4])</w:t>
      </w:r>
    </w:p>
    <w:p w14:paraId="0B8E4BC0" w14:textId="77777777" w:rsidR="004A078B" w:rsidRPr="004A078B" w:rsidRDefault="004A078B" w:rsidP="004A078B">
      <w:pPr>
        <w:numPr>
          <w:ilvl w:val="0"/>
          <w:numId w:val="247"/>
        </w:numPr>
        <w:jc w:val="both"/>
      </w:pPr>
      <w:r w:rsidRPr="004A078B">
        <w:t>Reglamento (UE) 2016/679 del Parlamento Europeo y del Consejo, de 27 de abril de 2016 (RGPD), y Ley Orgánica 3/2018, de Protección de Datos Personales y garantía de los derechos digitales. ([Ministerio de Sanidad][4])</w:t>
      </w:r>
    </w:p>
    <w:p w14:paraId="1A2A66F2" w14:textId="77777777" w:rsidR="004A078B" w:rsidRDefault="004A078B" w:rsidP="00C04B85">
      <w:pPr>
        <w:jc w:val="both"/>
        <w:rPr>
          <w:lang w:val="en-GB"/>
        </w:rPr>
      </w:pPr>
    </w:p>
    <w:p w14:paraId="7B552C27" w14:textId="77777777" w:rsidR="0050054A" w:rsidRDefault="0050054A" w:rsidP="00C04B85">
      <w:pPr>
        <w:jc w:val="both"/>
        <w:rPr>
          <w:lang w:val="en-GB"/>
        </w:rPr>
      </w:pPr>
    </w:p>
    <w:p w14:paraId="44A4BD32" w14:textId="77777777" w:rsidR="0050054A" w:rsidRDefault="0050054A" w:rsidP="00C04B85">
      <w:pPr>
        <w:jc w:val="both"/>
        <w:rPr>
          <w:lang w:val="en-GB"/>
        </w:rPr>
      </w:pPr>
    </w:p>
    <w:p w14:paraId="7D6E0006" w14:textId="77777777" w:rsidR="0050054A" w:rsidRDefault="0050054A" w:rsidP="00C04B85">
      <w:pPr>
        <w:jc w:val="both"/>
        <w:rPr>
          <w:lang w:val="en-GB"/>
        </w:rPr>
      </w:pPr>
    </w:p>
    <w:p w14:paraId="315C4755" w14:textId="77777777" w:rsidR="0050054A" w:rsidRDefault="0050054A" w:rsidP="00C04B85">
      <w:pPr>
        <w:jc w:val="both"/>
        <w:rPr>
          <w:lang w:val="en-GB"/>
        </w:rPr>
      </w:pPr>
    </w:p>
    <w:p w14:paraId="17C52FCE" w14:textId="77777777" w:rsidR="0050054A" w:rsidRDefault="0050054A" w:rsidP="00C04B85">
      <w:pPr>
        <w:jc w:val="both"/>
        <w:rPr>
          <w:lang w:val="en-GB"/>
        </w:rPr>
      </w:pPr>
    </w:p>
    <w:p w14:paraId="3FE72231" w14:textId="77777777" w:rsidR="0050054A" w:rsidRDefault="0050054A" w:rsidP="00C04B85">
      <w:pPr>
        <w:jc w:val="both"/>
        <w:rPr>
          <w:lang w:val="en-GB"/>
        </w:rPr>
      </w:pPr>
    </w:p>
    <w:p w14:paraId="1F801951" w14:textId="77777777" w:rsidR="0050054A" w:rsidRDefault="0050054A" w:rsidP="00C04B85">
      <w:pPr>
        <w:jc w:val="both"/>
        <w:rPr>
          <w:lang w:val="en-GB"/>
        </w:rPr>
      </w:pPr>
    </w:p>
    <w:p w14:paraId="18D0C548" w14:textId="77777777" w:rsidR="0050054A" w:rsidRDefault="0050054A" w:rsidP="00C04B85">
      <w:pPr>
        <w:jc w:val="both"/>
        <w:rPr>
          <w:lang w:val="en-GB"/>
        </w:rPr>
      </w:pPr>
    </w:p>
    <w:p w14:paraId="090CDDB7" w14:textId="77777777" w:rsidR="0050054A" w:rsidRDefault="0050054A" w:rsidP="00C04B85">
      <w:pPr>
        <w:jc w:val="both"/>
        <w:rPr>
          <w:lang w:val="en-GB"/>
        </w:rPr>
      </w:pPr>
    </w:p>
    <w:p w14:paraId="6AC3CF1F" w14:textId="77777777" w:rsidR="0050054A" w:rsidRDefault="0050054A" w:rsidP="00C04B85">
      <w:pPr>
        <w:jc w:val="both"/>
        <w:rPr>
          <w:lang w:val="en-GB"/>
        </w:rPr>
      </w:pPr>
    </w:p>
    <w:p w14:paraId="61DB72D1" w14:textId="77777777" w:rsidR="0050054A" w:rsidRDefault="0050054A" w:rsidP="00C04B85">
      <w:pPr>
        <w:jc w:val="both"/>
        <w:rPr>
          <w:lang w:val="en-GB"/>
        </w:rPr>
      </w:pPr>
    </w:p>
    <w:p w14:paraId="721C2EB2" w14:textId="77777777" w:rsidR="0050054A" w:rsidRDefault="0050054A" w:rsidP="00C04B85">
      <w:pPr>
        <w:jc w:val="both"/>
        <w:rPr>
          <w:lang w:val="en-GB"/>
        </w:rPr>
      </w:pPr>
    </w:p>
    <w:p w14:paraId="12E27FA9" w14:textId="77777777" w:rsidR="0050054A" w:rsidRDefault="0050054A" w:rsidP="00C04B85">
      <w:pPr>
        <w:jc w:val="both"/>
        <w:rPr>
          <w:lang w:val="en-GB"/>
        </w:rPr>
      </w:pPr>
    </w:p>
    <w:p w14:paraId="68980BE6" w14:textId="77777777" w:rsidR="0050054A" w:rsidRDefault="0050054A" w:rsidP="00C04B85">
      <w:pPr>
        <w:jc w:val="both"/>
        <w:rPr>
          <w:lang w:val="en-GB"/>
        </w:rPr>
      </w:pPr>
    </w:p>
    <w:p w14:paraId="188C84F1" w14:textId="77777777" w:rsidR="0050054A" w:rsidRDefault="0050054A" w:rsidP="00C04B85">
      <w:pPr>
        <w:jc w:val="both"/>
        <w:rPr>
          <w:lang w:val="en-GB"/>
        </w:rPr>
      </w:pPr>
    </w:p>
    <w:p w14:paraId="39EDD6D9" w14:textId="77777777" w:rsidR="0050054A" w:rsidRDefault="0050054A" w:rsidP="00C04B85">
      <w:pPr>
        <w:jc w:val="both"/>
        <w:rPr>
          <w:lang w:val="en-GB"/>
        </w:rPr>
      </w:pPr>
    </w:p>
    <w:p w14:paraId="6F7110C5" w14:textId="77777777" w:rsidR="0050054A" w:rsidRDefault="0050054A" w:rsidP="00C04B85">
      <w:pPr>
        <w:jc w:val="both"/>
        <w:rPr>
          <w:lang w:val="en-GB"/>
        </w:rPr>
      </w:pPr>
    </w:p>
    <w:p w14:paraId="323AF4F4" w14:textId="77777777" w:rsidR="0050054A" w:rsidRDefault="0050054A" w:rsidP="00C04B85">
      <w:pPr>
        <w:jc w:val="both"/>
        <w:rPr>
          <w:lang w:val="en-GB"/>
        </w:rPr>
      </w:pPr>
    </w:p>
    <w:p w14:paraId="50A75F9C" w14:textId="77777777" w:rsidR="0050054A" w:rsidRDefault="0050054A" w:rsidP="00C04B85">
      <w:pPr>
        <w:jc w:val="both"/>
        <w:rPr>
          <w:lang w:val="en-GB"/>
        </w:rPr>
      </w:pPr>
    </w:p>
    <w:p w14:paraId="1EEAAB53" w14:textId="77777777" w:rsidR="0050054A" w:rsidRDefault="0050054A" w:rsidP="00C04B85">
      <w:pPr>
        <w:jc w:val="both"/>
        <w:rPr>
          <w:lang w:val="en-GB"/>
        </w:rPr>
      </w:pPr>
    </w:p>
    <w:p w14:paraId="2A7BD616" w14:textId="77777777" w:rsidR="0050054A" w:rsidRPr="0050054A" w:rsidRDefault="0050054A" w:rsidP="0050054A">
      <w:pPr>
        <w:jc w:val="both"/>
      </w:pPr>
      <w:r w:rsidRPr="0050054A">
        <w:rPr>
          <w:b/>
        </w:rPr>
        <w:lastRenderedPageBreak/>
        <w:t>Adherencia a la higiene de manos: un compromiso de calidad para el personal sanitario y no sanitario</w:t>
      </w:r>
    </w:p>
    <w:p w14:paraId="6BD0C9C1" w14:textId="77777777" w:rsidR="0050054A" w:rsidRPr="0050054A" w:rsidRDefault="0050054A" w:rsidP="0050054A">
      <w:pPr>
        <w:jc w:val="both"/>
        <w:rPr>
          <w:b/>
        </w:rPr>
      </w:pPr>
      <w:r w:rsidRPr="0050054A">
        <w:rPr>
          <w:b/>
        </w:rPr>
        <w:t>Introducción</w:t>
      </w:r>
    </w:p>
    <w:p w14:paraId="43D8E10E" w14:textId="77777777" w:rsidR="0050054A" w:rsidRPr="0050054A" w:rsidRDefault="0050054A" w:rsidP="0050054A">
      <w:pPr>
        <w:jc w:val="both"/>
      </w:pPr>
      <w:r w:rsidRPr="0050054A">
        <w:t>La higiene de manos es reconocida como la intervención más eficaz para prevenir la transmisión de microorganismos y disminuir la aparición de infecciones asociadas a la atención sanitaria y a otros entornos laborales. Su aplicación sistemática constituye un indicador de calidad asistencial y una de las medidas preventivas con mayor impacto sobre la seguridad de pacientes, usuarios, trabajadores y visitantes.</w:t>
      </w:r>
    </w:p>
    <w:p w14:paraId="723EBE4F" w14:textId="77777777" w:rsidR="0050054A" w:rsidRPr="0050054A" w:rsidRDefault="0050054A" w:rsidP="0050054A">
      <w:pPr>
        <w:jc w:val="both"/>
      </w:pPr>
      <w:r w:rsidRPr="0050054A">
        <w:t>A pesar de la amplia evidencia científica que respalda su eficacia, diversos estudios muestran que la adherencia a los protocolos de higiene de manos continúa siendo mejorable en numerosos ámbitos profesionales. Las causas más frecuentes incluyen la elevada carga de trabajo, el olvido, la percepción errónea del riesgo y la falta de disponibilidad de recursos.</w:t>
      </w:r>
    </w:p>
    <w:p w14:paraId="6C17CFF0" w14:textId="77777777" w:rsidR="0050054A" w:rsidRPr="0050054A" w:rsidRDefault="0050054A" w:rsidP="0050054A">
      <w:pPr>
        <w:jc w:val="both"/>
      </w:pPr>
      <w:r w:rsidRPr="0050054A">
        <w:t>La responsabilidad de mantener una adecuada higiene de manos corresponde a todo el personal, independientemente de su categoría profesional. Sanitarios, auxiliares administrativos, celadores, personal de limpieza, lavandería, cocina, mantenimiento y otros profesionales participan diariamente en actividades donde una correcta higiene de manos contribuye a interrumpir la cadena de transmisión de microorganismos.</w:t>
      </w:r>
    </w:p>
    <w:p w14:paraId="6891121C" w14:textId="77777777" w:rsidR="0050054A" w:rsidRPr="0050054A" w:rsidRDefault="0050054A" w:rsidP="0050054A">
      <w:pPr>
        <w:jc w:val="both"/>
        <w:rPr>
          <w:b/>
        </w:rPr>
      </w:pPr>
      <w:r w:rsidRPr="0050054A">
        <w:rPr>
          <w:b/>
        </w:rPr>
        <w:t>Objetivo</w:t>
      </w:r>
    </w:p>
    <w:p w14:paraId="2070B9FB" w14:textId="77777777" w:rsidR="0050054A" w:rsidRPr="0050054A" w:rsidRDefault="0050054A" w:rsidP="0050054A">
      <w:pPr>
        <w:jc w:val="both"/>
      </w:pPr>
      <w:r w:rsidRPr="0050054A">
        <w:t>Analizar los factores que influyen en el cumplimiento de la higiene de manos y describir estrategias que favorezcan una mayor adherencia entre el personal sanitario y no sanitario.</w:t>
      </w:r>
    </w:p>
    <w:p w14:paraId="1F9B84B0" w14:textId="77777777" w:rsidR="0050054A" w:rsidRPr="0050054A" w:rsidRDefault="0050054A" w:rsidP="0050054A">
      <w:pPr>
        <w:jc w:val="both"/>
        <w:rPr>
          <w:b/>
        </w:rPr>
      </w:pPr>
      <w:r w:rsidRPr="0050054A">
        <w:rPr>
          <w:b/>
        </w:rPr>
        <w:t>Material y método</w:t>
      </w:r>
    </w:p>
    <w:p w14:paraId="2C3E17C0" w14:textId="77777777" w:rsidR="0050054A" w:rsidRPr="0050054A" w:rsidRDefault="0050054A" w:rsidP="0050054A">
      <w:pPr>
        <w:jc w:val="both"/>
      </w:pPr>
      <w:r w:rsidRPr="0050054A">
        <w:t xml:space="preserve">Se realizó una revisión bibliográfica descriptiva mediante la consulta de artículos científicos, revisiones sistemáticas y guías internacionales publicadas entre 2015 y 2025. Se consultaron las bases de datos PubMed, </w:t>
      </w:r>
      <w:proofErr w:type="spellStart"/>
      <w:r w:rsidRPr="0050054A">
        <w:t>Scopus</w:t>
      </w:r>
      <w:proofErr w:type="spellEnd"/>
      <w:r w:rsidRPr="0050054A">
        <w:t xml:space="preserve"> y Google Scholar, además de documentos de la Organización Mundial de la Salud, los Centros para el Control y la Prevención de Enfermedades y el Ministerio de Sanidad.</w:t>
      </w:r>
    </w:p>
    <w:p w14:paraId="6521E2FC" w14:textId="77777777" w:rsidR="0050054A" w:rsidRPr="0050054A" w:rsidRDefault="0050054A" w:rsidP="0050054A">
      <w:pPr>
        <w:jc w:val="both"/>
      </w:pPr>
      <w:r w:rsidRPr="0050054A">
        <w:t>Se seleccionaron publicaciones relacionadas con el cumplimiento de los protocolos de higiene de manos, las intervenciones educativas y las estrategias de mejora de la seguridad.</w:t>
      </w:r>
    </w:p>
    <w:p w14:paraId="600DCD43" w14:textId="77777777" w:rsidR="0050054A" w:rsidRPr="0050054A" w:rsidRDefault="0050054A" w:rsidP="0050054A">
      <w:pPr>
        <w:jc w:val="both"/>
        <w:rPr>
          <w:b/>
        </w:rPr>
      </w:pPr>
      <w:r w:rsidRPr="0050054A">
        <w:rPr>
          <w:b/>
        </w:rPr>
        <w:t>Resultados</w:t>
      </w:r>
    </w:p>
    <w:p w14:paraId="0C887CE1" w14:textId="77777777" w:rsidR="0050054A" w:rsidRPr="0050054A" w:rsidRDefault="0050054A" w:rsidP="0050054A">
      <w:pPr>
        <w:jc w:val="both"/>
      </w:pPr>
      <w:r w:rsidRPr="0050054A">
        <w:t xml:space="preserve">La revisión muestra que las campañas institucionales de promoción de la higiene de manos incrementan significativamente el cumplimiento de los protocolos </w:t>
      </w:r>
      <w:r w:rsidRPr="0050054A">
        <w:lastRenderedPageBreak/>
        <w:t>cuando se acompañan de formación continuada, disponibilidad de soluciones hidroalcohólicas y retroalimentación periódica sobre los resultados obtenidos.</w:t>
      </w:r>
    </w:p>
    <w:p w14:paraId="6B2B68AD" w14:textId="77777777" w:rsidR="0050054A" w:rsidRPr="0050054A" w:rsidRDefault="0050054A" w:rsidP="0050054A">
      <w:pPr>
        <w:jc w:val="both"/>
      </w:pPr>
      <w:r w:rsidRPr="0050054A">
        <w:t>En el ámbito sanitario, el cumplimiento de los cinco momentos para la higiene de manos establecidos por la Organización Mundial de la Salud reduce la incidencia de infecciones relacionadas con la asistencia sanitaria y mejora la seguridad del paciente. Asimismo, la correcta técnica de lavado y desinfección resulta tan importante como la frecuencia con la que se realiza.</w:t>
      </w:r>
    </w:p>
    <w:p w14:paraId="7B5BA3BD" w14:textId="77777777" w:rsidR="0050054A" w:rsidRPr="0050054A" w:rsidRDefault="0050054A" w:rsidP="0050054A">
      <w:pPr>
        <w:jc w:val="both"/>
      </w:pPr>
      <w:r w:rsidRPr="0050054A">
        <w:t>En el personal no sanitario, la higiene de manos adquiere especial relevancia después del contacto con superficies de uso compartido, residuos, ropa, alimentos o materiales potencialmente contaminados, así como antes de manipular documentación o equipos comunes.</w:t>
      </w:r>
    </w:p>
    <w:p w14:paraId="05A58346" w14:textId="77777777" w:rsidR="0050054A" w:rsidRPr="0050054A" w:rsidRDefault="0050054A" w:rsidP="0050054A">
      <w:pPr>
        <w:jc w:val="both"/>
      </w:pPr>
      <w:r w:rsidRPr="0050054A">
        <w:t>Los estudios también destacan que la implicación de los responsables de las organizaciones favorece la creación de una cultura de seguridad, donde la higiene de manos deja de percibirse como una obligación aislada para convertirse en un hábito integrado en la actividad diaria.</w:t>
      </w:r>
    </w:p>
    <w:p w14:paraId="39A9C06A" w14:textId="77777777" w:rsidR="0050054A" w:rsidRPr="0050054A" w:rsidRDefault="0050054A" w:rsidP="0050054A">
      <w:pPr>
        <w:jc w:val="both"/>
      </w:pPr>
      <w:r w:rsidRPr="0050054A">
        <w:t>Además, mantener las uñas cortas, evitar el uso de anillos, pulseras y relojes durante la actividad laboral, así como cuidar la hidratación de la piel, mejora la eficacia del procedimiento y favorece una mayor adherencia a largo plazo.</w:t>
      </w:r>
    </w:p>
    <w:p w14:paraId="40476DE3" w14:textId="77777777" w:rsidR="0050054A" w:rsidRPr="0050054A" w:rsidRDefault="0050054A" w:rsidP="0050054A">
      <w:pPr>
        <w:jc w:val="both"/>
        <w:rPr>
          <w:b/>
        </w:rPr>
      </w:pPr>
      <w:r w:rsidRPr="0050054A">
        <w:rPr>
          <w:b/>
        </w:rPr>
        <w:t>Conclusiones</w:t>
      </w:r>
    </w:p>
    <w:p w14:paraId="0F4F6CF8" w14:textId="77777777" w:rsidR="0050054A" w:rsidRPr="0050054A" w:rsidRDefault="0050054A" w:rsidP="0050054A">
      <w:pPr>
        <w:jc w:val="both"/>
      </w:pPr>
      <w:r w:rsidRPr="0050054A">
        <w:t>La higiene de manos representa una responsabilidad compartida por todo el personal sanitario y no sanitario y constituye una de las medidas preventivas más eficaces para proteger la salud de trabajadores, pacientes y usuarios.</w:t>
      </w:r>
    </w:p>
    <w:p w14:paraId="75140EDA" w14:textId="77777777" w:rsidR="0050054A" w:rsidRPr="0050054A" w:rsidRDefault="0050054A" w:rsidP="0050054A">
      <w:pPr>
        <w:jc w:val="both"/>
      </w:pPr>
      <w:r w:rsidRPr="0050054A">
        <w:t>El fortalecimiento de la formación, la disponibilidad de recursos, la supervisión periódica y el compromiso institucional favorecen una mayor adherencia a los protocolos y reducen el riesgo de transmisión de infecciones.</w:t>
      </w:r>
    </w:p>
    <w:p w14:paraId="1D8ABA35" w14:textId="77777777" w:rsidR="0050054A" w:rsidRPr="0050054A" w:rsidRDefault="0050054A" w:rsidP="0050054A">
      <w:pPr>
        <w:jc w:val="both"/>
      </w:pPr>
      <w:r w:rsidRPr="0050054A">
        <w:t>Promover una cultura organizativa basada en la seguridad, la prevención y la responsabilidad individual permite consolidar la higiene de manos como un hábito cotidiano imprescindible para mejorar la calidad de los servicios y la seguridad de las personas.</w:t>
      </w:r>
    </w:p>
    <w:p w14:paraId="6E164437" w14:textId="77777777" w:rsidR="0050054A" w:rsidRPr="0050054A" w:rsidRDefault="0050054A" w:rsidP="0050054A">
      <w:pPr>
        <w:jc w:val="both"/>
        <w:rPr>
          <w:b/>
        </w:rPr>
      </w:pPr>
      <w:r w:rsidRPr="0050054A">
        <w:rPr>
          <w:b/>
        </w:rPr>
        <w:t>Bibliografía</w:t>
      </w:r>
    </w:p>
    <w:p w14:paraId="6743DE53" w14:textId="77777777" w:rsidR="0050054A" w:rsidRPr="0050054A" w:rsidRDefault="0050054A" w:rsidP="0050054A">
      <w:pPr>
        <w:numPr>
          <w:ilvl w:val="0"/>
          <w:numId w:val="248"/>
        </w:numPr>
        <w:jc w:val="both"/>
        <w:rPr>
          <w:lang w:val="en-GB"/>
        </w:rPr>
      </w:pPr>
      <w:r w:rsidRPr="0050054A">
        <w:t xml:space="preserve">Organización Mundial de la Salud. </w:t>
      </w:r>
      <w:r w:rsidRPr="0050054A">
        <w:rPr>
          <w:lang w:val="en-GB"/>
        </w:rPr>
        <w:t>(2023). *WHO Guidelines on Hand Hygiene in Health Care*.</w:t>
      </w:r>
    </w:p>
    <w:p w14:paraId="31B5092B" w14:textId="77777777" w:rsidR="0050054A" w:rsidRPr="0050054A" w:rsidRDefault="0050054A" w:rsidP="0050054A">
      <w:pPr>
        <w:numPr>
          <w:ilvl w:val="0"/>
          <w:numId w:val="248"/>
        </w:numPr>
        <w:jc w:val="both"/>
        <w:rPr>
          <w:lang w:val="en-GB"/>
        </w:rPr>
      </w:pPr>
      <w:r w:rsidRPr="0050054A">
        <w:rPr>
          <w:lang w:val="en-GB"/>
        </w:rPr>
        <w:t>Centers for Disease Control and Prevention. (2024). *Hand Hygiene in Healthcare Settings*.</w:t>
      </w:r>
    </w:p>
    <w:p w14:paraId="092D897F" w14:textId="77777777" w:rsidR="0050054A" w:rsidRPr="0050054A" w:rsidRDefault="0050054A" w:rsidP="0050054A">
      <w:pPr>
        <w:numPr>
          <w:ilvl w:val="0"/>
          <w:numId w:val="248"/>
        </w:numPr>
        <w:jc w:val="both"/>
      </w:pPr>
      <w:r w:rsidRPr="0050054A">
        <w:lastRenderedPageBreak/>
        <w:t>Ministerio de Sanidad. (2024). *Programa de Higiene de Manos del Sistema Nacional de Salud</w:t>
      </w:r>
      <w:proofErr w:type="gramStart"/>
      <w:r w:rsidRPr="0050054A">
        <w:t>*.*</w:t>
      </w:r>
      <w:proofErr w:type="gramEnd"/>
      <w:r w:rsidRPr="0050054A">
        <w:t xml:space="preserve"> </w:t>
      </w:r>
      <w:r w:rsidRPr="0050054A">
        <w:rPr>
          <w:lang w:val="en-GB"/>
        </w:rPr>
        <w:t xml:space="preserve">Allegranzi, B., &amp; Didier Pittet. (2020). Hand hygiene: A cornerstone of infection prevention. </w:t>
      </w:r>
      <w:r w:rsidRPr="0050054A">
        <w:t xml:space="preserve">*The Lancet </w:t>
      </w:r>
      <w:proofErr w:type="spellStart"/>
      <w:r w:rsidRPr="0050054A">
        <w:t>Infectious</w:t>
      </w:r>
      <w:proofErr w:type="spellEnd"/>
      <w:r w:rsidRPr="0050054A">
        <w:t xml:space="preserve"> </w:t>
      </w:r>
      <w:proofErr w:type="spellStart"/>
      <w:r w:rsidRPr="0050054A">
        <w:t>Diseases</w:t>
      </w:r>
      <w:proofErr w:type="spellEnd"/>
      <w:r w:rsidRPr="0050054A">
        <w:t>*.</w:t>
      </w:r>
    </w:p>
    <w:p w14:paraId="33007C91" w14:textId="77777777" w:rsidR="0050054A" w:rsidRPr="0050054A" w:rsidRDefault="0050054A" w:rsidP="0050054A">
      <w:pPr>
        <w:numPr>
          <w:ilvl w:val="0"/>
          <w:numId w:val="248"/>
        </w:numPr>
        <w:jc w:val="both"/>
      </w:pPr>
      <w:r w:rsidRPr="0050054A">
        <w:t xml:space="preserve">Erasmus, V., Daha, T. J., Brug, H., et al. </w:t>
      </w:r>
      <w:r w:rsidRPr="0050054A">
        <w:rPr>
          <w:lang w:val="en-GB"/>
        </w:rPr>
        <w:t xml:space="preserve">(2018). Systematic review of studies on compliance with hand hygiene guidelines in hospital care. </w:t>
      </w:r>
      <w:r w:rsidRPr="0050054A">
        <w:t>*</w:t>
      </w:r>
      <w:proofErr w:type="spellStart"/>
      <w:r w:rsidRPr="0050054A">
        <w:t>Infection</w:t>
      </w:r>
      <w:proofErr w:type="spellEnd"/>
      <w:r w:rsidRPr="0050054A">
        <w:t xml:space="preserve"> Control &amp; Hospital </w:t>
      </w:r>
      <w:proofErr w:type="spellStart"/>
      <w:r w:rsidRPr="0050054A">
        <w:t>Epidemiology</w:t>
      </w:r>
      <w:proofErr w:type="spellEnd"/>
      <w:r w:rsidRPr="0050054A">
        <w:t>*.</w:t>
      </w:r>
    </w:p>
    <w:p w14:paraId="497C51B9" w14:textId="77777777" w:rsidR="0050054A" w:rsidRPr="00FF7D62" w:rsidRDefault="0050054A" w:rsidP="00C04B85">
      <w:pPr>
        <w:jc w:val="both"/>
        <w:rPr>
          <w:lang w:val="en-GB"/>
        </w:rPr>
      </w:pPr>
    </w:p>
    <w:sectPr w:rsidR="0050054A" w:rsidRPr="00FF7D62">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0266" w14:textId="77777777" w:rsidR="00871605" w:rsidRDefault="00871605" w:rsidP="00AC4B01">
      <w:pPr>
        <w:spacing w:after="0" w:line="240" w:lineRule="auto"/>
      </w:pPr>
      <w:r>
        <w:separator/>
      </w:r>
    </w:p>
  </w:endnote>
  <w:endnote w:type="continuationSeparator" w:id="0">
    <w:p w14:paraId="3A225AB1" w14:textId="77777777" w:rsidR="00871605" w:rsidRDefault="00871605" w:rsidP="00AC4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91491"/>
      <w:docPartObj>
        <w:docPartGallery w:val="Page Numbers (Bottom of Page)"/>
        <w:docPartUnique/>
      </w:docPartObj>
    </w:sdtPr>
    <w:sdtContent>
      <w:p w14:paraId="3AA720E3" w14:textId="30345330" w:rsidR="00AC4B01" w:rsidRDefault="00AC4B01">
        <w:pPr>
          <w:pStyle w:val="Piedepgina"/>
          <w:jc w:val="center"/>
        </w:pPr>
        <w:r>
          <w:fldChar w:fldCharType="begin"/>
        </w:r>
        <w:r>
          <w:instrText>PAGE   \* MERGEFORMAT</w:instrText>
        </w:r>
        <w:r>
          <w:fldChar w:fldCharType="separate"/>
        </w:r>
        <w:r>
          <w:t>2</w:t>
        </w:r>
        <w:r>
          <w:fldChar w:fldCharType="end"/>
        </w:r>
      </w:p>
    </w:sdtContent>
  </w:sdt>
  <w:p w14:paraId="2C73C174" w14:textId="77777777" w:rsidR="00AC4B01" w:rsidRDefault="00AC4B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555D9" w14:textId="77777777" w:rsidR="00871605" w:rsidRDefault="00871605" w:rsidP="00AC4B01">
      <w:pPr>
        <w:spacing w:after="0" w:line="240" w:lineRule="auto"/>
      </w:pPr>
      <w:r>
        <w:separator/>
      </w:r>
    </w:p>
  </w:footnote>
  <w:footnote w:type="continuationSeparator" w:id="0">
    <w:p w14:paraId="67A2DE97" w14:textId="77777777" w:rsidR="00871605" w:rsidRDefault="00871605" w:rsidP="00AC4B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8" w15:restartNumberingAfterBreak="0">
    <w:nsid w:val="00000009"/>
    <w:multiLevelType w:val="multilevel"/>
    <w:tmpl w:val="00000009"/>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9" w15:restartNumberingAfterBreak="0">
    <w:nsid w:val="0000000A"/>
    <w:multiLevelType w:val="multilevel"/>
    <w:tmpl w:val="0000000A"/>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0" w15:restartNumberingAfterBreak="0">
    <w:nsid w:val="0000000B"/>
    <w:multiLevelType w:val="multilevel"/>
    <w:tmpl w:val="0000000B"/>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1" w15:restartNumberingAfterBreak="0">
    <w:nsid w:val="0000000C"/>
    <w:multiLevelType w:val="multilevel"/>
    <w:tmpl w:val="0000000C"/>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2" w15:restartNumberingAfterBreak="0">
    <w:nsid w:val="0000000D"/>
    <w:multiLevelType w:val="multilevel"/>
    <w:tmpl w:val="0000000D"/>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0000000E"/>
    <w:multiLevelType w:val="multilevel"/>
    <w:tmpl w:val="0000000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01E42E78"/>
    <w:multiLevelType w:val="hybridMultilevel"/>
    <w:tmpl w:val="BEBA67D0"/>
    <w:lvl w:ilvl="0" w:tplc="115AEAB6">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D7B284BE">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03343908">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70CCA966">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51C672EA">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FD147726">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8F3C9750">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7C16FAE8">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2572D52E">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15" w15:restartNumberingAfterBreak="0">
    <w:nsid w:val="01F70F8C"/>
    <w:multiLevelType w:val="hybridMultilevel"/>
    <w:tmpl w:val="A8FC697C"/>
    <w:lvl w:ilvl="0" w:tplc="29AAD73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5EAD6F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DBAA19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54C1C4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0B429C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6924E4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392A70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75A517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D782CA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 w15:restartNumberingAfterBreak="0">
    <w:nsid w:val="02407AA1"/>
    <w:multiLevelType w:val="multilevel"/>
    <w:tmpl w:val="7004CC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B609E6"/>
    <w:multiLevelType w:val="hybridMultilevel"/>
    <w:tmpl w:val="77544DF6"/>
    <w:lvl w:ilvl="0" w:tplc="44E0D06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6A6FD8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196AC3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534628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F2CB68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D3AC5B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D06D6F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BB8BA8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798A06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 w15:restartNumberingAfterBreak="0">
    <w:nsid w:val="05997E24"/>
    <w:multiLevelType w:val="multilevel"/>
    <w:tmpl w:val="0A361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661913"/>
    <w:multiLevelType w:val="multilevel"/>
    <w:tmpl w:val="3360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6923FB"/>
    <w:multiLevelType w:val="hybridMultilevel"/>
    <w:tmpl w:val="16D68AF0"/>
    <w:lvl w:ilvl="0" w:tplc="AF5AC26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3AED31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B80958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D026F37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97031C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87E41F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D06EBA2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F64E0D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7A65A3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08FA1346"/>
    <w:multiLevelType w:val="hybridMultilevel"/>
    <w:tmpl w:val="5B4C051C"/>
    <w:lvl w:ilvl="0" w:tplc="6AEE8AC6">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40069822">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E44CEC68">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CC09D84">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6A4C3CB4">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429E0E30">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B70D5CE">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FC0A30E">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F948EED0">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096E6009"/>
    <w:multiLevelType w:val="hybridMultilevel"/>
    <w:tmpl w:val="84F89998"/>
    <w:lvl w:ilvl="0" w:tplc="DB947EC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FD42FB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04A964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8E679F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C0E75E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47A5E0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CB6241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D8259B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5A283D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0A145AF7"/>
    <w:multiLevelType w:val="multilevel"/>
    <w:tmpl w:val="00A0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AB60C1C"/>
    <w:multiLevelType w:val="hybridMultilevel"/>
    <w:tmpl w:val="82822334"/>
    <w:lvl w:ilvl="0" w:tplc="EA709346">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2B41C2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1494B69C">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F2E436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8385A1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758B5A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1996091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220735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65ABDD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0AEA635B"/>
    <w:multiLevelType w:val="multilevel"/>
    <w:tmpl w:val="D2F0E13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15:restartNumberingAfterBreak="0">
    <w:nsid w:val="0B237842"/>
    <w:multiLevelType w:val="multilevel"/>
    <w:tmpl w:val="A252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984241"/>
    <w:multiLevelType w:val="multilevel"/>
    <w:tmpl w:val="0CCAF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811183"/>
    <w:multiLevelType w:val="hybridMultilevel"/>
    <w:tmpl w:val="18746A76"/>
    <w:lvl w:ilvl="0" w:tplc="A18C0C4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714DD4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20A8AA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6089D1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9AE64F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74C2AB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F94FD5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43E32A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7704A4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9" w15:restartNumberingAfterBreak="0">
    <w:nsid w:val="0EE80ACC"/>
    <w:multiLevelType w:val="hybridMultilevel"/>
    <w:tmpl w:val="B9243328"/>
    <w:lvl w:ilvl="0" w:tplc="F8927A80">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E8C6A94A">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1E02BAF6">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ECA6587C">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2722AFB0">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7DC808AE">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7A4C29D4">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03F6541A">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F0D6043E">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30" w15:restartNumberingAfterBreak="0">
    <w:nsid w:val="0FE32CAC"/>
    <w:multiLevelType w:val="multilevel"/>
    <w:tmpl w:val="F0D01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0792003"/>
    <w:multiLevelType w:val="multilevel"/>
    <w:tmpl w:val="9F9E1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C640CA"/>
    <w:multiLevelType w:val="multilevel"/>
    <w:tmpl w:val="8292A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0C7543C"/>
    <w:multiLevelType w:val="multilevel"/>
    <w:tmpl w:val="A65E0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0F70333"/>
    <w:multiLevelType w:val="multilevel"/>
    <w:tmpl w:val="DED64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2120128"/>
    <w:multiLevelType w:val="hybridMultilevel"/>
    <w:tmpl w:val="037C123C"/>
    <w:lvl w:ilvl="0" w:tplc="093A55C2">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4042208">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EBC925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3187C5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8C199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9BCAEB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05EA4F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937A4CE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B30EA8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12156A2E"/>
    <w:multiLevelType w:val="hybridMultilevel"/>
    <w:tmpl w:val="3684B19E"/>
    <w:lvl w:ilvl="0" w:tplc="6B9EF532">
      <w:start w:val="1"/>
      <w:numFmt w:val="bullet"/>
      <w:lvlText w:val="•"/>
      <w:lvlJc w:val="left"/>
      <w:pPr>
        <w:ind w:left="71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0ADE4922">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7461E78">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57A827A">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E738F8CE">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10EB7B2">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BF6745E">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E5C7F22">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7E247D4">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13D92410"/>
    <w:multiLevelType w:val="multilevel"/>
    <w:tmpl w:val="61FA2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46640A6"/>
    <w:multiLevelType w:val="hybridMultilevel"/>
    <w:tmpl w:val="BE8CAAF8"/>
    <w:lvl w:ilvl="0" w:tplc="7530571E">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6841642">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01838D4">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5E6993A">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F7C92C6">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94C8B5C">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D9AC138">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43A0FC6">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FD0480E">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14B0562D"/>
    <w:multiLevelType w:val="multilevel"/>
    <w:tmpl w:val="8C9EE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4B50B45"/>
    <w:multiLevelType w:val="hybridMultilevel"/>
    <w:tmpl w:val="ED0C8286"/>
    <w:lvl w:ilvl="0" w:tplc="E5F6B55A">
      <w:start w:val="1"/>
      <w:numFmt w:val="bullet"/>
      <w:lvlText w:val="•"/>
      <w:lvlJc w:val="left"/>
      <w:pPr>
        <w:ind w:left="28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BA32A608">
      <w:start w:val="1"/>
      <w:numFmt w:val="bullet"/>
      <w:lvlText w:val="o"/>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2B36095A">
      <w:start w:val="1"/>
      <w:numFmt w:val="bullet"/>
      <w:lvlText w:val="▪"/>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0C14CB92">
      <w:start w:val="1"/>
      <w:numFmt w:val="bullet"/>
      <w:lvlText w:val="•"/>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C08BC80">
      <w:start w:val="1"/>
      <w:numFmt w:val="bullet"/>
      <w:lvlText w:val="o"/>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147E9AB8">
      <w:start w:val="1"/>
      <w:numFmt w:val="bullet"/>
      <w:lvlText w:val="▪"/>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EABCC4C8">
      <w:start w:val="1"/>
      <w:numFmt w:val="bullet"/>
      <w:lvlText w:val="•"/>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50CED68">
      <w:start w:val="1"/>
      <w:numFmt w:val="bullet"/>
      <w:lvlText w:val="o"/>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BDCBC96">
      <w:start w:val="1"/>
      <w:numFmt w:val="bullet"/>
      <w:lvlText w:val="▪"/>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41" w15:restartNumberingAfterBreak="0">
    <w:nsid w:val="18397C90"/>
    <w:multiLevelType w:val="multilevel"/>
    <w:tmpl w:val="072C8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8454674"/>
    <w:multiLevelType w:val="hybridMultilevel"/>
    <w:tmpl w:val="ACC0DBBC"/>
    <w:lvl w:ilvl="0" w:tplc="3394263E">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4B4AEE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DFC71D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E3AB90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44ECE9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F18DE1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85A9EA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8ECEF9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D3CA660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3" w15:restartNumberingAfterBreak="0">
    <w:nsid w:val="1A085FFE"/>
    <w:multiLevelType w:val="multilevel"/>
    <w:tmpl w:val="DF02D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A1B4118"/>
    <w:multiLevelType w:val="hybridMultilevel"/>
    <w:tmpl w:val="578AB72E"/>
    <w:lvl w:ilvl="0" w:tplc="D9C01C30">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326D5C4">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469A0F74">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766D3DE">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CC802B2">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BE030DC">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E9F01EE4">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1EACF76">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E129C3C">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5" w15:restartNumberingAfterBreak="0">
    <w:nsid w:val="1A380862"/>
    <w:multiLevelType w:val="hybridMultilevel"/>
    <w:tmpl w:val="A920B4F2"/>
    <w:lvl w:ilvl="0" w:tplc="42B4843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E078E104">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DFC31B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AC037A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1F6CD8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272D0C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2263EC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CBA2BE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0E65E5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6" w15:restartNumberingAfterBreak="0">
    <w:nsid w:val="1C575DED"/>
    <w:multiLevelType w:val="hybridMultilevel"/>
    <w:tmpl w:val="1A4641BC"/>
    <w:lvl w:ilvl="0" w:tplc="14C8A5AC">
      <w:start w:val="1"/>
      <w:numFmt w:val="decimal"/>
      <w:lvlText w:val="%1."/>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4088D92">
      <w:start w:val="1"/>
      <w:numFmt w:val="lowerLetter"/>
      <w:lvlText w:val="%2"/>
      <w:lvlJc w:val="left"/>
      <w:pPr>
        <w:ind w:left="1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5589FA0">
      <w:start w:val="1"/>
      <w:numFmt w:val="lowerRoman"/>
      <w:lvlText w:val="%3"/>
      <w:lvlJc w:val="left"/>
      <w:pPr>
        <w:ind w:left="2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518E6E0">
      <w:start w:val="1"/>
      <w:numFmt w:val="decimal"/>
      <w:lvlText w:val="%4"/>
      <w:lvlJc w:val="left"/>
      <w:pPr>
        <w:ind w:left="2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EC27860">
      <w:start w:val="1"/>
      <w:numFmt w:val="lowerLetter"/>
      <w:lvlText w:val="%5"/>
      <w:lvlJc w:val="left"/>
      <w:pPr>
        <w:ind w:left="36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9E2722A">
      <w:start w:val="1"/>
      <w:numFmt w:val="lowerRoman"/>
      <w:lvlText w:val="%6"/>
      <w:lvlJc w:val="left"/>
      <w:pPr>
        <w:ind w:left="43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93C5198">
      <w:start w:val="1"/>
      <w:numFmt w:val="decimal"/>
      <w:lvlText w:val="%7"/>
      <w:lvlJc w:val="left"/>
      <w:pPr>
        <w:ind w:left="51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9F482B0">
      <w:start w:val="1"/>
      <w:numFmt w:val="lowerLetter"/>
      <w:lvlText w:val="%8"/>
      <w:lvlJc w:val="left"/>
      <w:pPr>
        <w:ind w:left="5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A3C6A86">
      <w:start w:val="1"/>
      <w:numFmt w:val="lowerRoman"/>
      <w:lvlText w:val="%9"/>
      <w:lvlJc w:val="left"/>
      <w:pPr>
        <w:ind w:left="65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7" w15:restartNumberingAfterBreak="0">
    <w:nsid w:val="1C6036B7"/>
    <w:multiLevelType w:val="hybridMultilevel"/>
    <w:tmpl w:val="730E4208"/>
    <w:lvl w:ilvl="0" w:tplc="8D12927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71C07F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0AC8E7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01A474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040F33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176062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220008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D6AD00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990805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8" w15:restartNumberingAfterBreak="0">
    <w:nsid w:val="1D161D8D"/>
    <w:multiLevelType w:val="hybridMultilevel"/>
    <w:tmpl w:val="E13AF77A"/>
    <w:lvl w:ilvl="0" w:tplc="967487F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3D4553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7856F3E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974C1B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2FEC99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62047E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29CA13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EAE69D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824A0D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9" w15:restartNumberingAfterBreak="0">
    <w:nsid w:val="1E612C58"/>
    <w:multiLevelType w:val="hybridMultilevel"/>
    <w:tmpl w:val="1034FCBC"/>
    <w:lvl w:ilvl="0" w:tplc="59C42B7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D52CE6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75EC0D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C1E113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CEC09B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1703BA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A9CF93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0E2FB2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B5E3D6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0" w15:restartNumberingAfterBreak="0">
    <w:nsid w:val="1E9C7916"/>
    <w:multiLevelType w:val="multilevel"/>
    <w:tmpl w:val="26D6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F8C71D3"/>
    <w:multiLevelType w:val="multilevel"/>
    <w:tmpl w:val="EC564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0F2265E"/>
    <w:multiLevelType w:val="multilevel"/>
    <w:tmpl w:val="179C3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10B6A3E"/>
    <w:multiLevelType w:val="hybridMultilevel"/>
    <w:tmpl w:val="77AC83AC"/>
    <w:lvl w:ilvl="0" w:tplc="D6E0F8FC">
      <w:start w:val="1"/>
      <w:numFmt w:val="bullet"/>
      <w:lvlText w:val="•"/>
      <w:lvlJc w:val="left"/>
      <w:pPr>
        <w:ind w:left="282"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1" w:tplc="5FA6CABA">
      <w:start w:val="1"/>
      <w:numFmt w:val="bullet"/>
      <w:lvlText w:val="o"/>
      <w:lvlJc w:val="left"/>
      <w:pPr>
        <w:ind w:left="10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2" w:tplc="F78094E2">
      <w:start w:val="1"/>
      <w:numFmt w:val="bullet"/>
      <w:lvlText w:val="▪"/>
      <w:lvlJc w:val="left"/>
      <w:pPr>
        <w:ind w:left="18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3" w:tplc="1A80E83E">
      <w:start w:val="1"/>
      <w:numFmt w:val="bullet"/>
      <w:lvlText w:val="•"/>
      <w:lvlJc w:val="left"/>
      <w:pPr>
        <w:ind w:left="25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4" w:tplc="48B808A4">
      <w:start w:val="1"/>
      <w:numFmt w:val="bullet"/>
      <w:lvlText w:val="o"/>
      <w:lvlJc w:val="left"/>
      <w:pPr>
        <w:ind w:left="324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5" w:tplc="E460BBE2">
      <w:start w:val="1"/>
      <w:numFmt w:val="bullet"/>
      <w:lvlText w:val="▪"/>
      <w:lvlJc w:val="left"/>
      <w:pPr>
        <w:ind w:left="396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6" w:tplc="4E520580">
      <w:start w:val="1"/>
      <w:numFmt w:val="bullet"/>
      <w:lvlText w:val="•"/>
      <w:lvlJc w:val="left"/>
      <w:pPr>
        <w:ind w:left="468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7" w:tplc="76900CFE">
      <w:start w:val="1"/>
      <w:numFmt w:val="bullet"/>
      <w:lvlText w:val="o"/>
      <w:lvlJc w:val="left"/>
      <w:pPr>
        <w:ind w:left="540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lvl w:ilvl="8" w:tplc="B1A8FE64">
      <w:start w:val="1"/>
      <w:numFmt w:val="bullet"/>
      <w:lvlText w:val="▪"/>
      <w:lvlJc w:val="left"/>
      <w:pPr>
        <w:ind w:left="6120" w:firstLine="0"/>
      </w:pPr>
      <w:rPr>
        <w:rFonts w:ascii="Calibri" w:eastAsia="Calibri" w:hAnsi="Calibri" w:cs="Calibri"/>
        <w:b w:val="0"/>
        <w:i w:val="0"/>
        <w:strike w:val="0"/>
        <w:dstrike w:val="0"/>
        <w:color w:val="1F1F1F"/>
        <w:sz w:val="24"/>
        <w:szCs w:val="24"/>
        <w:u w:val="none" w:color="000000"/>
        <w:effect w:val="none"/>
        <w:bdr w:val="none" w:sz="0" w:space="0" w:color="auto" w:frame="1"/>
        <w:vertAlign w:val="baseline"/>
      </w:rPr>
    </w:lvl>
  </w:abstractNum>
  <w:abstractNum w:abstractNumId="54" w15:restartNumberingAfterBreak="0">
    <w:nsid w:val="22530F85"/>
    <w:multiLevelType w:val="multilevel"/>
    <w:tmpl w:val="38601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29851D0"/>
    <w:multiLevelType w:val="hybridMultilevel"/>
    <w:tmpl w:val="B6708D4E"/>
    <w:lvl w:ilvl="0" w:tplc="8640B61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89CE9E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C40EDA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5C4741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AA2E7A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FD29C6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B8AC71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120025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7D291C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6" w15:restartNumberingAfterBreak="0">
    <w:nsid w:val="23290558"/>
    <w:multiLevelType w:val="multilevel"/>
    <w:tmpl w:val="5F0E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3B76088"/>
    <w:multiLevelType w:val="multilevel"/>
    <w:tmpl w:val="07164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2498092D"/>
    <w:multiLevelType w:val="multilevel"/>
    <w:tmpl w:val="68169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4D077C9"/>
    <w:multiLevelType w:val="multilevel"/>
    <w:tmpl w:val="52AE3B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8B04FF"/>
    <w:multiLevelType w:val="multilevel"/>
    <w:tmpl w:val="20D6277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1" w15:restartNumberingAfterBreak="0">
    <w:nsid w:val="25E745F3"/>
    <w:multiLevelType w:val="multilevel"/>
    <w:tmpl w:val="8C02B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6D56B4"/>
    <w:multiLevelType w:val="multilevel"/>
    <w:tmpl w:val="B262CA6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3" w15:restartNumberingAfterBreak="0">
    <w:nsid w:val="278135EF"/>
    <w:multiLevelType w:val="multilevel"/>
    <w:tmpl w:val="837236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29613289"/>
    <w:multiLevelType w:val="hybridMultilevel"/>
    <w:tmpl w:val="EEFAABBE"/>
    <w:lvl w:ilvl="0" w:tplc="404AA51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DEAC24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9C0C63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F5C7FC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006D15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BAE0F7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0D6DD6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3AC72D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86A0F2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5" w15:restartNumberingAfterBreak="0">
    <w:nsid w:val="29BB15B6"/>
    <w:multiLevelType w:val="multilevel"/>
    <w:tmpl w:val="E9F02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9DE72BD"/>
    <w:multiLevelType w:val="hybridMultilevel"/>
    <w:tmpl w:val="A15A9C54"/>
    <w:lvl w:ilvl="0" w:tplc="B6F0C2E0">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0AAE804">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7425840">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9967F3A">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784AF8E">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3E8500C">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D12E676">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FC45B50">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9E06554">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7" w15:restartNumberingAfterBreak="0">
    <w:nsid w:val="29E45C46"/>
    <w:multiLevelType w:val="hybridMultilevel"/>
    <w:tmpl w:val="20E662DE"/>
    <w:lvl w:ilvl="0" w:tplc="4C0611D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954D4B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322ADA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0FE1B1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A14F40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4906FD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B4C88F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D78D8B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35EEB6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8" w15:restartNumberingAfterBreak="0">
    <w:nsid w:val="2A5705E0"/>
    <w:multiLevelType w:val="multilevel"/>
    <w:tmpl w:val="17A2E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B337CA5"/>
    <w:multiLevelType w:val="hybridMultilevel"/>
    <w:tmpl w:val="3312892E"/>
    <w:lvl w:ilvl="0" w:tplc="36966BE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22431E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4E21DA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6D2A7DE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036136E">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F34BA5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71ED28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8529A1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2F6D6B0">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0" w15:restartNumberingAfterBreak="0">
    <w:nsid w:val="2E6230F3"/>
    <w:multiLevelType w:val="multilevel"/>
    <w:tmpl w:val="27C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E7D2D06"/>
    <w:multiLevelType w:val="hybridMultilevel"/>
    <w:tmpl w:val="BC6ABB76"/>
    <w:lvl w:ilvl="0" w:tplc="4E0210A4">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348BFDE">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51047F46">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FEF6AC30">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419C6FE8">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779C35A6">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ACAA746A">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71D465DE">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8D768538">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72" w15:restartNumberingAfterBreak="0">
    <w:nsid w:val="2E874028"/>
    <w:multiLevelType w:val="multilevel"/>
    <w:tmpl w:val="14123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A93AC8"/>
    <w:multiLevelType w:val="multilevel"/>
    <w:tmpl w:val="9A681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ED6836"/>
    <w:multiLevelType w:val="hybridMultilevel"/>
    <w:tmpl w:val="4C0854CE"/>
    <w:lvl w:ilvl="0" w:tplc="FBC0B6C2">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5F24CD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FBA4F76">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9A8B8EE">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C22304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0F2D09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EECDDD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65A367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8870A2A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5" w15:restartNumberingAfterBreak="0">
    <w:nsid w:val="2F145677"/>
    <w:multiLevelType w:val="multilevel"/>
    <w:tmpl w:val="A8BE04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7B2C20"/>
    <w:multiLevelType w:val="hybridMultilevel"/>
    <w:tmpl w:val="D326FFF2"/>
    <w:lvl w:ilvl="0" w:tplc="82D6B368">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DC0BBA6">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6886394A">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487C20DE">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A3E5212">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84C85EA">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D7D456DC">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A7004C0">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E7211E6">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77" w15:restartNumberingAfterBreak="0">
    <w:nsid w:val="2F92388E"/>
    <w:multiLevelType w:val="hybridMultilevel"/>
    <w:tmpl w:val="9F5E8A0A"/>
    <w:lvl w:ilvl="0" w:tplc="0C8213A4">
      <w:start w:val="1"/>
      <w:numFmt w:val="decimal"/>
      <w:lvlText w:val="%1."/>
      <w:lvlJc w:val="left"/>
      <w:pPr>
        <w:ind w:left="7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06C5028">
      <w:start w:val="1"/>
      <w:numFmt w:val="lowerLetter"/>
      <w:lvlText w:val="%2"/>
      <w:lvlJc w:val="left"/>
      <w:pPr>
        <w:ind w:left="1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C2C16E4">
      <w:start w:val="1"/>
      <w:numFmt w:val="lowerRoman"/>
      <w:lvlText w:val="%3"/>
      <w:lvlJc w:val="left"/>
      <w:pPr>
        <w:ind w:left="2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6A024FE">
      <w:start w:val="1"/>
      <w:numFmt w:val="decimal"/>
      <w:lvlText w:val="%4"/>
      <w:lvlJc w:val="left"/>
      <w:pPr>
        <w:ind w:left="2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6248FF2">
      <w:start w:val="1"/>
      <w:numFmt w:val="lowerLetter"/>
      <w:lvlText w:val="%5"/>
      <w:lvlJc w:val="left"/>
      <w:pPr>
        <w:ind w:left="36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95A576A">
      <w:start w:val="1"/>
      <w:numFmt w:val="lowerRoman"/>
      <w:lvlText w:val="%6"/>
      <w:lvlJc w:val="left"/>
      <w:pPr>
        <w:ind w:left="43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BF64892">
      <w:start w:val="1"/>
      <w:numFmt w:val="decimal"/>
      <w:lvlText w:val="%7"/>
      <w:lvlJc w:val="left"/>
      <w:pPr>
        <w:ind w:left="51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E4CE8A6">
      <w:start w:val="1"/>
      <w:numFmt w:val="lowerLetter"/>
      <w:lvlText w:val="%8"/>
      <w:lvlJc w:val="left"/>
      <w:pPr>
        <w:ind w:left="5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4FC5258">
      <w:start w:val="1"/>
      <w:numFmt w:val="lowerRoman"/>
      <w:lvlText w:val="%9"/>
      <w:lvlJc w:val="left"/>
      <w:pPr>
        <w:ind w:left="65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8" w15:restartNumberingAfterBreak="0">
    <w:nsid w:val="2FA7688E"/>
    <w:multiLevelType w:val="multilevel"/>
    <w:tmpl w:val="CBBA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FBB5F75"/>
    <w:multiLevelType w:val="hybridMultilevel"/>
    <w:tmpl w:val="DCF644E8"/>
    <w:lvl w:ilvl="0" w:tplc="0650A36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65E9C6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F7A0AF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7FC3CF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C8EAE3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CC0CBD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D2062D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C2CEDA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DE478A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0" w15:restartNumberingAfterBreak="0">
    <w:nsid w:val="300E35EC"/>
    <w:multiLevelType w:val="hybridMultilevel"/>
    <w:tmpl w:val="D2C6B524"/>
    <w:lvl w:ilvl="0" w:tplc="BBA65B8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E0E7BD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7BC42F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DB054D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3D6A01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A06953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DDE5050">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D724C8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84479A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1" w15:restartNumberingAfterBreak="0">
    <w:nsid w:val="313F7419"/>
    <w:multiLevelType w:val="hybridMultilevel"/>
    <w:tmpl w:val="E14A6FE4"/>
    <w:lvl w:ilvl="0" w:tplc="05C0111A">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5A1437CA">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C3F66658">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CF98ABCC">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1AFE0C26">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66EA8CEA">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99D275DA">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B6FA04C8">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C32645E">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2" w15:restartNumberingAfterBreak="0">
    <w:nsid w:val="31926339"/>
    <w:multiLevelType w:val="multilevel"/>
    <w:tmpl w:val="80EEA1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22C7E3A"/>
    <w:multiLevelType w:val="multilevel"/>
    <w:tmpl w:val="A71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27977D8"/>
    <w:multiLevelType w:val="multilevel"/>
    <w:tmpl w:val="CE3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2FF268B"/>
    <w:multiLevelType w:val="multilevel"/>
    <w:tmpl w:val="AA68E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3114086"/>
    <w:multiLevelType w:val="multilevel"/>
    <w:tmpl w:val="3BB895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4CE6ED1"/>
    <w:multiLevelType w:val="hybridMultilevel"/>
    <w:tmpl w:val="079E7A2E"/>
    <w:lvl w:ilvl="0" w:tplc="9E3CF132">
      <w:start w:val="1"/>
      <w:numFmt w:val="bullet"/>
      <w:lvlText w:val="•"/>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BE206A1A">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E3F02E18">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A50A0B00">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3CFA9698">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AC92F6D6">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3B1AC08C">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5174476A">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08842770">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88" w15:restartNumberingAfterBreak="0">
    <w:nsid w:val="374B6E89"/>
    <w:multiLevelType w:val="hybridMultilevel"/>
    <w:tmpl w:val="B2B423D8"/>
    <w:lvl w:ilvl="0" w:tplc="5E962DDE">
      <w:start w:val="1"/>
      <w:numFmt w:val="bullet"/>
      <w:lvlText w:val="•"/>
      <w:lvlJc w:val="left"/>
      <w:pPr>
        <w:ind w:left="6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F66AFC0A">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8E109B2A">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450EB6C8">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DCC3844">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EBEEC67A">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11AAB3C">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3A2CDF8">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26584026">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89" w15:restartNumberingAfterBreak="0">
    <w:nsid w:val="3776558B"/>
    <w:multiLevelType w:val="multilevel"/>
    <w:tmpl w:val="DEB2F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7B0210E"/>
    <w:multiLevelType w:val="multilevel"/>
    <w:tmpl w:val="78A2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7BE3906"/>
    <w:multiLevelType w:val="hybridMultilevel"/>
    <w:tmpl w:val="0AF48274"/>
    <w:lvl w:ilvl="0" w:tplc="FECED66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096075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BF0210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91A999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E7EAAEC">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BEE1D56">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9DA707C">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66CF66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C85E545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2" w15:restartNumberingAfterBreak="0">
    <w:nsid w:val="37CA76F6"/>
    <w:multiLevelType w:val="hybridMultilevel"/>
    <w:tmpl w:val="F73A002E"/>
    <w:lvl w:ilvl="0" w:tplc="2042E74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7C209F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2C8AAC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B58FFC2">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A8C43D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3947C5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94CB40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816869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4A2450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3" w15:restartNumberingAfterBreak="0">
    <w:nsid w:val="38DF0570"/>
    <w:multiLevelType w:val="hybridMultilevel"/>
    <w:tmpl w:val="8F1461B0"/>
    <w:lvl w:ilvl="0" w:tplc="021A0972">
      <w:start w:val="1"/>
      <w:numFmt w:val="bullet"/>
      <w:lvlText w:val="*"/>
      <w:lvlJc w:val="left"/>
      <w:pPr>
        <w:ind w:left="13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114FC9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2940C1C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EB4632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9B8566C">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BC42ECC">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BAC59E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A0877C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56021F1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94" w15:restartNumberingAfterBreak="0">
    <w:nsid w:val="397B6E89"/>
    <w:multiLevelType w:val="multilevel"/>
    <w:tmpl w:val="78DA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A313437"/>
    <w:multiLevelType w:val="multilevel"/>
    <w:tmpl w:val="D62E4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AD82A37"/>
    <w:multiLevelType w:val="hybridMultilevel"/>
    <w:tmpl w:val="2A461E82"/>
    <w:lvl w:ilvl="0" w:tplc="C53E5390">
      <w:start w:val="1"/>
      <w:numFmt w:val="decimal"/>
      <w:lvlText w:val="%1."/>
      <w:lvlJc w:val="left"/>
      <w:pPr>
        <w:ind w:left="7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780D264">
      <w:start w:val="1"/>
      <w:numFmt w:val="lowerLetter"/>
      <w:lvlText w:val="%2"/>
      <w:lvlJc w:val="left"/>
      <w:pPr>
        <w:ind w:left="1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C94C4FA">
      <w:start w:val="1"/>
      <w:numFmt w:val="lowerRoman"/>
      <w:lvlText w:val="%3"/>
      <w:lvlJc w:val="left"/>
      <w:pPr>
        <w:ind w:left="2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000F5E0">
      <w:start w:val="1"/>
      <w:numFmt w:val="decimal"/>
      <w:lvlText w:val="%4"/>
      <w:lvlJc w:val="left"/>
      <w:pPr>
        <w:ind w:left="2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BCC6042">
      <w:start w:val="1"/>
      <w:numFmt w:val="lowerLetter"/>
      <w:lvlText w:val="%5"/>
      <w:lvlJc w:val="left"/>
      <w:pPr>
        <w:ind w:left="36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878DA44">
      <w:start w:val="1"/>
      <w:numFmt w:val="lowerRoman"/>
      <w:lvlText w:val="%6"/>
      <w:lvlJc w:val="left"/>
      <w:pPr>
        <w:ind w:left="43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C248386">
      <w:start w:val="1"/>
      <w:numFmt w:val="decimal"/>
      <w:lvlText w:val="%7"/>
      <w:lvlJc w:val="left"/>
      <w:pPr>
        <w:ind w:left="51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22A1F50">
      <w:start w:val="1"/>
      <w:numFmt w:val="lowerLetter"/>
      <w:lvlText w:val="%8"/>
      <w:lvlJc w:val="left"/>
      <w:pPr>
        <w:ind w:left="5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244B7FE">
      <w:start w:val="1"/>
      <w:numFmt w:val="lowerRoman"/>
      <w:lvlText w:val="%9"/>
      <w:lvlJc w:val="left"/>
      <w:pPr>
        <w:ind w:left="65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7" w15:restartNumberingAfterBreak="0">
    <w:nsid w:val="3B654295"/>
    <w:multiLevelType w:val="hybridMultilevel"/>
    <w:tmpl w:val="725CBECE"/>
    <w:lvl w:ilvl="0" w:tplc="781097E0">
      <w:start w:val="1"/>
      <w:numFmt w:val="bullet"/>
      <w:lvlText w:val="•"/>
      <w:lvlJc w:val="left"/>
      <w:pPr>
        <w:ind w:left="28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E598A0D8">
      <w:start w:val="1"/>
      <w:numFmt w:val="bullet"/>
      <w:lvlText w:val="o"/>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0BB457BE">
      <w:start w:val="1"/>
      <w:numFmt w:val="bullet"/>
      <w:lvlText w:val="▪"/>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69822514">
      <w:start w:val="1"/>
      <w:numFmt w:val="bullet"/>
      <w:lvlText w:val="•"/>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4761E6E">
      <w:start w:val="1"/>
      <w:numFmt w:val="bullet"/>
      <w:lvlText w:val="o"/>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BAB0A9E0">
      <w:start w:val="1"/>
      <w:numFmt w:val="bullet"/>
      <w:lvlText w:val="▪"/>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7F64A678">
      <w:start w:val="1"/>
      <w:numFmt w:val="bullet"/>
      <w:lvlText w:val="•"/>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6B651FA">
      <w:start w:val="1"/>
      <w:numFmt w:val="bullet"/>
      <w:lvlText w:val="o"/>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486CD328">
      <w:start w:val="1"/>
      <w:numFmt w:val="bullet"/>
      <w:lvlText w:val="▪"/>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98" w15:restartNumberingAfterBreak="0">
    <w:nsid w:val="3CAB1D81"/>
    <w:multiLevelType w:val="hybridMultilevel"/>
    <w:tmpl w:val="42901D22"/>
    <w:lvl w:ilvl="0" w:tplc="E55EF20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57E3F9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5E0098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FFEC79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6CCAE7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F703D5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DF2030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7ECB36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324B59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9" w15:restartNumberingAfterBreak="0">
    <w:nsid w:val="3DE54ADE"/>
    <w:multiLevelType w:val="hybridMultilevel"/>
    <w:tmpl w:val="9F0C2FCC"/>
    <w:lvl w:ilvl="0" w:tplc="EEA25EA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BCE127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02E14C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2E64AD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1AEECD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31E707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5E874C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4D6205E">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06A01D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0" w15:restartNumberingAfterBreak="0">
    <w:nsid w:val="3DF81F31"/>
    <w:multiLevelType w:val="hybridMultilevel"/>
    <w:tmpl w:val="98D0E110"/>
    <w:lvl w:ilvl="0" w:tplc="A40CFA4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D2E2E81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E3C376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F465FF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584818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F4AD3B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5DECBA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CEE214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F78952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1" w15:restartNumberingAfterBreak="0">
    <w:nsid w:val="3E017548"/>
    <w:multiLevelType w:val="multilevel"/>
    <w:tmpl w:val="2DEC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F4C11F9"/>
    <w:multiLevelType w:val="multilevel"/>
    <w:tmpl w:val="80F81F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3" w15:restartNumberingAfterBreak="0">
    <w:nsid w:val="3F611C64"/>
    <w:multiLevelType w:val="multilevel"/>
    <w:tmpl w:val="AF1E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FF01018"/>
    <w:multiLevelType w:val="multilevel"/>
    <w:tmpl w:val="1E8A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04E3F41"/>
    <w:multiLevelType w:val="hybridMultilevel"/>
    <w:tmpl w:val="D4820750"/>
    <w:lvl w:ilvl="0" w:tplc="EF02DF76">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240978A">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F8CC49FC">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B6427A2C">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58F42190">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A26B99C">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C0A40E4">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EC00208">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E32D4AC">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6" w15:restartNumberingAfterBreak="0">
    <w:nsid w:val="4179046B"/>
    <w:multiLevelType w:val="multilevel"/>
    <w:tmpl w:val="5122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3460A3F"/>
    <w:multiLevelType w:val="hybridMultilevel"/>
    <w:tmpl w:val="6A1C1BF6"/>
    <w:lvl w:ilvl="0" w:tplc="1A98A0C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944BA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CCE046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7AABBC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562C86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BECBD1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D30480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14A894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89C3AD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08" w15:restartNumberingAfterBreak="0">
    <w:nsid w:val="43F66ABB"/>
    <w:multiLevelType w:val="multilevel"/>
    <w:tmpl w:val="8C122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40940D3"/>
    <w:multiLevelType w:val="multilevel"/>
    <w:tmpl w:val="454CC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4E65CD6"/>
    <w:multiLevelType w:val="multilevel"/>
    <w:tmpl w:val="A7CA9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4FE0708"/>
    <w:multiLevelType w:val="multilevel"/>
    <w:tmpl w:val="D1704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7C22039"/>
    <w:multiLevelType w:val="hybridMultilevel"/>
    <w:tmpl w:val="E00A8B74"/>
    <w:lvl w:ilvl="0" w:tplc="56381D6A">
      <w:start w:val="1"/>
      <w:numFmt w:val="bullet"/>
      <w:lvlText w:val="•"/>
      <w:lvlJc w:val="left"/>
      <w:pPr>
        <w:ind w:left="28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B9A0BA72">
      <w:start w:val="1"/>
      <w:numFmt w:val="bullet"/>
      <w:lvlText w:val="o"/>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3C588DF2">
      <w:start w:val="1"/>
      <w:numFmt w:val="bullet"/>
      <w:lvlText w:val="▪"/>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1F8E1468">
      <w:start w:val="1"/>
      <w:numFmt w:val="bullet"/>
      <w:lvlText w:val="•"/>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2144A38C">
      <w:start w:val="1"/>
      <w:numFmt w:val="bullet"/>
      <w:lvlText w:val="o"/>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CEB45492">
      <w:start w:val="1"/>
      <w:numFmt w:val="bullet"/>
      <w:lvlText w:val="▪"/>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C2FE1236">
      <w:start w:val="1"/>
      <w:numFmt w:val="bullet"/>
      <w:lvlText w:val="•"/>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FBC0A79C">
      <w:start w:val="1"/>
      <w:numFmt w:val="bullet"/>
      <w:lvlText w:val="o"/>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A2E25862">
      <w:start w:val="1"/>
      <w:numFmt w:val="bullet"/>
      <w:lvlText w:val="▪"/>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13" w15:restartNumberingAfterBreak="0">
    <w:nsid w:val="47E71F7A"/>
    <w:multiLevelType w:val="hybridMultilevel"/>
    <w:tmpl w:val="8B9C4EB2"/>
    <w:lvl w:ilvl="0" w:tplc="6CFC6C36">
      <w:start w:val="1"/>
      <w:numFmt w:val="decimal"/>
      <w:lvlText w:val="%1."/>
      <w:lvlJc w:val="left"/>
      <w:pPr>
        <w:ind w:left="6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9987186">
      <w:start w:val="1"/>
      <w:numFmt w:val="lowerLetter"/>
      <w:lvlText w:val="%2"/>
      <w:lvlJc w:val="left"/>
      <w:pPr>
        <w:ind w:left="15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DF897AE">
      <w:start w:val="1"/>
      <w:numFmt w:val="lowerRoman"/>
      <w:lvlText w:val="%3"/>
      <w:lvlJc w:val="left"/>
      <w:pPr>
        <w:ind w:left="22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2388D44">
      <w:start w:val="1"/>
      <w:numFmt w:val="decimal"/>
      <w:lvlText w:val="%4"/>
      <w:lvlJc w:val="left"/>
      <w:pPr>
        <w:ind w:left="29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27C3E40">
      <w:start w:val="1"/>
      <w:numFmt w:val="lowerLetter"/>
      <w:lvlText w:val="%5"/>
      <w:lvlJc w:val="left"/>
      <w:pPr>
        <w:ind w:left="36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BEA81B6">
      <w:start w:val="1"/>
      <w:numFmt w:val="lowerRoman"/>
      <w:lvlText w:val="%6"/>
      <w:lvlJc w:val="left"/>
      <w:pPr>
        <w:ind w:left="43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1561FCA">
      <w:start w:val="1"/>
      <w:numFmt w:val="decimal"/>
      <w:lvlText w:val="%7"/>
      <w:lvlJc w:val="left"/>
      <w:pPr>
        <w:ind w:left="51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6F2CABC">
      <w:start w:val="1"/>
      <w:numFmt w:val="lowerLetter"/>
      <w:lvlText w:val="%8"/>
      <w:lvlJc w:val="left"/>
      <w:pPr>
        <w:ind w:left="58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264C9D0">
      <w:start w:val="1"/>
      <w:numFmt w:val="lowerRoman"/>
      <w:lvlText w:val="%9"/>
      <w:lvlJc w:val="left"/>
      <w:pPr>
        <w:ind w:left="65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4" w15:restartNumberingAfterBreak="0">
    <w:nsid w:val="47FB225C"/>
    <w:multiLevelType w:val="multilevel"/>
    <w:tmpl w:val="DD8C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8066467"/>
    <w:multiLevelType w:val="hybridMultilevel"/>
    <w:tmpl w:val="E318B75C"/>
    <w:lvl w:ilvl="0" w:tplc="C506FD9E">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29A859F6">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DB25A8C">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45E6D3A4">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16A8534">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90EEAE4">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DD746184">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024F290">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7DEAB70">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6" w15:restartNumberingAfterBreak="0">
    <w:nsid w:val="483A0EF9"/>
    <w:multiLevelType w:val="multilevel"/>
    <w:tmpl w:val="223A4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84717B4"/>
    <w:multiLevelType w:val="multilevel"/>
    <w:tmpl w:val="12AED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A003781"/>
    <w:multiLevelType w:val="multilevel"/>
    <w:tmpl w:val="329E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3053D1"/>
    <w:multiLevelType w:val="hybridMultilevel"/>
    <w:tmpl w:val="8482CE62"/>
    <w:lvl w:ilvl="0" w:tplc="02805B30">
      <w:start w:val="1"/>
      <w:numFmt w:val="bullet"/>
      <w:lvlText w:val="•"/>
      <w:lvlJc w:val="left"/>
      <w:pPr>
        <w:ind w:left="7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D8C20848">
      <w:start w:val="1"/>
      <w:numFmt w:val="bullet"/>
      <w:lvlText w:val="o"/>
      <w:lvlJc w:val="left"/>
      <w:pPr>
        <w:ind w:left="14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4E260C4">
      <w:start w:val="1"/>
      <w:numFmt w:val="bullet"/>
      <w:lvlText w:val="▪"/>
      <w:lvlJc w:val="left"/>
      <w:pPr>
        <w:ind w:left="21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9E58FBEA">
      <w:start w:val="1"/>
      <w:numFmt w:val="bullet"/>
      <w:lvlText w:val="•"/>
      <w:lvlJc w:val="left"/>
      <w:pPr>
        <w:ind w:left="28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F364D382">
      <w:start w:val="1"/>
      <w:numFmt w:val="bullet"/>
      <w:lvlText w:val="o"/>
      <w:lvlJc w:val="left"/>
      <w:pPr>
        <w:ind w:left="36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A7061CF6">
      <w:start w:val="1"/>
      <w:numFmt w:val="bullet"/>
      <w:lvlText w:val="▪"/>
      <w:lvlJc w:val="left"/>
      <w:pPr>
        <w:ind w:left="43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5178B8F2">
      <w:start w:val="1"/>
      <w:numFmt w:val="bullet"/>
      <w:lvlText w:val="•"/>
      <w:lvlJc w:val="left"/>
      <w:pPr>
        <w:ind w:left="50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CB2613BC">
      <w:start w:val="1"/>
      <w:numFmt w:val="bullet"/>
      <w:lvlText w:val="o"/>
      <w:lvlJc w:val="left"/>
      <w:pPr>
        <w:ind w:left="57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77FC871E">
      <w:start w:val="1"/>
      <w:numFmt w:val="bullet"/>
      <w:lvlText w:val="▪"/>
      <w:lvlJc w:val="left"/>
      <w:pPr>
        <w:ind w:left="64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0" w15:restartNumberingAfterBreak="0">
    <w:nsid w:val="4ABC4AAD"/>
    <w:multiLevelType w:val="multilevel"/>
    <w:tmpl w:val="4B86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F672A2"/>
    <w:multiLevelType w:val="multilevel"/>
    <w:tmpl w:val="172E96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2" w15:restartNumberingAfterBreak="0">
    <w:nsid w:val="4C6C0B7A"/>
    <w:multiLevelType w:val="hybridMultilevel"/>
    <w:tmpl w:val="6A7A5CBC"/>
    <w:lvl w:ilvl="0" w:tplc="11E6095A">
      <w:start w:val="1"/>
      <w:numFmt w:val="bullet"/>
      <w:lvlText w:val="•"/>
      <w:lvlJc w:val="left"/>
      <w:pPr>
        <w:ind w:left="845" w:firstLine="0"/>
      </w:pPr>
      <w:rPr>
        <w:rFonts w:ascii="Arial" w:eastAsia="Arial" w:hAnsi="Arial" w:cs="Arial"/>
        <w:b w:val="0"/>
        <w:i w:val="0"/>
        <w:strike w:val="0"/>
        <w:dstrike w:val="0"/>
        <w:color w:val="202124"/>
        <w:sz w:val="24"/>
        <w:szCs w:val="24"/>
        <w:u w:val="none" w:color="000000"/>
        <w:effect w:val="none"/>
        <w:bdr w:val="none" w:sz="0" w:space="0" w:color="auto" w:frame="1"/>
        <w:vertAlign w:val="baseline"/>
      </w:rPr>
    </w:lvl>
    <w:lvl w:ilvl="1" w:tplc="41AA640A">
      <w:start w:val="1"/>
      <w:numFmt w:val="bullet"/>
      <w:lvlText w:val="o"/>
      <w:lvlJc w:val="left"/>
      <w:pPr>
        <w:ind w:left="157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lvl w:ilvl="2" w:tplc="345C304E">
      <w:start w:val="1"/>
      <w:numFmt w:val="bullet"/>
      <w:lvlText w:val="▪"/>
      <w:lvlJc w:val="left"/>
      <w:pPr>
        <w:ind w:left="229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lvl w:ilvl="3" w:tplc="71AEA652">
      <w:start w:val="1"/>
      <w:numFmt w:val="bullet"/>
      <w:lvlText w:val="•"/>
      <w:lvlJc w:val="left"/>
      <w:pPr>
        <w:ind w:left="3019" w:firstLine="0"/>
      </w:pPr>
      <w:rPr>
        <w:rFonts w:ascii="Arial" w:eastAsia="Arial" w:hAnsi="Arial" w:cs="Arial"/>
        <w:b w:val="0"/>
        <w:i w:val="0"/>
        <w:strike w:val="0"/>
        <w:dstrike w:val="0"/>
        <w:color w:val="202124"/>
        <w:sz w:val="24"/>
        <w:szCs w:val="24"/>
        <w:u w:val="none" w:color="000000"/>
        <w:effect w:val="none"/>
        <w:bdr w:val="none" w:sz="0" w:space="0" w:color="auto" w:frame="1"/>
        <w:vertAlign w:val="baseline"/>
      </w:rPr>
    </w:lvl>
    <w:lvl w:ilvl="4" w:tplc="424A8FF6">
      <w:start w:val="1"/>
      <w:numFmt w:val="bullet"/>
      <w:lvlText w:val="o"/>
      <w:lvlJc w:val="left"/>
      <w:pPr>
        <w:ind w:left="373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lvl w:ilvl="5" w:tplc="6F5487B2">
      <w:start w:val="1"/>
      <w:numFmt w:val="bullet"/>
      <w:lvlText w:val="▪"/>
      <w:lvlJc w:val="left"/>
      <w:pPr>
        <w:ind w:left="445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lvl w:ilvl="6" w:tplc="246A7D12">
      <w:start w:val="1"/>
      <w:numFmt w:val="bullet"/>
      <w:lvlText w:val="•"/>
      <w:lvlJc w:val="left"/>
      <w:pPr>
        <w:ind w:left="5179" w:firstLine="0"/>
      </w:pPr>
      <w:rPr>
        <w:rFonts w:ascii="Arial" w:eastAsia="Arial" w:hAnsi="Arial" w:cs="Arial"/>
        <w:b w:val="0"/>
        <w:i w:val="0"/>
        <w:strike w:val="0"/>
        <w:dstrike w:val="0"/>
        <w:color w:val="202124"/>
        <w:sz w:val="24"/>
        <w:szCs w:val="24"/>
        <w:u w:val="none" w:color="000000"/>
        <w:effect w:val="none"/>
        <w:bdr w:val="none" w:sz="0" w:space="0" w:color="auto" w:frame="1"/>
        <w:vertAlign w:val="baseline"/>
      </w:rPr>
    </w:lvl>
    <w:lvl w:ilvl="7" w:tplc="9BB61B72">
      <w:start w:val="1"/>
      <w:numFmt w:val="bullet"/>
      <w:lvlText w:val="o"/>
      <w:lvlJc w:val="left"/>
      <w:pPr>
        <w:ind w:left="589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lvl w:ilvl="8" w:tplc="5F4A054A">
      <w:start w:val="1"/>
      <w:numFmt w:val="bullet"/>
      <w:lvlText w:val="▪"/>
      <w:lvlJc w:val="left"/>
      <w:pPr>
        <w:ind w:left="6619" w:firstLine="0"/>
      </w:pPr>
      <w:rPr>
        <w:rFonts w:ascii="Segoe UI Symbol" w:eastAsia="Segoe UI Symbol" w:hAnsi="Segoe UI Symbol" w:cs="Segoe UI Symbol"/>
        <w:b w:val="0"/>
        <w:i w:val="0"/>
        <w:strike w:val="0"/>
        <w:dstrike w:val="0"/>
        <w:color w:val="202124"/>
        <w:sz w:val="24"/>
        <w:szCs w:val="24"/>
        <w:u w:val="none" w:color="000000"/>
        <w:effect w:val="none"/>
        <w:bdr w:val="none" w:sz="0" w:space="0" w:color="auto" w:frame="1"/>
        <w:vertAlign w:val="baseline"/>
      </w:rPr>
    </w:lvl>
  </w:abstractNum>
  <w:abstractNum w:abstractNumId="123" w15:restartNumberingAfterBreak="0">
    <w:nsid w:val="4D503461"/>
    <w:multiLevelType w:val="hybridMultilevel"/>
    <w:tmpl w:val="6610C8E8"/>
    <w:lvl w:ilvl="0" w:tplc="24CAAE9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430227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E6E7508">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D127BF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7AC3DD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C58840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070484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A68515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EF6487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24" w15:restartNumberingAfterBreak="0">
    <w:nsid w:val="4D57532E"/>
    <w:multiLevelType w:val="hybridMultilevel"/>
    <w:tmpl w:val="C50CE6CA"/>
    <w:lvl w:ilvl="0" w:tplc="5EB6DA2E">
      <w:start w:val="1"/>
      <w:numFmt w:val="bullet"/>
      <w:lvlText w:val="•"/>
      <w:lvlJc w:val="left"/>
      <w:pPr>
        <w:ind w:left="69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74A0F24">
      <w:start w:val="1"/>
      <w:numFmt w:val="bullet"/>
      <w:lvlText w:val="o"/>
      <w:lvlJc w:val="left"/>
      <w:pPr>
        <w:ind w:left="15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181A20F4">
      <w:start w:val="1"/>
      <w:numFmt w:val="bullet"/>
      <w:lvlText w:val="▪"/>
      <w:lvlJc w:val="left"/>
      <w:pPr>
        <w:ind w:left="22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B21C5F6E">
      <w:start w:val="1"/>
      <w:numFmt w:val="bullet"/>
      <w:lvlText w:val="•"/>
      <w:lvlJc w:val="left"/>
      <w:pPr>
        <w:ind w:left="29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878EC828">
      <w:start w:val="1"/>
      <w:numFmt w:val="bullet"/>
      <w:lvlText w:val="o"/>
      <w:lvlJc w:val="left"/>
      <w:pPr>
        <w:ind w:left="366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2B4EB402">
      <w:start w:val="1"/>
      <w:numFmt w:val="bullet"/>
      <w:lvlText w:val="▪"/>
      <w:lvlJc w:val="left"/>
      <w:pPr>
        <w:ind w:left="438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40624778">
      <w:start w:val="1"/>
      <w:numFmt w:val="bullet"/>
      <w:lvlText w:val="•"/>
      <w:lvlJc w:val="left"/>
      <w:pPr>
        <w:ind w:left="510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41467C22">
      <w:start w:val="1"/>
      <w:numFmt w:val="bullet"/>
      <w:lvlText w:val="o"/>
      <w:lvlJc w:val="left"/>
      <w:pPr>
        <w:ind w:left="582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1B2BD0A">
      <w:start w:val="1"/>
      <w:numFmt w:val="bullet"/>
      <w:lvlText w:val="▪"/>
      <w:lvlJc w:val="left"/>
      <w:pPr>
        <w:ind w:left="6544"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25" w15:restartNumberingAfterBreak="0">
    <w:nsid w:val="4DB424DA"/>
    <w:multiLevelType w:val="multilevel"/>
    <w:tmpl w:val="CECCF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DE35572"/>
    <w:multiLevelType w:val="multilevel"/>
    <w:tmpl w:val="A0B0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E83471F"/>
    <w:multiLevelType w:val="hybridMultilevel"/>
    <w:tmpl w:val="65722064"/>
    <w:lvl w:ilvl="0" w:tplc="0B2035C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BEABDA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3F8EE6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9D250B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93640A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046DA4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2745CE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8DA8AC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14A7F0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8" w15:restartNumberingAfterBreak="0">
    <w:nsid w:val="4EB54848"/>
    <w:multiLevelType w:val="hybridMultilevel"/>
    <w:tmpl w:val="530EC324"/>
    <w:lvl w:ilvl="0" w:tplc="D5302EB4">
      <w:start w:val="1"/>
      <w:numFmt w:val="bullet"/>
      <w:lvlText w:val="-"/>
      <w:lvlJc w:val="left"/>
      <w:pPr>
        <w:ind w:left="8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408108">
      <w:start w:val="1"/>
      <w:numFmt w:val="bullet"/>
      <w:lvlText w:val="o"/>
      <w:lvlJc w:val="left"/>
      <w:pPr>
        <w:ind w:left="16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AA29FB8">
      <w:start w:val="1"/>
      <w:numFmt w:val="bullet"/>
      <w:lvlText w:val="▪"/>
      <w:lvlJc w:val="left"/>
      <w:pPr>
        <w:ind w:left="23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BB67E60">
      <w:start w:val="1"/>
      <w:numFmt w:val="bullet"/>
      <w:lvlText w:val="•"/>
      <w:lvlJc w:val="left"/>
      <w:pPr>
        <w:ind w:left="30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782EFBE">
      <w:start w:val="1"/>
      <w:numFmt w:val="bullet"/>
      <w:lvlText w:val="o"/>
      <w:lvlJc w:val="left"/>
      <w:pPr>
        <w:ind w:left="376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7CEAFB2">
      <w:start w:val="1"/>
      <w:numFmt w:val="bullet"/>
      <w:lvlText w:val="▪"/>
      <w:lvlJc w:val="left"/>
      <w:pPr>
        <w:ind w:left="44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5DE318C">
      <w:start w:val="1"/>
      <w:numFmt w:val="bullet"/>
      <w:lvlText w:val="•"/>
      <w:lvlJc w:val="left"/>
      <w:pPr>
        <w:ind w:left="520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E5A881E">
      <w:start w:val="1"/>
      <w:numFmt w:val="bullet"/>
      <w:lvlText w:val="o"/>
      <w:lvlJc w:val="left"/>
      <w:pPr>
        <w:ind w:left="59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A52EE76">
      <w:start w:val="1"/>
      <w:numFmt w:val="bullet"/>
      <w:lvlText w:val="▪"/>
      <w:lvlJc w:val="left"/>
      <w:pPr>
        <w:ind w:left="66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9" w15:restartNumberingAfterBreak="0">
    <w:nsid w:val="4EC818FB"/>
    <w:multiLevelType w:val="multilevel"/>
    <w:tmpl w:val="0D245C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0C4B9B"/>
    <w:multiLevelType w:val="hybridMultilevel"/>
    <w:tmpl w:val="7C28A46C"/>
    <w:lvl w:ilvl="0" w:tplc="4EB86FC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2D08D4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A3E26F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8D0036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EC850A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E287D9A">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2B862C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60084C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D2C5A8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1" w15:restartNumberingAfterBreak="0">
    <w:nsid w:val="4F4D0AE3"/>
    <w:multiLevelType w:val="multilevel"/>
    <w:tmpl w:val="9436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EE26DD"/>
    <w:multiLevelType w:val="hybridMultilevel"/>
    <w:tmpl w:val="6C50934A"/>
    <w:lvl w:ilvl="0" w:tplc="EF123AB4">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BD4360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09C6F3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43E7EC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90C09E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2C0070E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F3698E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07C507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582D4B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3" w15:restartNumberingAfterBreak="0">
    <w:nsid w:val="501E5417"/>
    <w:multiLevelType w:val="hybridMultilevel"/>
    <w:tmpl w:val="5686EB84"/>
    <w:lvl w:ilvl="0" w:tplc="ABF8E582">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B18062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0BA559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FB84FC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716BDE4">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69B6DAD8">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1C068B5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866C464">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1A2401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34" w15:restartNumberingAfterBreak="0">
    <w:nsid w:val="506D1BFC"/>
    <w:multiLevelType w:val="multilevel"/>
    <w:tmpl w:val="B77EF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105061D"/>
    <w:multiLevelType w:val="multilevel"/>
    <w:tmpl w:val="48DA3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134025F"/>
    <w:multiLevelType w:val="multilevel"/>
    <w:tmpl w:val="5B4A9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13C366A"/>
    <w:multiLevelType w:val="multilevel"/>
    <w:tmpl w:val="87AC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1B01078"/>
    <w:multiLevelType w:val="multilevel"/>
    <w:tmpl w:val="EF60CA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27642EB"/>
    <w:multiLevelType w:val="multilevel"/>
    <w:tmpl w:val="CDC0C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29C733F"/>
    <w:multiLevelType w:val="multilevel"/>
    <w:tmpl w:val="5F6E5C34"/>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72113C"/>
    <w:multiLevelType w:val="multilevel"/>
    <w:tmpl w:val="C8A88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396605B"/>
    <w:multiLevelType w:val="multilevel"/>
    <w:tmpl w:val="9A86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D9048F"/>
    <w:multiLevelType w:val="multilevel"/>
    <w:tmpl w:val="440E2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3EC3A7E"/>
    <w:multiLevelType w:val="multilevel"/>
    <w:tmpl w:val="6554A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41C10C1"/>
    <w:multiLevelType w:val="multilevel"/>
    <w:tmpl w:val="ECB2FE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6" w15:restartNumberingAfterBreak="0">
    <w:nsid w:val="54923363"/>
    <w:multiLevelType w:val="hybridMultilevel"/>
    <w:tmpl w:val="2C0E5DC2"/>
    <w:lvl w:ilvl="0" w:tplc="4AF64C3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77E431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0F36D610">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3143AE8">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154BFC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9D6BDFA">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C2EB99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4B4B48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354BC1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47" w15:restartNumberingAfterBreak="0">
    <w:nsid w:val="54E75A55"/>
    <w:multiLevelType w:val="hybridMultilevel"/>
    <w:tmpl w:val="53A689D0"/>
    <w:lvl w:ilvl="0" w:tplc="91781FFA">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16A0162">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0280EEA">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C02B41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338ADA2">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DC62706">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BF26342">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05E9FA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A725B3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48" w15:restartNumberingAfterBreak="0">
    <w:nsid w:val="55183351"/>
    <w:multiLevelType w:val="multilevel"/>
    <w:tmpl w:val="D590B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61B0282"/>
    <w:multiLevelType w:val="hybridMultilevel"/>
    <w:tmpl w:val="0AB881C0"/>
    <w:lvl w:ilvl="0" w:tplc="130AC2FA">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6A89CF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2258063C">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2288B8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F3026F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D003E1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BD0C24A">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E3286C4">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75E3D8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0" w15:restartNumberingAfterBreak="0">
    <w:nsid w:val="56605ECE"/>
    <w:multiLevelType w:val="hybridMultilevel"/>
    <w:tmpl w:val="EE86352E"/>
    <w:lvl w:ilvl="0" w:tplc="B5E216FC">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1DC94CE">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3A205558">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AC82926">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09C499E">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86668BC">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DCE13C6">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A7C6782">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6DED464">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1" w15:restartNumberingAfterBreak="0">
    <w:nsid w:val="56833917"/>
    <w:multiLevelType w:val="hybridMultilevel"/>
    <w:tmpl w:val="25A6AB1C"/>
    <w:lvl w:ilvl="0" w:tplc="DF06A2DC">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9B82D6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0782EB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558DF7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A0CE1E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5ACA0F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018A74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69CE81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5A74A09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2" w15:restartNumberingAfterBreak="0">
    <w:nsid w:val="57800CDF"/>
    <w:multiLevelType w:val="multilevel"/>
    <w:tmpl w:val="F3EC4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79A7E58"/>
    <w:multiLevelType w:val="multilevel"/>
    <w:tmpl w:val="8006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7DD0A55"/>
    <w:multiLevelType w:val="multilevel"/>
    <w:tmpl w:val="088AF9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889571B"/>
    <w:multiLevelType w:val="hybridMultilevel"/>
    <w:tmpl w:val="DD301EF8"/>
    <w:lvl w:ilvl="0" w:tplc="5BB2431C">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002B9E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AA2E4B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B04DD84">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9B6E39F6">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EDABE1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6DA8CFA">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6A0E48E">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12A0EFC">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56" w15:restartNumberingAfterBreak="0">
    <w:nsid w:val="591D6DB6"/>
    <w:multiLevelType w:val="hybridMultilevel"/>
    <w:tmpl w:val="41607EC2"/>
    <w:lvl w:ilvl="0" w:tplc="66707758">
      <w:start w:val="1"/>
      <w:numFmt w:val="bullet"/>
      <w:lvlText w:val="•"/>
      <w:lvlJc w:val="left"/>
      <w:pPr>
        <w:ind w:left="72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1" w:tplc="E7D68312">
      <w:start w:val="1"/>
      <w:numFmt w:val="bullet"/>
      <w:lvlText w:val="o"/>
      <w:lvlJc w:val="left"/>
      <w:pPr>
        <w:ind w:left="144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2" w:tplc="B898589A">
      <w:start w:val="1"/>
      <w:numFmt w:val="bullet"/>
      <w:lvlText w:val="▪"/>
      <w:lvlJc w:val="left"/>
      <w:pPr>
        <w:ind w:left="21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3" w:tplc="743223C8">
      <w:start w:val="1"/>
      <w:numFmt w:val="bullet"/>
      <w:lvlText w:val="•"/>
      <w:lvlJc w:val="left"/>
      <w:pPr>
        <w:ind w:left="288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4" w:tplc="327C0B7C">
      <w:start w:val="1"/>
      <w:numFmt w:val="bullet"/>
      <w:lvlText w:val="o"/>
      <w:lvlJc w:val="left"/>
      <w:pPr>
        <w:ind w:left="360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5" w:tplc="D29C4E3C">
      <w:start w:val="1"/>
      <w:numFmt w:val="bullet"/>
      <w:lvlText w:val="▪"/>
      <w:lvlJc w:val="left"/>
      <w:pPr>
        <w:ind w:left="432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6" w:tplc="BB924F06">
      <w:start w:val="1"/>
      <w:numFmt w:val="bullet"/>
      <w:lvlText w:val="•"/>
      <w:lvlJc w:val="left"/>
      <w:pPr>
        <w:ind w:left="5040" w:firstLine="0"/>
      </w:pPr>
      <w:rPr>
        <w:rFonts w:ascii="Arial" w:eastAsia="Arial" w:hAnsi="Arial" w:cs="Arial"/>
        <w:b w:val="0"/>
        <w:i w:val="0"/>
        <w:strike w:val="0"/>
        <w:dstrike w:val="0"/>
        <w:color w:val="000000"/>
        <w:sz w:val="28"/>
        <w:szCs w:val="28"/>
        <w:u w:val="none" w:color="000000"/>
        <w:effect w:val="none"/>
        <w:bdr w:val="none" w:sz="0" w:space="0" w:color="auto" w:frame="1"/>
        <w:vertAlign w:val="baseline"/>
      </w:rPr>
    </w:lvl>
    <w:lvl w:ilvl="7" w:tplc="FCECB1A6">
      <w:start w:val="1"/>
      <w:numFmt w:val="bullet"/>
      <w:lvlText w:val="o"/>
      <w:lvlJc w:val="left"/>
      <w:pPr>
        <w:ind w:left="576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lvl w:ilvl="8" w:tplc="C88404EE">
      <w:start w:val="1"/>
      <w:numFmt w:val="bullet"/>
      <w:lvlText w:val="▪"/>
      <w:lvlJc w:val="left"/>
      <w:pPr>
        <w:ind w:left="6480" w:firstLine="0"/>
      </w:pPr>
      <w:rPr>
        <w:rFonts w:ascii="Segoe UI Symbol" w:eastAsia="Segoe UI Symbol" w:hAnsi="Segoe UI Symbol" w:cs="Segoe UI Symbol"/>
        <w:b w:val="0"/>
        <w:i w:val="0"/>
        <w:strike w:val="0"/>
        <w:dstrike w:val="0"/>
        <w:color w:val="000000"/>
        <w:sz w:val="28"/>
        <w:szCs w:val="28"/>
        <w:u w:val="none" w:color="000000"/>
        <w:effect w:val="none"/>
        <w:bdr w:val="none" w:sz="0" w:space="0" w:color="auto" w:frame="1"/>
        <w:vertAlign w:val="baseline"/>
      </w:rPr>
    </w:lvl>
  </w:abstractNum>
  <w:abstractNum w:abstractNumId="157" w15:restartNumberingAfterBreak="0">
    <w:nsid w:val="59502E02"/>
    <w:multiLevelType w:val="hybridMultilevel"/>
    <w:tmpl w:val="6C2C34F8"/>
    <w:lvl w:ilvl="0" w:tplc="633678A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11EB4E8">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B5C17C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F244A4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64CA4F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A6A167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8441BE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E189DB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49E087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8" w15:restartNumberingAfterBreak="0">
    <w:nsid w:val="59875A69"/>
    <w:multiLevelType w:val="hybridMultilevel"/>
    <w:tmpl w:val="91D29612"/>
    <w:lvl w:ilvl="0" w:tplc="C352BCB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8BFEF12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4369D0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BC2D0C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00E3A8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986BBF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6384B5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40AB34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D0CFD9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9" w15:restartNumberingAfterBreak="0">
    <w:nsid w:val="5A6F0EFE"/>
    <w:multiLevelType w:val="multilevel"/>
    <w:tmpl w:val="950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B5F1E25"/>
    <w:multiLevelType w:val="multilevel"/>
    <w:tmpl w:val="62B65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C451EEB"/>
    <w:multiLevelType w:val="multilevel"/>
    <w:tmpl w:val="A44C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5CB55350"/>
    <w:multiLevelType w:val="multilevel"/>
    <w:tmpl w:val="EEF0E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CC9658C"/>
    <w:multiLevelType w:val="hybridMultilevel"/>
    <w:tmpl w:val="1436B2D2"/>
    <w:lvl w:ilvl="0" w:tplc="BCA6DA7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0AA1AD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A6E7B04">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48603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1D20E7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AB4152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72AEAD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DC60B1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5D8FDA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4" w15:restartNumberingAfterBreak="0">
    <w:nsid w:val="5D9014C9"/>
    <w:multiLevelType w:val="multilevel"/>
    <w:tmpl w:val="2DBCD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5E0F3597"/>
    <w:multiLevelType w:val="multilevel"/>
    <w:tmpl w:val="30966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E570093"/>
    <w:multiLevelType w:val="multilevel"/>
    <w:tmpl w:val="70B69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ECB4AA3"/>
    <w:multiLevelType w:val="multilevel"/>
    <w:tmpl w:val="20C8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F004FED"/>
    <w:multiLevelType w:val="multilevel"/>
    <w:tmpl w:val="E7042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F3E0A04"/>
    <w:multiLevelType w:val="multilevel"/>
    <w:tmpl w:val="BCE08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F534F57"/>
    <w:multiLevelType w:val="hybridMultilevel"/>
    <w:tmpl w:val="2A94FC1E"/>
    <w:lvl w:ilvl="0" w:tplc="B5ECA11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73666C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8B63F98">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2ABCF2B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F360AF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3A6579E">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ABA6ABE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0AC353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E7E710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1" w15:restartNumberingAfterBreak="0">
    <w:nsid w:val="5F75506A"/>
    <w:multiLevelType w:val="multilevel"/>
    <w:tmpl w:val="60CE1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01F4EF2"/>
    <w:multiLevelType w:val="hybridMultilevel"/>
    <w:tmpl w:val="A6D6DD7E"/>
    <w:lvl w:ilvl="0" w:tplc="C916E080">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CA9E5C">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D6FC0C6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A62FC6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C0E9DF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C5A5E1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908AA6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A720E0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43069A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3" w15:restartNumberingAfterBreak="0">
    <w:nsid w:val="619A2266"/>
    <w:multiLevelType w:val="hybridMultilevel"/>
    <w:tmpl w:val="8E2A8C60"/>
    <w:lvl w:ilvl="0" w:tplc="E9C82C2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51A6AF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D16CB4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1E8DFD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3EE91B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37CAF3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BCAA7C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DC60C4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A2A751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4" w15:restartNumberingAfterBreak="0">
    <w:nsid w:val="62337FA5"/>
    <w:multiLevelType w:val="hybridMultilevel"/>
    <w:tmpl w:val="4C8E3CAC"/>
    <w:lvl w:ilvl="0" w:tplc="0C463C4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920541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8AA9ED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94CE57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2703324">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9F85D72">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DEA465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3FE205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1669ED0">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5" w15:restartNumberingAfterBreak="0">
    <w:nsid w:val="62BF7B14"/>
    <w:multiLevelType w:val="multilevel"/>
    <w:tmpl w:val="2196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2C02B66"/>
    <w:multiLevelType w:val="hybridMultilevel"/>
    <w:tmpl w:val="3A926632"/>
    <w:lvl w:ilvl="0" w:tplc="E2E29F68">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4C068E4">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2FA1D04">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97C28558">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C5685C8">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14CBB80">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6CA2B0E">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624939E">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906C188A">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77" w15:restartNumberingAfterBreak="0">
    <w:nsid w:val="637546C0"/>
    <w:multiLevelType w:val="multilevel"/>
    <w:tmpl w:val="F0F0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3980BF2"/>
    <w:multiLevelType w:val="multilevel"/>
    <w:tmpl w:val="CD7ED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3F04C51"/>
    <w:multiLevelType w:val="multilevel"/>
    <w:tmpl w:val="1F0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515248E"/>
    <w:multiLevelType w:val="hybridMultilevel"/>
    <w:tmpl w:val="5AEECE06"/>
    <w:lvl w:ilvl="0" w:tplc="6F30110C">
      <w:start w:val="1"/>
      <w:numFmt w:val="decimal"/>
      <w:lvlText w:val="%1)"/>
      <w:lvlJc w:val="left"/>
      <w:pPr>
        <w:ind w:left="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524457D4">
      <w:start w:val="1"/>
      <w:numFmt w:val="lowerLetter"/>
      <w:lvlText w:val="%2"/>
      <w:lvlJc w:val="left"/>
      <w:pPr>
        <w:ind w:left="15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050DED6">
      <w:start w:val="1"/>
      <w:numFmt w:val="lowerRoman"/>
      <w:lvlText w:val="%3"/>
      <w:lvlJc w:val="left"/>
      <w:pPr>
        <w:ind w:left="23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164A11C">
      <w:start w:val="1"/>
      <w:numFmt w:val="decimal"/>
      <w:lvlText w:val="%4"/>
      <w:lvlJc w:val="left"/>
      <w:pPr>
        <w:ind w:left="30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3A2AE67E">
      <w:start w:val="1"/>
      <w:numFmt w:val="lowerLetter"/>
      <w:lvlText w:val="%5"/>
      <w:lvlJc w:val="left"/>
      <w:pPr>
        <w:ind w:left="374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2222C9C">
      <w:start w:val="1"/>
      <w:numFmt w:val="lowerRoman"/>
      <w:lvlText w:val="%6"/>
      <w:lvlJc w:val="left"/>
      <w:pPr>
        <w:ind w:left="446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122E9F8">
      <w:start w:val="1"/>
      <w:numFmt w:val="decimal"/>
      <w:lvlText w:val="%7"/>
      <w:lvlJc w:val="left"/>
      <w:pPr>
        <w:ind w:left="518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8D2D104">
      <w:start w:val="1"/>
      <w:numFmt w:val="lowerLetter"/>
      <w:lvlText w:val="%8"/>
      <w:lvlJc w:val="left"/>
      <w:pPr>
        <w:ind w:left="590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3FEEA8C">
      <w:start w:val="1"/>
      <w:numFmt w:val="lowerRoman"/>
      <w:lvlText w:val="%9"/>
      <w:lvlJc w:val="left"/>
      <w:pPr>
        <w:ind w:left="662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1" w15:restartNumberingAfterBreak="0">
    <w:nsid w:val="651657D0"/>
    <w:multiLevelType w:val="hybridMultilevel"/>
    <w:tmpl w:val="0B5AF44A"/>
    <w:lvl w:ilvl="0" w:tplc="459E556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B54F90A">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CE410A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D8EA4A2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2C2404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A5A05E54">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3EE0667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214702A">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5DAF568">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82" w15:restartNumberingAfterBreak="0">
    <w:nsid w:val="65216974"/>
    <w:multiLevelType w:val="multilevel"/>
    <w:tmpl w:val="C5B0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53E522C"/>
    <w:multiLevelType w:val="hybridMultilevel"/>
    <w:tmpl w:val="6DD02A80"/>
    <w:lvl w:ilvl="0" w:tplc="0010ABB8">
      <w:start w:val="1"/>
      <w:numFmt w:val="decimal"/>
      <w:lvlText w:val="%1."/>
      <w:lvlJc w:val="left"/>
      <w:pPr>
        <w:ind w:left="2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2BD4E88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0F4198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A4E6E1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D6C40C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E128FC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9960802">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7BBC4E7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272139E">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4" w15:restartNumberingAfterBreak="0">
    <w:nsid w:val="65646C25"/>
    <w:multiLevelType w:val="hybridMultilevel"/>
    <w:tmpl w:val="FDBCB13A"/>
    <w:lvl w:ilvl="0" w:tplc="9662C5F6">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AAED69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BA073F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8D04C7A">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C403B1A">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76E783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23C1746">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7EC4C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C396EE8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5" w15:restartNumberingAfterBreak="0">
    <w:nsid w:val="656B0E27"/>
    <w:multiLevelType w:val="hybridMultilevel"/>
    <w:tmpl w:val="62ACBCFA"/>
    <w:lvl w:ilvl="0" w:tplc="77AC9538">
      <w:start w:val="1"/>
      <w:numFmt w:val="decimal"/>
      <w:lvlText w:val="%1."/>
      <w:lvlJc w:val="left"/>
      <w:pPr>
        <w:ind w:left="278"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1" w:tplc="E834ACE0">
      <w:start w:val="1"/>
      <w:numFmt w:val="lowerLetter"/>
      <w:lvlText w:val="%2"/>
      <w:lvlJc w:val="left"/>
      <w:pPr>
        <w:ind w:left="108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2" w:tplc="B798F6F6">
      <w:start w:val="1"/>
      <w:numFmt w:val="lowerRoman"/>
      <w:lvlText w:val="%3"/>
      <w:lvlJc w:val="left"/>
      <w:pPr>
        <w:ind w:left="180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3" w:tplc="D4DA616C">
      <w:start w:val="1"/>
      <w:numFmt w:val="decimal"/>
      <w:lvlText w:val="%4"/>
      <w:lvlJc w:val="left"/>
      <w:pPr>
        <w:ind w:left="252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4" w:tplc="FD32F9BA">
      <w:start w:val="1"/>
      <w:numFmt w:val="lowerLetter"/>
      <w:lvlText w:val="%5"/>
      <w:lvlJc w:val="left"/>
      <w:pPr>
        <w:ind w:left="324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5" w:tplc="DDB2A5CE">
      <w:start w:val="1"/>
      <w:numFmt w:val="lowerRoman"/>
      <w:lvlText w:val="%6"/>
      <w:lvlJc w:val="left"/>
      <w:pPr>
        <w:ind w:left="396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6" w:tplc="63309780">
      <w:start w:val="1"/>
      <w:numFmt w:val="decimal"/>
      <w:lvlText w:val="%7"/>
      <w:lvlJc w:val="left"/>
      <w:pPr>
        <w:ind w:left="468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7" w:tplc="A7446BDE">
      <w:start w:val="1"/>
      <w:numFmt w:val="lowerLetter"/>
      <w:lvlText w:val="%8"/>
      <w:lvlJc w:val="left"/>
      <w:pPr>
        <w:ind w:left="540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lvl w:ilvl="8" w:tplc="8828F660">
      <w:start w:val="1"/>
      <w:numFmt w:val="lowerRoman"/>
      <w:lvlText w:val="%9"/>
      <w:lvlJc w:val="left"/>
      <w:pPr>
        <w:ind w:left="6120" w:firstLine="0"/>
      </w:pPr>
      <w:rPr>
        <w:rFonts w:ascii="Times New Roman" w:eastAsia="Times New Roman" w:hAnsi="Times New Roman" w:cs="Times New Roman"/>
        <w:b w:val="0"/>
        <w:i/>
        <w:iCs/>
        <w:strike w:val="0"/>
        <w:dstrike w:val="0"/>
        <w:color w:val="000000"/>
        <w:sz w:val="24"/>
        <w:szCs w:val="24"/>
        <w:u w:val="none" w:color="000000"/>
        <w:effect w:val="none"/>
        <w:bdr w:val="none" w:sz="0" w:space="0" w:color="auto" w:frame="1"/>
        <w:vertAlign w:val="baseline"/>
      </w:rPr>
    </w:lvl>
  </w:abstractNum>
  <w:abstractNum w:abstractNumId="186" w15:restartNumberingAfterBreak="0">
    <w:nsid w:val="66190743"/>
    <w:multiLevelType w:val="hybridMultilevel"/>
    <w:tmpl w:val="81C03230"/>
    <w:lvl w:ilvl="0" w:tplc="A6DCBF48">
      <w:start w:val="1"/>
      <w:numFmt w:val="decimal"/>
      <w:lvlText w:val="%1."/>
      <w:lvlJc w:val="left"/>
      <w:pPr>
        <w:ind w:left="6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EB60470">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D9E03C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3906E8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75CE05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29671F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83C53A2">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BFE25E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71634B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7" w15:restartNumberingAfterBreak="0">
    <w:nsid w:val="664E7D9E"/>
    <w:multiLevelType w:val="hybridMultilevel"/>
    <w:tmpl w:val="78561A1E"/>
    <w:lvl w:ilvl="0" w:tplc="4752760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FB49C1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A96207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BCC3E50">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2C6774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98EFFB6">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A8EA67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6EC6FB2">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876D7AC">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8" w15:restartNumberingAfterBreak="0">
    <w:nsid w:val="666913F0"/>
    <w:multiLevelType w:val="multilevel"/>
    <w:tmpl w:val="862018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7085B92"/>
    <w:multiLevelType w:val="multilevel"/>
    <w:tmpl w:val="6D8E4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70922EA"/>
    <w:multiLevelType w:val="multilevel"/>
    <w:tmpl w:val="280829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7BB4432"/>
    <w:multiLevelType w:val="multilevel"/>
    <w:tmpl w:val="0D3E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7C77BDA"/>
    <w:multiLevelType w:val="hybridMultilevel"/>
    <w:tmpl w:val="AA421396"/>
    <w:lvl w:ilvl="0" w:tplc="9F4A8284">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5E2EBEE">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69255D2">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1CB678">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1EC4DB0">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D38EA4B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D20F49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24EA31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92A3992">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3" w15:restartNumberingAfterBreak="0">
    <w:nsid w:val="68415302"/>
    <w:multiLevelType w:val="multilevel"/>
    <w:tmpl w:val="8FE83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8A557CA"/>
    <w:multiLevelType w:val="hybridMultilevel"/>
    <w:tmpl w:val="E20475D2"/>
    <w:lvl w:ilvl="0" w:tplc="81261B80">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D1A9852">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B22F930">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7BA0A54">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6729606">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B74779E">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BF49AFA">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BB646BC">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136BD4C">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95" w15:restartNumberingAfterBreak="0">
    <w:nsid w:val="68AE1615"/>
    <w:multiLevelType w:val="multilevel"/>
    <w:tmpl w:val="C40CAE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6" w15:restartNumberingAfterBreak="0">
    <w:nsid w:val="6A8F44F1"/>
    <w:multiLevelType w:val="multilevel"/>
    <w:tmpl w:val="3F1A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C123647"/>
    <w:multiLevelType w:val="hybridMultilevel"/>
    <w:tmpl w:val="F8DA8D48"/>
    <w:lvl w:ilvl="0" w:tplc="66868BE4">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030220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C368BC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D42035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3A32E38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C6E586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E54EC66">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A1F23D0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1A408C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8" w15:restartNumberingAfterBreak="0">
    <w:nsid w:val="6D1A594C"/>
    <w:multiLevelType w:val="hybridMultilevel"/>
    <w:tmpl w:val="CFD00E6A"/>
    <w:lvl w:ilvl="0" w:tplc="4C3E6272">
      <w:start w:val="1"/>
      <w:numFmt w:val="decimal"/>
      <w:lvlText w:val="%1."/>
      <w:lvlJc w:val="left"/>
      <w:pPr>
        <w:ind w:left="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4C76B6CE">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63A6148">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226A378">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874D42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96E60C2">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B0C145E">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F8E7EA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1FE59F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9" w15:restartNumberingAfterBreak="0">
    <w:nsid w:val="6F427B2D"/>
    <w:multiLevelType w:val="multilevel"/>
    <w:tmpl w:val="5F0CA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042564B"/>
    <w:multiLevelType w:val="multilevel"/>
    <w:tmpl w:val="70BE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0AE129B"/>
    <w:multiLevelType w:val="multilevel"/>
    <w:tmpl w:val="D97AC0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1AF0694"/>
    <w:multiLevelType w:val="hybridMultilevel"/>
    <w:tmpl w:val="5A12D168"/>
    <w:lvl w:ilvl="0" w:tplc="32B6E14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28CDEDA">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FF8C1CA">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6B6BFC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91E7562">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9D645F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FE232D8">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85A520A">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E76665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3" w15:restartNumberingAfterBreak="0">
    <w:nsid w:val="72307798"/>
    <w:multiLevelType w:val="multilevel"/>
    <w:tmpl w:val="9E9E7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2BD0CCF"/>
    <w:multiLevelType w:val="hybridMultilevel"/>
    <w:tmpl w:val="CF8CA8B0"/>
    <w:lvl w:ilvl="0" w:tplc="D5A499FE">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AACB81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C5EAEE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49E8314">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89040C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E1CED4C">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3E665C6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C5E2010">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FB6619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5" w15:restartNumberingAfterBreak="0">
    <w:nsid w:val="72C53456"/>
    <w:multiLevelType w:val="multilevel"/>
    <w:tmpl w:val="1C5E8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31842C1"/>
    <w:multiLevelType w:val="multilevel"/>
    <w:tmpl w:val="2B06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39E3CCB"/>
    <w:multiLevelType w:val="hybridMultilevel"/>
    <w:tmpl w:val="E4EE27FA"/>
    <w:lvl w:ilvl="0" w:tplc="1ADAA7F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97A6996">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69CD5A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0DCD75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59A0FBC">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EA8A7D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BDAA2D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E220CA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D3CCF296">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8" w15:restartNumberingAfterBreak="0">
    <w:nsid w:val="744B391C"/>
    <w:multiLevelType w:val="multilevel"/>
    <w:tmpl w:val="63FC10C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9" w15:restartNumberingAfterBreak="0">
    <w:nsid w:val="74A951C1"/>
    <w:multiLevelType w:val="multilevel"/>
    <w:tmpl w:val="44B4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4C57D22"/>
    <w:multiLevelType w:val="multilevel"/>
    <w:tmpl w:val="874E2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6805D8A"/>
    <w:multiLevelType w:val="multilevel"/>
    <w:tmpl w:val="99EEA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77D4CDA"/>
    <w:multiLevelType w:val="multilevel"/>
    <w:tmpl w:val="27C41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7AB1E4F"/>
    <w:multiLevelType w:val="multilevel"/>
    <w:tmpl w:val="ED069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7AD03A6"/>
    <w:multiLevelType w:val="multilevel"/>
    <w:tmpl w:val="67A80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811028E"/>
    <w:multiLevelType w:val="hybridMultilevel"/>
    <w:tmpl w:val="B6D82F46"/>
    <w:lvl w:ilvl="0" w:tplc="E34EED86">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F9E958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954BE36">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B787D7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260436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4B0ACF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00CC934">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D1875F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D96C0EE">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6" w15:restartNumberingAfterBreak="0">
    <w:nsid w:val="786C120E"/>
    <w:multiLevelType w:val="hybridMultilevel"/>
    <w:tmpl w:val="A54E2714"/>
    <w:lvl w:ilvl="0" w:tplc="B71AFF4A">
      <w:start w:val="1"/>
      <w:numFmt w:val="bullet"/>
      <w:lvlText w:val="*"/>
      <w:lvlJc w:val="left"/>
      <w:pPr>
        <w:ind w:left="1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59F80678">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D9CD4C2">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22EE9BA">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E085B40">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1FCE8E76">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C90A11D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75E7838">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1C0398E">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17" w15:restartNumberingAfterBreak="0">
    <w:nsid w:val="78BF0C8B"/>
    <w:multiLevelType w:val="multilevel"/>
    <w:tmpl w:val="D206B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91F6F62"/>
    <w:multiLevelType w:val="hybridMultilevel"/>
    <w:tmpl w:val="958807D4"/>
    <w:lvl w:ilvl="0" w:tplc="AF42FC3C">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F16036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46E83E0">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7AC006C">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CCA956E">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1C229A0">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B44E73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8CB43638">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61B49044">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19" w15:restartNumberingAfterBreak="0">
    <w:nsid w:val="79D53854"/>
    <w:multiLevelType w:val="hybridMultilevel"/>
    <w:tmpl w:val="274E3250"/>
    <w:lvl w:ilvl="0" w:tplc="A534655E">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35FC8E16">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602A4AE">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85402D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6E8359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8AB27A4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DBCBD16">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5D01672">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87E07B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20" w15:restartNumberingAfterBreak="0">
    <w:nsid w:val="7B180E92"/>
    <w:multiLevelType w:val="hybridMultilevel"/>
    <w:tmpl w:val="3104F1FA"/>
    <w:lvl w:ilvl="0" w:tplc="A3DA7DB8">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02A8520">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4AC9D02">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4AED40C">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DBC2DDA">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5492BA1E">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B907948">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494F606">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EDE88F82">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21" w15:restartNumberingAfterBreak="0">
    <w:nsid w:val="7B676F21"/>
    <w:multiLevelType w:val="hybridMultilevel"/>
    <w:tmpl w:val="FA46EB4A"/>
    <w:lvl w:ilvl="0" w:tplc="16528804">
      <w:start w:val="1"/>
      <w:numFmt w:val="decimal"/>
      <w:lvlText w:val="%1."/>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01E3E26">
      <w:start w:val="1"/>
      <w:numFmt w:val="lowerLetter"/>
      <w:lvlText w:val="%2"/>
      <w:lvlJc w:val="left"/>
      <w:pPr>
        <w:ind w:left="15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6369830">
      <w:start w:val="1"/>
      <w:numFmt w:val="lowerRoman"/>
      <w:lvlText w:val="%3"/>
      <w:lvlJc w:val="left"/>
      <w:pPr>
        <w:ind w:left="22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EAEABEFC">
      <w:start w:val="1"/>
      <w:numFmt w:val="decimal"/>
      <w:lvlText w:val="%4"/>
      <w:lvlJc w:val="left"/>
      <w:pPr>
        <w:ind w:left="29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80C80648">
      <w:start w:val="1"/>
      <w:numFmt w:val="lowerLetter"/>
      <w:lvlText w:val="%5"/>
      <w:lvlJc w:val="left"/>
      <w:pPr>
        <w:ind w:left="366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4E4651CE">
      <w:start w:val="1"/>
      <w:numFmt w:val="lowerRoman"/>
      <w:lvlText w:val="%6"/>
      <w:lvlJc w:val="left"/>
      <w:pPr>
        <w:ind w:left="438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9D6A7062">
      <w:start w:val="1"/>
      <w:numFmt w:val="decimal"/>
      <w:lvlText w:val="%7"/>
      <w:lvlJc w:val="left"/>
      <w:pPr>
        <w:ind w:left="510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05CFFBA">
      <w:start w:val="1"/>
      <w:numFmt w:val="lowerLetter"/>
      <w:lvlText w:val="%8"/>
      <w:lvlJc w:val="left"/>
      <w:pPr>
        <w:ind w:left="582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DE4B0A0">
      <w:start w:val="1"/>
      <w:numFmt w:val="lowerRoman"/>
      <w:lvlText w:val="%9"/>
      <w:lvlJc w:val="left"/>
      <w:pPr>
        <w:ind w:left="654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22" w15:restartNumberingAfterBreak="0">
    <w:nsid w:val="7BB06B48"/>
    <w:multiLevelType w:val="multilevel"/>
    <w:tmpl w:val="1570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C0805B3"/>
    <w:multiLevelType w:val="hybridMultilevel"/>
    <w:tmpl w:val="C3AC3B70"/>
    <w:lvl w:ilvl="0" w:tplc="B08C9A30">
      <w:start w:val="1"/>
      <w:numFmt w:val="bullet"/>
      <w:lvlText w:val="*"/>
      <w:lvlJc w:val="left"/>
      <w:pPr>
        <w:ind w:left="147"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D0CF7BE">
      <w:start w:val="1"/>
      <w:numFmt w:val="bullet"/>
      <w:lvlText w:val="o"/>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504FD74">
      <w:start w:val="1"/>
      <w:numFmt w:val="bullet"/>
      <w:lvlText w:val="▪"/>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F604A750">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1A6EC08">
      <w:start w:val="1"/>
      <w:numFmt w:val="bullet"/>
      <w:lvlText w:val="o"/>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2D84932">
      <w:start w:val="1"/>
      <w:numFmt w:val="bullet"/>
      <w:lvlText w:val="▪"/>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8D1E2904">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EF01F4C">
      <w:start w:val="1"/>
      <w:numFmt w:val="bullet"/>
      <w:lvlText w:val="o"/>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3541FEA">
      <w:start w:val="1"/>
      <w:numFmt w:val="bullet"/>
      <w:lvlText w:val="▪"/>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24" w15:restartNumberingAfterBreak="0">
    <w:nsid w:val="7C3A1CD7"/>
    <w:multiLevelType w:val="multilevel"/>
    <w:tmpl w:val="4C607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7CA10E43"/>
    <w:multiLevelType w:val="multilevel"/>
    <w:tmpl w:val="CBDEB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CC155C0"/>
    <w:multiLevelType w:val="hybridMultilevel"/>
    <w:tmpl w:val="D3CA81D8"/>
    <w:lvl w:ilvl="0" w:tplc="C616C38A">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1B009D2">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2A66B8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9A4A7D56">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A1CA126">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49AEE74">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3EA200C">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0CCD60C">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F788018">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7" w15:restartNumberingAfterBreak="0">
    <w:nsid w:val="7D410AB7"/>
    <w:multiLevelType w:val="multilevel"/>
    <w:tmpl w:val="72BC0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E541E92"/>
    <w:multiLevelType w:val="hybridMultilevel"/>
    <w:tmpl w:val="F4E8FAB8"/>
    <w:lvl w:ilvl="0" w:tplc="216A5C82">
      <w:start w:val="1"/>
      <w:numFmt w:val="decimal"/>
      <w:lvlText w:val="%1."/>
      <w:lvlJc w:val="left"/>
      <w:pPr>
        <w:ind w:left="70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8606364">
      <w:start w:val="1"/>
      <w:numFmt w:val="lowerLetter"/>
      <w:lvlText w:val="%2"/>
      <w:lvlJc w:val="left"/>
      <w:pPr>
        <w:ind w:left="15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AF80BAE">
      <w:start w:val="1"/>
      <w:numFmt w:val="lowerRoman"/>
      <w:lvlText w:val="%3"/>
      <w:lvlJc w:val="left"/>
      <w:pPr>
        <w:ind w:left="22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561C077E">
      <w:start w:val="1"/>
      <w:numFmt w:val="decimal"/>
      <w:lvlText w:val="%4"/>
      <w:lvlJc w:val="left"/>
      <w:pPr>
        <w:ind w:left="29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B3868A8">
      <w:start w:val="1"/>
      <w:numFmt w:val="lowerLetter"/>
      <w:lvlText w:val="%5"/>
      <w:lvlJc w:val="left"/>
      <w:pPr>
        <w:ind w:left="36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628A1E8">
      <w:start w:val="1"/>
      <w:numFmt w:val="lowerRoman"/>
      <w:lvlText w:val="%6"/>
      <w:lvlJc w:val="left"/>
      <w:pPr>
        <w:ind w:left="438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0347E3E">
      <w:start w:val="1"/>
      <w:numFmt w:val="decimal"/>
      <w:lvlText w:val="%7"/>
      <w:lvlJc w:val="left"/>
      <w:pPr>
        <w:ind w:left="51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B9420F6">
      <w:start w:val="1"/>
      <w:numFmt w:val="lowerLetter"/>
      <w:lvlText w:val="%8"/>
      <w:lvlJc w:val="left"/>
      <w:pPr>
        <w:ind w:left="58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FFA94AA">
      <w:start w:val="1"/>
      <w:numFmt w:val="lowerRoman"/>
      <w:lvlText w:val="%9"/>
      <w:lvlJc w:val="left"/>
      <w:pPr>
        <w:ind w:left="654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num w:numId="1" w16cid:durableId="713189404">
    <w:abstractNumId w:val="175"/>
  </w:num>
  <w:num w:numId="2" w16cid:durableId="1177501458">
    <w:abstractNumId w:val="140"/>
  </w:num>
  <w:num w:numId="3" w16cid:durableId="25764503">
    <w:abstractNumId w:val="162"/>
  </w:num>
  <w:num w:numId="4" w16cid:durableId="650868205">
    <w:abstractNumId w:val="131"/>
  </w:num>
  <w:num w:numId="5" w16cid:durableId="582493404">
    <w:abstractNumId w:val="159"/>
  </w:num>
  <w:num w:numId="6" w16cid:durableId="1821117117">
    <w:abstractNumId w:val="19"/>
  </w:num>
  <w:num w:numId="7" w16cid:durableId="1074552964">
    <w:abstractNumId w:val="109"/>
  </w:num>
  <w:num w:numId="8" w16cid:durableId="1859924822">
    <w:abstractNumId w:val="70"/>
  </w:num>
  <w:num w:numId="9" w16cid:durableId="1177308263">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7620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393338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2460097">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9258064">
    <w:abstractNumId w:val="177"/>
  </w:num>
  <w:num w:numId="14" w16cid:durableId="1836066999">
    <w:abstractNumId w:val="37"/>
  </w:num>
  <w:num w:numId="15" w16cid:durableId="1413091224">
    <w:abstractNumId w:val="153"/>
  </w:num>
  <w:num w:numId="16" w16cid:durableId="553346164">
    <w:abstractNumId w:val="205"/>
  </w:num>
  <w:num w:numId="17" w16cid:durableId="1411467388">
    <w:abstractNumId w:val="34"/>
  </w:num>
  <w:num w:numId="18" w16cid:durableId="652878812">
    <w:abstractNumId w:val="143"/>
  </w:num>
  <w:num w:numId="19" w16cid:durableId="727848973">
    <w:abstractNumId w:val="182"/>
  </w:num>
  <w:num w:numId="20" w16cid:durableId="908660148">
    <w:abstractNumId w:val="134"/>
  </w:num>
  <w:num w:numId="21" w16cid:durableId="337925672">
    <w:abstractNumId w:val="106"/>
  </w:num>
  <w:num w:numId="22" w16cid:durableId="2081126810">
    <w:abstractNumId w:val="203"/>
  </w:num>
  <w:num w:numId="23" w16cid:durableId="800729246">
    <w:abstractNumId w:val="84"/>
  </w:num>
  <w:num w:numId="24" w16cid:durableId="737099264">
    <w:abstractNumId w:val="168"/>
  </w:num>
  <w:num w:numId="25" w16cid:durableId="568459483">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2263898">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93953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6016747">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7598923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235490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07356806">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9360577">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7625335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039898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4430240">
    <w:abstractNumId w:val="93"/>
  </w:num>
  <w:num w:numId="36" w16cid:durableId="212927023">
    <w:abstractNumId w:val="24"/>
  </w:num>
  <w:num w:numId="37" w16cid:durableId="388653992">
    <w:abstractNumId w:val="223"/>
  </w:num>
  <w:num w:numId="38" w16cid:durableId="805046904">
    <w:abstractNumId w:val="69"/>
  </w:num>
  <w:num w:numId="39" w16cid:durableId="657074666">
    <w:abstractNumId w:val="219"/>
  </w:num>
  <w:num w:numId="40" w16cid:durableId="1732924569">
    <w:abstractNumId w:val="137"/>
  </w:num>
  <w:num w:numId="41" w16cid:durableId="1073040882">
    <w:abstractNumId w:val="23"/>
  </w:num>
  <w:num w:numId="42" w16cid:durableId="411506744">
    <w:abstractNumId w:val="227"/>
  </w:num>
  <w:num w:numId="43" w16cid:durableId="439758502">
    <w:abstractNumId w:val="179"/>
  </w:num>
  <w:num w:numId="44" w16cid:durableId="1132552046">
    <w:abstractNumId w:val="142"/>
  </w:num>
  <w:num w:numId="45" w16cid:durableId="139076488">
    <w:abstractNumId w:val="222"/>
  </w:num>
  <w:num w:numId="46" w16cid:durableId="1677459669">
    <w:abstractNumId w:val="196"/>
  </w:num>
  <w:num w:numId="47" w16cid:durableId="1112285826">
    <w:abstractNumId w:val="90"/>
  </w:num>
  <w:num w:numId="48" w16cid:durableId="1213880880">
    <w:abstractNumId w:val="167"/>
  </w:num>
  <w:num w:numId="49" w16cid:durableId="673537427">
    <w:abstractNumId w:val="114"/>
  </w:num>
  <w:num w:numId="50" w16cid:durableId="1153176618">
    <w:abstractNumId w:val="117"/>
  </w:num>
  <w:num w:numId="51" w16cid:durableId="595552058">
    <w:abstractNumId w:val="209"/>
  </w:num>
  <w:num w:numId="52" w16cid:durableId="1929537005">
    <w:abstractNumId w:val="225"/>
  </w:num>
  <w:num w:numId="53" w16cid:durableId="126437023">
    <w:abstractNumId w:val="200"/>
  </w:num>
  <w:num w:numId="54" w16cid:durableId="1883053307">
    <w:abstractNumId w:val="148"/>
  </w:num>
  <w:num w:numId="55" w16cid:durableId="1190683816">
    <w:abstractNumId w:val="126"/>
  </w:num>
  <w:num w:numId="56" w16cid:durableId="950086322">
    <w:abstractNumId w:val="135"/>
  </w:num>
  <w:num w:numId="57" w16cid:durableId="2058505403">
    <w:abstractNumId w:val="108"/>
  </w:num>
  <w:num w:numId="58" w16cid:durableId="558975148">
    <w:abstractNumId w:val="139"/>
  </w:num>
  <w:num w:numId="59" w16cid:durableId="1102335091">
    <w:abstractNumId w:val="68"/>
  </w:num>
  <w:num w:numId="60" w16cid:durableId="2035959933">
    <w:abstractNumId w:val="211"/>
  </w:num>
  <w:num w:numId="61" w16cid:durableId="1693528324">
    <w:abstractNumId w:val="39"/>
  </w:num>
  <w:num w:numId="62" w16cid:durableId="481313743">
    <w:abstractNumId w:val="33"/>
  </w:num>
  <w:num w:numId="63" w16cid:durableId="1386224728">
    <w:abstractNumId w:val="125"/>
  </w:num>
  <w:num w:numId="64" w16cid:durableId="715861497">
    <w:abstractNumId w:val="169"/>
  </w:num>
  <w:num w:numId="65" w16cid:durableId="793602866">
    <w:abstractNumId w:val="89"/>
  </w:num>
  <w:num w:numId="66" w16cid:durableId="397825321">
    <w:abstractNumId w:val="201"/>
  </w:num>
  <w:num w:numId="67" w16cid:durableId="1691376739">
    <w:abstractNumId w:val="85"/>
  </w:num>
  <w:num w:numId="68" w16cid:durableId="1005746048">
    <w:abstractNumId w:val="52"/>
  </w:num>
  <w:num w:numId="69" w16cid:durableId="228926298">
    <w:abstractNumId w:val="73"/>
  </w:num>
  <w:num w:numId="70" w16cid:durableId="857933254">
    <w:abstractNumId w:val="190"/>
  </w:num>
  <w:num w:numId="71" w16cid:durableId="426929678">
    <w:abstractNumId w:val="18"/>
  </w:num>
  <w:num w:numId="72" w16cid:durableId="622272828">
    <w:abstractNumId w:val="199"/>
  </w:num>
  <w:num w:numId="73" w16cid:durableId="1412658293">
    <w:abstractNumId w:val="59"/>
  </w:num>
  <w:num w:numId="74" w16cid:durableId="313753314">
    <w:abstractNumId w:val="160"/>
  </w:num>
  <w:num w:numId="75" w16cid:durableId="170142986">
    <w:abstractNumId w:val="193"/>
  </w:num>
  <w:num w:numId="76" w16cid:durableId="852452929">
    <w:abstractNumId w:val="210"/>
  </w:num>
  <w:num w:numId="77" w16cid:durableId="1862812461">
    <w:abstractNumId w:val="116"/>
  </w:num>
  <w:num w:numId="78" w16cid:durableId="401223220">
    <w:abstractNumId w:val="171"/>
  </w:num>
  <w:num w:numId="79" w16cid:durableId="1882010095">
    <w:abstractNumId w:val="214"/>
  </w:num>
  <w:num w:numId="80" w16cid:durableId="1362978090">
    <w:abstractNumId w:val="95"/>
  </w:num>
  <w:num w:numId="81" w16cid:durableId="1166091643">
    <w:abstractNumId w:val="58"/>
  </w:num>
  <w:num w:numId="82" w16cid:durableId="643193628">
    <w:abstractNumId w:val="224"/>
  </w:num>
  <w:num w:numId="83" w16cid:durableId="946542044">
    <w:abstractNumId w:val="60"/>
  </w:num>
  <w:num w:numId="84" w16cid:durableId="2037153209">
    <w:abstractNumId w:val="25"/>
  </w:num>
  <w:num w:numId="85" w16cid:durableId="1133716438">
    <w:abstractNumId w:val="208"/>
  </w:num>
  <w:num w:numId="86" w16cid:durableId="354884800">
    <w:abstractNumId w:val="62"/>
  </w:num>
  <w:num w:numId="87" w16cid:durableId="20571175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82311120">
    <w:abstractNumId w:val="0"/>
  </w:num>
  <w:num w:numId="89" w16cid:durableId="456409933">
    <w:abstractNumId w:val="1"/>
  </w:num>
  <w:num w:numId="90" w16cid:durableId="59328108">
    <w:abstractNumId w:val="2"/>
  </w:num>
  <w:num w:numId="91" w16cid:durableId="561067326">
    <w:abstractNumId w:val="3"/>
  </w:num>
  <w:num w:numId="92" w16cid:durableId="1886479924">
    <w:abstractNumId w:val="4"/>
  </w:num>
  <w:num w:numId="93" w16cid:durableId="1981685044">
    <w:abstractNumId w:val="5"/>
  </w:num>
  <w:num w:numId="94" w16cid:durableId="510990445">
    <w:abstractNumId w:val="6"/>
  </w:num>
  <w:num w:numId="95" w16cid:durableId="11004904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307704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0955215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113283876">
    <w:abstractNumId w:val="7"/>
  </w:num>
  <w:num w:numId="99" w16cid:durableId="262226687">
    <w:abstractNumId w:val="8"/>
  </w:num>
  <w:num w:numId="100" w16cid:durableId="1081101487">
    <w:abstractNumId w:val="9"/>
  </w:num>
  <w:num w:numId="101" w16cid:durableId="1256012465">
    <w:abstractNumId w:val="10"/>
  </w:num>
  <w:num w:numId="102" w16cid:durableId="696674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77547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285653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6347932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58106816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500655852">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208209713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44814803">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63533309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29275921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5783639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74979421">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047533333">
    <w:abstractNumId w:val="36"/>
  </w:num>
  <w:num w:numId="115" w16cid:durableId="1771317412">
    <w:abstractNumId w:val="119"/>
  </w:num>
  <w:num w:numId="116" w16cid:durableId="1770544978">
    <w:abstractNumId w:val="71"/>
  </w:num>
  <w:num w:numId="117" w16cid:durableId="1463965822">
    <w:abstractNumId w:val="81"/>
  </w:num>
  <w:num w:numId="118" w16cid:durableId="327026043">
    <w:abstractNumId w:val="21"/>
  </w:num>
  <w:num w:numId="119" w16cid:durableId="5201699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2651112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8436037">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2165071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204682877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518854415">
    <w:abstractNumId w:val="65"/>
  </w:num>
  <w:num w:numId="125" w16cid:durableId="1978492580">
    <w:abstractNumId w:val="30"/>
  </w:num>
  <w:num w:numId="126" w16cid:durableId="787427434">
    <w:abstractNumId w:val="141"/>
  </w:num>
  <w:num w:numId="127" w16cid:durableId="138962278">
    <w:abstractNumId w:val="61"/>
  </w:num>
  <w:num w:numId="128" w16cid:durableId="1820875543">
    <w:abstractNumId w:val="41"/>
  </w:num>
  <w:num w:numId="129" w16cid:durableId="1147356123">
    <w:abstractNumId w:val="75"/>
  </w:num>
  <w:num w:numId="130" w16cid:durableId="1700812808">
    <w:abstractNumId w:val="51"/>
  </w:num>
  <w:num w:numId="131" w16cid:durableId="17526880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808669880">
    <w:abstractNumId w:val="178"/>
  </w:num>
  <w:num w:numId="133" w16cid:durableId="1411199282">
    <w:abstractNumId w:val="129"/>
  </w:num>
  <w:num w:numId="134" w16cid:durableId="17393074">
    <w:abstractNumId w:val="82"/>
  </w:num>
  <w:num w:numId="135" w16cid:durableId="2126775149">
    <w:abstractNumId w:val="110"/>
  </w:num>
  <w:num w:numId="136" w16cid:durableId="403573921">
    <w:abstractNumId w:val="213"/>
  </w:num>
  <w:num w:numId="137" w16cid:durableId="1535193667">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596330216">
    <w:abstractNumId w:val="31"/>
  </w:num>
  <w:num w:numId="139" w16cid:durableId="1158575343">
    <w:abstractNumId w:val="86"/>
  </w:num>
  <w:num w:numId="140" w16cid:durableId="742871188">
    <w:abstractNumId w:val="212"/>
  </w:num>
  <w:num w:numId="141" w16cid:durableId="2060200763">
    <w:abstractNumId w:val="152"/>
  </w:num>
  <w:num w:numId="142" w16cid:durableId="6521004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653264805">
    <w:abstractNumId w:val="154"/>
  </w:num>
  <w:num w:numId="144" w16cid:durableId="712582038">
    <w:abstractNumId w:val="16"/>
  </w:num>
  <w:num w:numId="145" w16cid:durableId="812722661">
    <w:abstractNumId w:val="144"/>
  </w:num>
  <w:num w:numId="146" w16cid:durableId="312217474">
    <w:abstractNumId w:val="164"/>
  </w:num>
  <w:num w:numId="147" w16cid:durableId="41641351">
    <w:abstractNumId w:val="32"/>
  </w:num>
  <w:num w:numId="148" w16cid:durableId="1361127727">
    <w:abstractNumId w:val="138"/>
  </w:num>
  <w:num w:numId="149" w16cid:durableId="1124467461">
    <w:abstractNumId w:val="54"/>
  </w:num>
  <w:num w:numId="150" w16cid:durableId="666590978">
    <w:abstractNumId w:val="166"/>
  </w:num>
  <w:num w:numId="151" w16cid:durableId="1002440504">
    <w:abstractNumId w:val="136"/>
  </w:num>
  <w:num w:numId="152" w16cid:durableId="656879115">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410124731">
    <w:abstractNumId w:val="188"/>
  </w:num>
  <w:num w:numId="154" w16cid:durableId="917398919">
    <w:abstractNumId w:val="72"/>
  </w:num>
  <w:num w:numId="155" w16cid:durableId="1985314120">
    <w:abstractNumId w:val="43"/>
  </w:num>
  <w:num w:numId="156" w16cid:durableId="162283440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331301354">
    <w:abstractNumId w:val="27"/>
  </w:num>
  <w:num w:numId="158" w16cid:durableId="1802729411">
    <w:abstractNumId w:val="111"/>
  </w:num>
  <w:num w:numId="159" w16cid:durableId="373389559">
    <w:abstractNumId w:val="165"/>
  </w:num>
  <w:num w:numId="160" w16cid:durableId="175660064">
    <w:abstractNumId w:val="161"/>
  </w:num>
  <w:num w:numId="161" w16cid:durableId="885487938">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64307545">
    <w:abstractNumId w:val="97"/>
  </w:num>
  <w:num w:numId="163" w16cid:durableId="69081450">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782648729">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20983422">
    <w:abstractNumId w:val="88"/>
  </w:num>
  <w:num w:numId="166" w16cid:durableId="1327825819">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562106178">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31386926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52567">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33564265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13124592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664818620">
    <w:abstractNumId w:val="123"/>
  </w:num>
  <w:num w:numId="173" w16cid:durableId="1578517842">
    <w:abstractNumId w:val="133"/>
  </w:num>
  <w:num w:numId="174" w16cid:durableId="949892820">
    <w:abstractNumId w:val="147"/>
  </w:num>
  <w:num w:numId="175" w16cid:durableId="1760100765">
    <w:abstractNumId w:val="155"/>
  </w:num>
  <w:num w:numId="176" w16cid:durableId="570577791">
    <w:abstractNumId w:val="20"/>
  </w:num>
  <w:num w:numId="177" w16cid:durableId="42631409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946305324">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456921602">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98195746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862936320">
    <w:abstractNumId w:val="1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76135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748723283">
    <w:abstractNumId w:val="11"/>
  </w:num>
  <w:num w:numId="184" w16cid:durableId="1441603486">
    <w:abstractNumId w:val="12"/>
  </w:num>
  <w:num w:numId="185" w16cid:durableId="1399861174">
    <w:abstractNumId w:val="112"/>
  </w:num>
  <w:num w:numId="186" w16cid:durableId="814031389">
    <w:abstractNumId w:val="40"/>
  </w:num>
  <w:num w:numId="187" w16cid:durableId="1426151015">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221991700">
    <w:abstractNumId w:val="53"/>
  </w:num>
  <w:num w:numId="189" w16cid:durableId="2021736588">
    <w:abstractNumId w:val="29"/>
  </w:num>
  <w:num w:numId="190" w16cid:durableId="960263150">
    <w:abstractNumId w:val="14"/>
  </w:num>
  <w:num w:numId="191" w16cid:durableId="210430272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15016969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120876840">
    <w:abstractNumId w:val="120"/>
  </w:num>
  <w:num w:numId="194" w16cid:durableId="218982279">
    <w:abstractNumId w:val="206"/>
  </w:num>
  <w:num w:numId="195" w16cid:durableId="1036539030">
    <w:abstractNumId w:val="118"/>
  </w:num>
  <w:num w:numId="196" w16cid:durableId="1941447663">
    <w:abstractNumId w:val="103"/>
  </w:num>
  <w:num w:numId="197" w16cid:durableId="1674795232">
    <w:abstractNumId w:val="189"/>
  </w:num>
  <w:num w:numId="198" w16cid:durableId="18416592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209277587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7732889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833715550">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664162828">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1847164768">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278801610">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199589600">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442604999">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1874687972">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25737648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17324139">
    <w:abstractNumId w:val="94"/>
  </w:num>
  <w:num w:numId="210" w16cid:durableId="596331215">
    <w:abstractNumId w:val="104"/>
  </w:num>
  <w:num w:numId="211" w16cid:durableId="1185941666">
    <w:abstractNumId w:val="191"/>
  </w:num>
  <w:num w:numId="212" w16cid:durableId="321350239">
    <w:abstractNumId w:val="83"/>
  </w:num>
  <w:num w:numId="213" w16cid:durableId="1851484846">
    <w:abstractNumId w:val="26"/>
  </w:num>
  <w:num w:numId="214" w16cid:durableId="526720199">
    <w:abstractNumId w:val="101"/>
  </w:num>
  <w:num w:numId="215" w16cid:durableId="46497431">
    <w:abstractNumId w:val="50"/>
  </w:num>
  <w:num w:numId="216" w16cid:durableId="1165509081">
    <w:abstractNumId w:val="217"/>
  </w:num>
  <w:num w:numId="217" w16cid:durableId="1658486685">
    <w:abstractNumId w:val="56"/>
  </w:num>
  <w:num w:numId="218" w16cid:durableId="1244560558">
    <w:abstractNumId w:val="78"/>
  </w:num>
  <w:num w:numId="219" w16cid:durableId="2147353477">
    <w:abstractNumId w:val="0"/>
  </w:num>
  <w:num w:numId="220" w16cid:durableId="277375714">
    <w:abstractNumId w:val="1"/>
  </w:num>
  <w:num w:numId="221" w16cid:durableId="1894923459">
    <w:abstractNumId w:val="2"/>
  </w:num>
  <w:num w:numId="222" w16cid:durableId="1978217750">
    <w:abstractNumId w:val="3"/>
  </w:num>
  <w:num w:numId="223" w16cid:durableId="184752100">
    <w:abstractNumId w:val="4"/>
  </w:num>
  <w:num w:numId="224" w16cid:durableId="1294217232">
    <w:abstractNumId w:val="5"/>
  </w:num>
  <w:num w:numId="225" w16cid:durableId="829835178">
    <w:abstractNumId w:val="6"/>
  </w:num>
  <w:num w:numId="226" w16cid:durableId="756563917">
    <w:abstractNumId w:val="7"/>
  </w:num>
  <w:num w:numId="227" w16cid:durableId="1218514674">
    <w:abstractNumId w:val="8"/>
  </w:num>
  <w:num w:numId="228" w16cid:durableId="214514747">
    <w:abstractNumId w:val="9"/>
  </w:num>
  <w:num w:numId="229" w16cid:durableId="2144614064">
    <w:abstractNumId w:val="10"/>
  </w:num>
  <w:num w:numId="230" w16cid:durableId="1571381332">
    <w:abstractNumId w:val="11"/>
  </w:num>
  <w:num w:numId="231" w16cid:durableId="1481850261">
    <w:abstractNumId w:val="156"/>
  </w:num>
  <w:num w:numId="232" w16cid:durableId="2005015354">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1429933252">
    <w:abstractNumId w:val="128"/>
  </w:num>
  <w:num w:numId="234" w16cid:durableId="222184079">
    <w:abstractNumId w:val="122"/>
  </w:num>
  <w:num w:numId="235" w16cid:durableId="472722100">
    <w:abstractNumId w:val="87"/>
  </w:num>
  <w:num w:numId="236" w16cid:durableId="337542944">
    <w:abstractNumId w:val="45"/>
  </w:num>
  <w:num w:numId="237" w16cid:durableId="346950279">
    <w:abstractNumId w:val="132"/>
  </w:num>
  <w:num w:numId="238" w16cid:durableId="878468780">
    <w:abstractNumId w:val="220"/>
  </w:num>
  <w:num w:numId="239" w16cid:durableId="2033795779">
    <w:abstractNumId w:val="146"/>
  </w:num>
  <w:num w:numId="240" w16cid:durableId="1209190">
    <w:abstractNumId w:val="181"/>
  </w:num>
  <w:num w:numId="241" w16cid:durableId="490024891">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17698885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997565768">
    <w:abstractNumId w:val="124"/>
  </w:num>
  <w:num w:numId="244" w16cid:durableId="1701465838">
    <w:abstractNumId w:val="74"/>
    <w:lvlOverride w:ilvl="0"/>
    <w:lvlOverride w:ilvl="1"/>
    <w:lvlOverride w:ilvl="2"/>
    <w:lvlOverride w:ilvl="3"/>
    <w:lvlOverride w:ilvl="4"/>
    <w:lvlOverride w:ilvl="5"/>
    <w:lvlOverride w:ilvl="6"/>
    <w:lvlOverride w:ilvl="7"/>
    <w:lvlOverride w:ilvl="8"/>
  </w:num>
  <w:num w:numId="245" w16cid:durableId="585459238">
    <w:abstractNumId w:val="42"/>
    <w:lvlOverride w:ilvl="0"/>
    <w:lvlOverride w:ilvl="1"/>
    <w:lvlOverride w:ilvl="2"/>
    <w:lvlOverride w:ilvl="3"/>
    <w:lvlOverride w:ilvl="4"/>
    <w:lvlOverride w:ilvl="5"/>
    <w:lvlOverride w:ilvl="6"/>
    <w:lvlOverride w:ilvl="7"/>
    <w:lvlOverride w:ilvl="8"/>
  </w:num>
  <w:num w:numId="246" w16cid:durableId="1922907477">
    <w:abstractNumId w:val="216"/>
    <w:lvlOverride w:ilvl="0"/>
    <w:lvlOverride w:ilvl="1"/>
    <w:lvlOverride w:ilvl="2"/>
    <w:lvlOverride w:ilvl="3"/>
    <w:lvlOverride w:ilvl="4"/>
    <w:lvlOverride w:ilvl="5"/>
    <w:lvlOverride w:ilvl="6"/>
    <w:lvlOverride w:ilvl="7"/>
    <w:lvlOverride w:ilvl="8"/>
  </w:num>
  <w:num w:numId="247" w16cid:durableId="697857270">
    <w:abstractNumId w:val="91"/>
    <w:lvlOverride w:ilvl="0"/>
    <w:lvlOverride w:ilvl="1"/>
    <w:lvlOverride w:ilvl="2"/>
    <w:lvlOverride w:ilvl="3"/>
    <w:lvlOverride w:ilvl="4"/>
    <w:lvlOverride w:ilvl="5"/>
    <w:lvlOverride w:ilvl="6"/>
    <w:lvlOverride w:ilvl="7"/>
    <w:lvlOverride w:ilvl="8"/>
  </w:num>
  <w:num w:numId="248" w16cid:durableId="1176579583">
    <w:abstractNumId w:val="35"/>
    <w:lvlOverride w:ilvl="0"/>
    <w:lvlOverride w:ilvl="1"/>
    <w:lvlOverride w:ilvl="2"/>
    <w:lvlOverride w:ilvl="3"/>
    <w:lvlOverride w:ilvl="4"/>
    <w:lvlOverride w:ilvl="5"/>
    <w:lvlOverride w:ilvl="6"/>
    <w:lvlOverride w:ilvl="7"/>
    <w:lvlOverride w:ilvl="8"/>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1DA"/>
    <w:rsid w:val="00011028"/>
    <w:rsid w:val="0001724D"/>
    <w:rsid w:val="00024C1A"/>
    <w:rsid w:val="00030603"/>
    <w:rsid w:val="000643DA"/>
    <w:rsid w:val="00095C1B"/>
    <w:rsid w:val="000967E2"/>
    <w:rsid w:val="000A3602"/>
    <w:rsid w:val="000C37E6"/>
    <w:rsid w:val="000D16A1"/>
    <w:rsid w:val="000D4886"/>
    <w:rsid w:val="000E5CE3"/>
    <w:rsid w:val="000E6D44"/>
    <w:rsid w:val="000F42ED"/>
    <w:rsid w:val="0010444C"/>
    <w:rsid w:val="001128C9"/>
    <w:rsid w:val="00113D7D"/>
    <w:rsid w:val="00121ACD"/>
    <w:rsid w:val="0014491B"/>
    <w:rsid w:val="001651B7"/>
    <w:rsid w:val="00165E5C"/>
    <w:rsid w:val="00177EC6"/>
    <w:rsid w:val="001E7B81"/>
    <w:rsid w:val="001F731B"/>
    <w:rsid w:val="00201C43"/>
    <w:rsid w:val="0022508F"/>
    <w:rsid w:val="002262D3"/>
    <w:rsid w:val="002968D9"/>
    <w:rsid w:val="002A17A4"/>
    <w:rsid w:val="002A6FDF"/>
    <w:rsid w:val="002C3EE8"/>
    <w:rsid w:val="002C68A9"/>
    <w:rsid w:val="00311945"/>
    <w:rsid w:val="003125D4"/>
    <w:rsid w:val="00333B07"/>
    <w:rsid w:val="003451C2"/>
    <w:rsid w:val="003566DD"/>
    <w:rsid w:val="00367BE1"/>
    <w:rsid w:val="00385EA5"/>
    <w:rsid w:val="003864AD"/>
    <w:rsid w:val="003B0552"/>
    <w:rsid w:val="003C5178"/>
    <w:rsid w:val="003C7440"/>
    <w:rsid w:val="004248D8"/>
    <w:rsid w:val="0043349C"/>
    <w:rsid w:val="004429CA"/>
    <w:rsid w:val="004467E9"/>
    <w:rsid w:val="00450EFE"/>
    <w:rsid w:val="00452FF2"/>
    <w:rsid w:val="00480F9E"/>
    <w:rsid w:val="004930B3"/>
    <w:rsid w:val="004951D9"/>
    <w:rsid w:val="0049743D"/>
    <w:rsid w:val="004A078B"/>
    <w:rsid w:val="004A0892"/>
    <w:rsid w:val="004A3866"/>
    <w:rsid w:val="004A3DBE"/>
    <w:rsid w:val="004C0A18"/>
    <w:rsid w:val="004D7572"/>
    <w:rsid w:val="004E73EE"/>
    <w:rsid w:val="004F2DE3"/>
    <w:rsid w:val="0050054A"/>
    <w:rsid w:val="00503D13"/>
    <w:rsid w:val="00534004"/>
    <w:rsid w:val="00540BB8"/>
    <w:rsid w:val="0055123E"/>
    <w:rsid w:val="00552A05"/>
    <w:rsid w:val="00563F7C"/>
    <w:rsid w:val="00587DE8"/>
    <w:rsid w:val="005A02FB"/>
    <w:rsid w:val="005A289B"/>
    <w:rsid w:val="005C470C"/>
    <w:rsid w:val="005D453C"/>
    <w:rsid w:val="005E4D2C"/>
    <w:rsid w:val="0061623B"/>
    <w:rsid w:val="0062369B"/>
    <w:rsid w:val="006A4153"/>
    <w:rsid w:val="006A54EC"/>
    <w:rsid w:val="006C65F9"/>
    <w:rsid w:val="006D090A"/>
    <w:rsid w:val="006D1AB2"/>
    <w:rsid w:val="006F7E5E"/>
    <w:rsid w:val="007324CC"/>
    <w:rsid w:val="00760F9F"/>
    <w:rsid w:val="0077025A"/>
    <w:rsid w:val="007755A2"/>
    <w:rsid w:val="0078008D"/>
    <w:rsid w:val="00781C95"/>
    <w:rsid w:val="007836A7"/>
    <w:rsid w:val="007A16F4"/>
    <w:rsid w:val="007A6BD3"/>
    <w:rsid w:val="007A6C2C"/>
    <w:rsid w:val="007C1E6D"/>
    <w:rsid w:val="007C41E6"/>
    <w:rsid w:val="007D59DC"/>
    <w:rsid w:val="007D59EC"/>
    <w:rsid w:val="007D70CF"/>
    <w:rsid w:val="007F2C14"/>
    <w:rsid w:val="007F775A"/>
    <w:rsid w:val="00800408"/>
    <w:rsid w:val="00823E58"/>
    <w:rsid w:val="00831836"/>
    <w:rsid w:val="00832356"/>
    <w:rsid w:val="008529FC"/>
    <w:rsid w:val="00861C41"/>
    <w:rsid w:val="00871605"/>
    <w:rsid w:val="008A16A5"/>
    <w:rsid w:val="008A1D26"/>
    <w:rsid w:val="008C1896"/>
    <w:rsid w:val="008D7E66"/>
    <w:rsid w:val="008E387B"/>
    <w:rsid w:val="008F5328"/>
    <w:rsid w:val="00900465"/>
    <w:rsid w:val="00905BDE"/>
    <w:rsid w:val="009112D3"/>
    <w:rsid w:val="00912C4B"/>
    <w:rsid w:val="009218CA"/>
    <w:rsid w:val="009448C8"/>
    <w:rsid w:val="009624C1"/>
    <w:rsid w:val="00976DC8"/>
    <w:rsid w:val="0098564C"/>
    <w:rsid w:val="009C44AE"/>
    <w:rsid w:val="00A148E1"/>
    <w:rsid w:val="00A2723E"/>
    <w:rsid w:val="00A44881"/>
    <w:rsid w:val="00A46FAC"/>
    <w:rsid w:val="00A55994"/>
    <w:rsid w:val="00A71997"/>
    <w:rsid w:val="00A73630"/>
    <w:rsid w:val="00A917C3"/>
    <w:rsid w:val="00AB10AF"/>
    <w:rsid w:val="00AB2302"/>
    <w:rsid w:val="00AC331E"/>
    <w:rsid w:val="00AC4B01"/>
    <w:rsid w:val="00AC54A3"/>
    <w:rsid w:val="00AD2F89"/>
    <w:rsid w:val="00AD6970"/>
    <w:rsid w:val="00AE024E"/>
    <w:rsid w:val="00AE4202"/>
    <w:rsid w:val="00B00043"/>
    <w:rsid w:val="00B120B0"/>
    <w:rsid w:val="00B225D9"/>
    <w:rsid w:val="00B61441"/>
    <w:rsid w:val="00B66F95"/>
    <w:rsid w:val="00BB3906"/>
    <w:rsid w:val="00BB5129"/>
    <w:rsid w:val="00BB5A9C"/>
    <w:rsid w:val="00BC0FEF"/>
    <w:rsid w:val="00BD419E"/>
    <w:rsid w:val="00BE6DDD"/>
    <w:rsid w:val="00BF5CB6"/>
    <w:rsid w:val="00C04A26"/>
    <w:rsid w:val="00C04B85"/>
    <w:rsid w:val="00C24705"/>
    <w:rsid w:val="00C32909"/>
    <w:rsid w:val="00C412EF"/>
    <w:rsid w:val="00C475B6"/>
    <w:rsid w:val="00C71262"/>
    <w:rsid w:val="00C72393"/>
    <w:rsid w:val="00C86B17"/>
    <w:rsid w:val="00CB46F8"/>
    <w:rsid w:val="00CD6B0C"/>
    <w:rsid w:val="00CE23D9"/>
    <w:rsid w:val="00CE62AE"/>
    <w:rsid w:val="00CF1A11"/>
    <w:rsid w:val="00D008FF"/>
    <w:rsid w:val="00D054F4"/>
    <w:rsid w:val="00D2782A"/>
    <w:rsid w:val="00D4107F"/>
    <w:rsid w:val="00D4146C"/>
    <w:rsid w:val="00D7624A"/>
    <w:rsid w:val="00D8442A"/>
    <w:rsid w:val="00DA069B"/>
    <w:rsid w:val="00DC3639"/>
    <w:rsid w:val="00DC4906"/>
    <w:rsid w:val="00DC61D4"/>
    <w:rsid w:val="00DC75BB"/>
    <w:rsid w:val="00DF00C4"/>
    <w:rsid w:val="00E075FC"/>
    <w:rsid w:val="00E13F89"/>
    <w:rsid w:val="00E32584"/>
    <w:rsid w:val="00E476DA"/>
    <w:rsid w:val="00E524B5"/>
    <w:rsid w:val="00E6646A"/>
    <w:rsid w:val="00E951EF"/>
    <w:rsid w:val="00EA31DA"/>
    <w:rsid w:val="00EB0037"/>
    <w:rsid w:val="00ED6452"/>
    <w:rsid w:val="00ED6DB4"/>
    <w:rsid w:val="00EF362D"/>
    <w:rsid w:val="00F13375"/>
    <w:rsid w:val="00F3056A"/>
    <w:rsid w:val="00F33EBB"/>
    <w:rsid w:val="00F55490"/>
    <w:rsid w:val="00F6132F"/>
    <w:rsid w:val="00F72FA7"/>
    <w:rsid w:val="00F75829"/>
    <w:rsid w:val="00F81791"/>
    <w:rsid w:val="00F87D1B"/>
    <w:rsid w:val="00F9335B"/>
    <w:rsid w:val="00FB27AF"/>
    <w:rsid w:val="00FC3BD2"/>
    <w:rsid w:val="00FE59D4"/>
    <w:rsid w:val="00FF7D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420D"/>
  <w15:chartTrackingRefBased/>
  <w15:docId w15:val="{E6129274-8F7C-4568-88E0-E140DF3B9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1DA"/>
  </w:style>
  <w:style w:type="paragraph" w:styleId="Ttulo1">
    <w:name w:val="heading 1"/>
    <w:basedOn w:val="Normal"/>
    <w:next w:val="Normal"/>
    <w:link w:val="Ttulo1Car"/>
    <w:uiPriority w:val="9"/>
    <w:qFormat/>
    <w:rsid w:val="00EA31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A31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A31D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A31D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A31D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A31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31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31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31D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31D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A31D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A31D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A31D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A31D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A31D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31D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31D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31DA"/>
    <w:rPr>
      <w:rFonts w:eastAsiaTheme="majorEastAsia" w:cstheme="majorBidi"/>
      <w:color w:val="272727" w:themeColor="text1" w:themeTint="D8"/>
    </w:rPr>
  </w:style>
  <w:style w:type="paragraph" w:styleId="Ttulo">
    <w:name w:val="Title"/>
    <w:basedOn w:val="Normal"/>
    <w:next w:val="Normal"/>
    <w:link w:val="TtuloCar"/>
    <w:uiPriority w:val="10"/>
    <w:qFormat/>
    <w:rsid w:val="00EA31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31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31D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31D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31DA"/>
    <w:pPr>
      <w:spacing w:before="160"/>
      <w:jc w:val="center"/>
    </w:pPr>
    <w:rPr>
      <w:i/>
      <w:iCs/>
      <w:color w:val="404040" w:themeColor="text1" w:themeTint="BF"/>
    </w:rPr>
  </w:style>
  <w:style w:type="character" w:customStyle="1" w:styleId="CitaCar">
    <w:name w:val="Cita Car"/>
    <w:basedOn w:val="Fuentedeprrafopredeter"/>
    <w:link w:val="Cita"/>
    <w:uiPriority w:val="29"/>
    <w:rsid w:val="00EA31DA"/>
    <w:rPr>
      <w:i/>
      <w:iCs/>
      <w:color w:val="404040" w:themeColor="text1" w:themeTint="BF"/>
    </w:rPr>
  </w:style>
  <w:style w:type="paragraph" w:styleId="Prrafodelista">
    <w:name w:val="List Paragraph"/>
    <w:basedOn w:val="Normal"/>
    <w:uiPriority w:val="34"/>
    <w:qFormat/>
    <w:rsid w:val="00EA31DA"/>
    <w:pPr>
      <w:ind w:left="720"/>
      <w:contextualSpacing/>
    </w:pPr>
  </w:style>
  <w:style w:type="character" w:styleId="nfasisintenso">
    <w:name w:val="Intense Emphasis"/>
    <w:basedOn w:val="Fuentedeprrafopredeter"/>
    <w:uiPriority w:val="21"/>
    <w:qFormat/>
    <w:rsid w:val="00EA31DA"/>
    <w:rPr>
      <w:i/>
      <w:iCs/>
      <w:color w:val="0F4761" w:themeColor="accent1" w:themeShade="BF"/>
    </w:rPr>
  </w:style>
  <w:style w:type="paragraph" w:styleId="Citadestacada">
    <w:name w:val="Intense Quote"/>
    <w:basedOn w:val="Normal"/>
    <w:next w:val="Normal"/>
    <w:link w:val="CitadestacadaCar"/>
    <w:uiPriority w:val="30"/>
    <w:qFormat/>
    <w:rsid w:val="00EA3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A31DA"/>
    <w:rPr>
      <w:i/>
      <w:iCs/>
      <w:color w:val="0F4761" w:themeColor="accent1" w:themeShade="BF"/>
    </w:rPr>
  </w:style>
  <w:style w:type="character" w:styleId="Referenciaintensa">
    <w:name w:val="Intense Reference"/>
    <w:basedOn w:val="Fuentedeprrafopredeter"/>
    <w:uiPriority w:val="32"/>
    <w:qFormat/>
    <w:rsid w:val="00EA31DA"/>
    <w:rPr>
      <w:b/>
      <w:bCs/>
      <w:smallCaps/>
      <w:color w:val="0F4761" w:themeColor="accent1" w:themeShade="BF"/>
      <w:spacing w:val="5"/>
    </w:rPr>
  </w:style>
  <w:style w:type="paragraph" w:styleId="Encabezado">
    <w:name w:val="header"/>
    <w:basedOn w:val="Normal"/>
    <w:link w:val="EncabezadoCar"/>
    <w:uiPriority w:val="99"/>
    <w:unhideWhenUsed/>
    <w:rsid w:val="00AC4B0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4B01"/>
  </w:style>
  <w:style w:type="paragraph" w:styleId="Piedepgina">
    <w:name w:val="footer"/>
    <w:basedOn w:val="Normal"/>
    <w:link w:val="PiedepginaCar"/>
    <w:uiPriority w:val="99"/>
    <w:unhideWhenUsed/>
    <w:rsid w:val="00AC4B0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4B01"/>
  </w:style>
  <w:style w:type="character" w:styleId="Hipervnculo">
    <w:name w:val="Hyperlink"/>
    <w:basedOn w:val="Fuentedeprrafopredeter"/>
    <w:uiPriority w:val="99"/>
    <w:unhideWhenUsed/>
    <w:rsid w:val="00A71997"/>
    <w:rPr>
      <w:color w:val="467886" w:themeColor="hyperlink"/>
      <w:u w:val="single"/>
    </w:rPr>
  </w:style>
  <w:style w:type="character" w:styleId="Mencinsinresolver">
    <w:name w:val="Unresolved Mention"/>
    <w:basedOn w:val="Fuentedeprrafopredeter"/>
    <w:uiPriority w:val="99"/>
    <w:semiHidden/>
    <w:unhideWhenUsed/>
    <w:rsid w:val="00A719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olenciagenero.igualdad.gob.es/" TargetMode="External"/><Relationship Id="rId13" Type="http://schemas.openxmlformats.org/officeDocument/2006/relationships/hyperlink" Target="https://doi.org/10.1016/j.avb.2018.06.007"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80/1359432960841485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S0140-6736(16)31279-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1111/jocn.15469" TargetMode="External"/><Relationship Id="rId4" Type="http://schemas.openxmlformats.org/officeDocument/2006/relationships/webSettings" Target="webSettings.xml"/><Relationship Id="rId9" Type="http://schemas.openxmlformats.org/officeDocument/2006/relationships/hyperlink" Target="https://www.who.int/news-room/fact-sheets/detail/mental-health-at-work"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812</TotalTime>
  <Pages>751</Pages>
  <Words>209386</Words>
  <Characters>1151624</Characters>
  <Application>Microsoft Office Word</Application>
  <DocSecurity>0</DocSecurity>
  <Lines>9596</Lines>
  <Paragraphs>2716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suarez</dc:creator>
  <cp:keywords/>
  <dc:description/>
  <cp:lastModifiedBy>sara suarez</cp:lastModifiedBy>
  <cp:revision>184</cp:revision>
  <dcterms:created xsi:type="dcterms:W3CDTF">2026-07-29T11:42:00Z</dcterms:created>
  <dcterms:modified xsi:type="dcterms:W3CDTF">2026-08-10T18:55:00Z</dcterms:modified>
</cp:coreProperties>
</file>